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356D" w14:textId="2621635A" w:rsidR="00202EEB" w:rsidRDefault="00202EEB" w:rsidP="00202EEB">
      <w:pPr>
        <w:spacing w:line="276" w:lineRule="auto"/>
        <w:jc w:val="both"/>
        <w:rPr>
          <w:b/>
          <w:bCs/>
          <w:szCs w:val="22"/>
        </w:rPr>
      </w:pPr>
      <w:bookmarkStart w:id="1" w:name="_Toc115686604"/>
      <w:r w:rsidRPr="00202EEB">
        <w:rPr>
          <w:b/>
          <w:bCs/>
          <w:szCs w:val="22"/>
        </w:rPr>
        <w:t xml:space="preserve">Příloha č. </w:t>
      </w:r>
      <w:r w:rsidR="00825B70">
        <w:rPr>
          <w:b/>
          <w:bCs/>
          <w:szCs w:val="22"/>
        </w:rPr>
        <w:t>1 Smlouvy o dílo</w:t>
      </w:r>
      <w:r w:rsidRPr="00202EEB">
        <w:rPr>
          <w:b/>
          <w:bCs/>
          <w:szCs w:val="22"/>
        </w:rPr>
        <w:t>:</w:t>
      </w:r>
      <w:r w:rsidR="00825B70">
        <w:rPr>
          <w:b/>
          <w:bCs/>
          <w:szCs w:val="22"/>
        </w:rPr>
        <w:t xml:space="preserve"> </w:t>
      </w:r>
      <w:r w:rsidRPr="00202EEB">
        <w:rPr>
          <w:b/>
          <w:bCs/>
          <w:szCs w:val="22"/>
        </w:rPr>
        <w:t>Technické podmínky</w:t>
      </w:r>
    </w:p>
    <w:p w14:paraId="69ED2D50" w14:textId="77777777" w:rsidR="00825B70" w:rsidRPr="00202EEB" w:rsidRDefault="00825B70" w:rsidP="00202EEB">
      <w:pPr>
        <w:spacing w:line="276" w:lineRule="auto"/>
        <w:jc w:val="both"/>
        <w:rPr>
          <w:b/>
          <w:bCs/>
          <w:szCs w:val="22"/>
        </w:rPr>
      </w:pPr>
    </w:p>
    <w:p w14:paraId="5A60490A" w14:textId="77777777" w:rsidR="006840B9" w:rsidRPr="00202EEB" w:rsidRDefault="006840B9" w:rsidP="00202EEB">
      <w:pPr>
        <w:spacing w:line="276" w:lineRule="auto"/>
        <w:jc w:val="center"/>
        <w:rPr>
          <w:sz w:val="36"/>
          <w:szCs w:val="36"/>
        </w:rPr>
      </w:pPr>
    </w:p>
    <w:p w14:paraId="1220C41B" w14:textId="77777777" w:rsidR="006840B9" w:rsidRPr="00202EEB" w:rsidRDefault="006840B9" w:rsidP="00202EEB">
      <w:pPr>
        <w:spacing w:line="276" w:lineRule="auto"/>
        <w:jc w:val="center"/>
        <w:rPr>
          <w:sz w:val="36"/>
          <w:szCs w:val="36"/>
        </w:rPr>
      </w:pPr>
    </w:p>
    <w:p w14:paraId="18EBBB8B" w14:textId="77777777" w:rsidR="006840B9" w:rsidRPr="00202EEB" w:rsidRDefault="006840B9" w:rsidP="00202EEB">
      <w:pPr>
        <w:spacing w:line="276" w:lineRule="auto"/>
        <w:jc w:val="center"/>
        <w:rPr>
          <w:sz w:val="36"/>
          <w:szCs w:val="36"/>
        </w:rPr>
      </w:pPr>
    </w:p>
    <w:p w14:paraId="0FF39B9B" w14:textId="77777777" w:rsidR="006840B9" w:rsidRPr="00202EEB" w:rsidRDefault="006840B9" w:rsidP="00202EEB">
      <w:pPr>
        <w:spacing w:line="276" w:lineRule="auto"/>
        <w:jc w:val="center"/>
        <w:rPr>
          <w:sz w:val="36"/>
          <w:szCs w:val="36"/>
        </w:rPr>
      </w:pPr>
    </w:p>
    <w:p w14:paraId="46B7F139" w14:textId="77777777" w:rsidR="000305E7" w:rsidRPr="00202EEB" w:rsidRDefault="000305E7" w:rsidP="00202EEB">
      <w:pPr>
        <w:spacing w:line="276" w:lineRule="auto"/>
        <w:jc w:val="center"/>
        <w:rPr>
          <w:sz w:val="36"/>
          <w:szCs w:val="36"/>
        </w:rPr>
      </w:pPr>
    </w:p>
    <w:p w14:paraId="19ADF97E" w14:textId="65870E3C" w:rsidR="000305E7" w:rsidRPr="00202EEB" w:rsidRDefault="000305E7" w:rsidP="00202EEB">
      <w:pPr>
        <w:spacing w:line="276" w:lineRule="auto"/>
        <w:jc w:val="center"/>
        <w:rPr>
          <w:b/>
          <w:bCs/>
          <w:sz w:val="48"/>
          <w:szCs w:val="48"/>
        </w:rPr>
      </w:pPr>
      <w:r w:rsidRPr="00202EEB">
        <w:rPr>
          <w:b/>
          <w:bCs/>
          <w:sz w:val="48"/>
          <w:szCs w:val="48"/>
        </w:rPr>
        <w:t>TECHNICK</w:t>
      </w:r>
      <w:r w:rsidR="00202EEB" w:rsidRPr="00202EEB">
        <w:rPr>
          <w:b/>
          <w:bCs/>
          <w:sz w:val="48"/>
          <w:szCs w:val="48"/>
        </w:rPr>
        <w:t>É PODMÍNKY</w:t>
      </w:r>
    </w:p>
    <w:p w14:paraId="42490BD3" w14:textId="647A2F43" w:rsidR="000305E7" w:rsidRPr="00202EEB" w:rsidRDefault="000305E7" w:rsidP="00202EEB">
      <w:pPr>
        <w:spacing w:line="276" w:lineRule="auto"/>
        <w:jc w:val="center"/>
        <w:rPr>
          <w:b/>
          <w:bCs/>
          <w:sz w:val="48"/>
          <w:szCs w:val="48"/>
        </w:rPr>
      </w:pPr>
      <w:r w:rsidRPr="00202EEB">
        <w:rPr>
          <w:b/>
          <w:bCs/>
          <w:sz w:val="48"/>
          <w:szCs w:val="48"/>
        </w:rPr>
        <w:t>k veřejné zakázce</w:t>
      </w:r>
    </w:p>
    <w:p w14:paraId="3E73FC46" w14:textId="77777777" w:rsidR="00612EA1" w:rsidRPr="00202EEB" w:rsidRDefault="00612EA1" w:rsidP="00202EEB">
      <w:pPr>
        <w:spacing w:line="276" w:lineRule="auto"/>
        <w:jc w:val="center"/>
        <w:rPr>
          <w:b/>
          <w:bCs/>
          <w:sz w:val="48"/>
          <w:szCs w:val="48"/>
        </w:rPr>
      </w:pPr>
    </w:p>
    <w:p w14:paraId="07576836" w14:textId="559FC55C" w:rsidR="000305E7" w:rsidRPr="00202EEB" w:rsidRDefault="000305E7" w:rsidP="00202EEB">
      <w:pPr>
        <w:spacing w:line="276" w:lineRule="auto"/>
        <w:jc w:val="center"/>
        <w:rPr>
          <w:rFonts w:cstheme="minorHAnsi"/>
          <w:b/>
          <w:bCs/>
          <w:sz w:val="44"/>
          <w:szCs w:val="36"/>
        </w:rPr>
      </w:pPr>
      <w:r w:rsidRPr="00202EEB">
        <w:rPr>
          <w:rFonts w:cstheme="minorHAnsi"/>
          <w:b/>
          <w:bCs/>
          <w:noProof/>
          <w:sz w:val="52"/>
          <w:szCs w:val="28"/>
        </w:rPr>
        <w:t>„</w:t>
      </w:r>
      <w:r w:rsidR="00D67481">
        <w:rPr>
          <w:rFonts w:cstheme="minorHAnsi"/>
          <w:b/>
          <w:bCs/>
          <w:noProof/>
          <w:sz w:val="52"/>
          <w:szCs w:val="28"/>
        </w:rPr>
        <w:t>Obměna</w:t>
      </w:r>
      <w:r w:rsidR="00BA685B">
        <w:rPr>
          <w:rFonts w:cstheme="minorHAnsi"/>
          <w:b/>
          <w:bCs/>
          <w:noProof/>
          <w:sz w:val="52"/>
          <w:szCs w:val="28"/>
        </w:rPr>
        <w:t xml:space="preserve"> Technologického centra </w:t>
      </w:r>
      <w:r w:rsidRPr="00202EEB">
        <w:rPr>
          <w:rFonts w:cstheme="minorHAnsi"/>
          <w:b/>
          <w:bCs/>
          <w:noProof/>
          <w:sz w:val="52"/>
          <w:szCs w:val="28"/>
        </w:rPr>
        <w:t xml:space="preserve"> Středočeského kraje“</w:t>
      </w:r>
    </w:p>
    <w:p w14:paraId="2396BC7F" w14:textId="74EC9F9A" w:rsidR="009E5099" w:rsidRPr="00202EEB" w:rsidRDefault="009E5099" w:rsidP="00202EEB">
      <w:pPr>
        <w:spacing w:after="160" w:line="276" w:lineRule="auto"/>
      </w:pPr>
      <w:r w:rsidRPr="00202EEB"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0"/>
          <w:lang w:eastAsia="en-US"/>
        </w:rPr>
        <w:id w:val="1697273800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75B8C250" w14:textId="68BCEB23" w:rsidR="009E5099" w:rsidRPr="00202EEB" w:rsidRDefault="009E5099" w:rsidP="0073231D">
          <w:pPr>
            <w:pStyle w:val="Nadpisobsahu"/>
          </w:pPr>
          <w:r w:rsidRPr="00202EEB">
            <w:t>Obsah</w:t>
          </w:r>
        </w:p>
        <w:p w14:paraId="27AB642E" w14:textId="6CDC89EE" w:rsidR="00E138DF" w:rsidRPr="00077850" w:rsidRDefault="009E5099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 w:rsidRPr="00077850">
            <w:rPr>
              <w:rFonts w:cs="Arial"/>
              <w:sz w:val="22"/>
              <w:szCs w:val="22"/>
            </w:rPr>
            <w:fldChar w:fldCharType="begin"/>
          </w:r>
          <w:r w:rsidRPr="00077850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077850">
            <w:rPr>
              <w:rFonts w:cs="Arial"/>
              <w:sz w:val="22"/>
              <w:szCs w:val="22"/>
            </w:rPr>
            <w:fldChar w:fldCharType="separate"/>
          </w:r>
          <w:hyperlink w:anchor="_Toc196407635" w:history="1">
            <w:r w:rsidR="00E138DF" w:rsidRPr="00077850">
              <w:rPr>
                <w:rStyle w:val="Hypertextovodkaz"/>
                <w:noProof/>
                <w:sz w:val="22"/>
                <w:szCs w:val="22"/>
              </w:rPr>
              <w:t>1</w:t>
            </w:r>
            <w:r w:rsidR="00E138DF"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="00E138DF" w:rsidRPr="00077850">
              <w:rPr>
                <w:rStyle w:val="Hypertextovodkaz"/>
                <w:noProof/>
                <w:sz w:val="22"/>
                <w:szCs w:val="22"/>
              </w:rPr>
              <w:t>Základní specifikace předmětu zakázky</w:t>
            </w:r>
            <w:r w:rsidR="00E138DF" w:rsidRPr="00077850">
              <w:rPr>
                <w:noProof/>
                <w:webHidden/>
                <w:sz w:val="22"/>
                <w:szCs w:val="22"/>
              </w:rPr>
              <w:tab/>
            </w:r>
            <w:r w:rsidR="00E138DF"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="00E138DF" w:rsidRPr="00077850">
              <w:rPr>
                <w:noProof/>
                <w:webHidden/>
                <w:sz w:val="22"/>
                <w:szCs w:val="22"/>
              </w:rPr>
              <w:instrText xml:space="preserve"> PAGEREF _Toc196407635 \h </w:instrText>
            </w:r>
            <w:r w:rsidR="00E138DF" w:rsidRPr="00077850">
              <w:rPr>
                <w:noProof/>
                <w:webHidden/>
                <w:sz w:val="22"/>
                <w:szCs w:val="22"/>
              </w:rPr>
            </w:r>
            <w:r w:rsidR="00E138DF"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138DF" w:rsidRPr="00077850">
              <w:rPr>
                <w:noProof/>
                <w:webHidden/>
                <w:sz w:val="22"/>
                <w:szCs w:val="22"/>
              </w:rPr>
              <w:t>3</w:t>
            </w:r>
            <w:r w:rsidR="00E138DF"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2EF8FF" w14:textId="714FFD06" w:rsidR="00E138DF" w:rsidRPr="00077850" w:rsidRDefault="00E138D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36" w:history="1">
            <w:r w:rsidRPr="00077850">
              <w:rPr>
                <w:rStyle w:val="Hypertextovodkaz"/>
                <w:noProof/>
                <w:sz w:val="22"/>
                <w:szCs w:val="22"/>
              </w:rPr>
              <w:t>2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Předmět veřejné zakázky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_Toc196407636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5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1348FF" w14:textId="368236B5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37" w:history="1">
            <w:r w:rsidRPr="00077850">
              <w:rPr>
                <w:rStyle w:val="Hypertextovodkaz"/>
                <w:noProof/>
                <w:sz w:val="22"/>
                <w:szCs w:val="22"/>
              </w:rPr>
              <w:t>2.1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Požadované dodávky a služby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_Toc196407637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5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E429F0" w14:textId="1AD31A58" w:rsidR="00E138DF" w:rsidRPr="00077850" w:rsidRDefault="00E138D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38" w:history="1">
            <w:r w:rsidRPr="00077850">
              <w:rPr>
                <w:rStyle w:val="Hypertextovodkaz"/>
                <w:noProof/>
                <w:sz w:val="22"/>
                <w:szCs w:val="22"/>
              </w:rPr>
              <w:t>3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Technické podmínky veřejné zakázky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_Toc196407638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8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29CB14" w14:textId="09C303FB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39" w:history="1">
            <w:r w:rsidRPr="00077850">
              <w:rPr>
                <w:rStyle w:val="Hypertextovodkaz"/>
                <w:noProof/>
                <w:sz w:val="22"/>
                <w:szCs w:val="22"/>
              </w:rPr>
              <w:t>3.1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Zpracování cílového konceptu (Technický návrh infrastruktury TCK)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_Toc196407639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8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60B7E0" w14:textId="6D2A8966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40" w:history="1">
            <w:r w:rsidRPr="00077850">
              <w:rPr>
                <w:rStyle w:val="Hypertextovodkaz"/>
                <w:noProof/>
                <w:sz w:val="22"/>
                <w:szCs w:val="22"/>
              </w:rPr>
              <w:t>3.2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Dodávka Hyperkonvergované infrastruktury (HCI) vč. licencí VMware Cloud Foundation (VCF) - (dodávka HW a SW komponent infrastruktury TCK)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_Toc196407640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9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7ADEA5" w14:textId="0876CE9A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41" w:history="1">
            <w:r w:rsidRPr="00077850">
              <w:rPr>
                <w:rStyle w:val="Hypertextovodkaz"/>
                <w:noProof/>
                <w:sz w:val="22"/>
                <w:szCs w:val="22"/>
              </w:rPr>
              <w:t>3.3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Vybudování infrastruktury TCK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_Toc196407641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13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BC4AB6" w14:textId="1832604E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42" w:history="1">
            <w:r w:rsidRPr="00077850">
              <w:rPr>
                <w:rStyle w:val="Hypertextovodkaz"/>
                <w:noProof/>
                <w:sz w:val="22"/>
                <w:szCs w:val="22"/>
              </w:rPr>
              <w:t>3.4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Dodávka cloudových služeb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_Toc196407642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15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8B221A" w14:textId="1F6CEA46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43" w:history="1">
            <w:r w:rsidRPr="00077850">
              <w:rPr>
                <w:rStyle w:val="Hypertextovodkaz"/>
                <w:noProof/>
                <w:sz w:val="22"/>
                <w:szCs w:val="22"/>
              </w:rPr>
              <w:t>3.5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Zajištění integrační vazby interního ITSM nástroje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_Toc196407643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20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A80E31" w14:textId="1BA3B362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44" w:history="1">
            <w:r w:rsidRPr="00077850">
              <w:rPr>
                <w:rStyle w:val="Hypertextovodkaz"/>
                <w:noProof/>
                <w:sz w:val="22"/>
                <w:szCs w:val="22"/>
              </w:rPr>
              <w:t>3.6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Podpora pracovníků ICT Zadavatele při provozu TCK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_Toc196407644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26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356A54" w14:textId="40493556" w:rsidR="00E138DF" w:rsidRPr="00077850" w:rsidRDefault="00E138DF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96407645" w:history="1">
            <w:r w:rsidRPr="00077850">
              <w:rPr>
                <w:rStyle w:val="Hypertextovodkaz"/>
                <w:noProof/>
                <w:sz w:val="22"/>
                <w:szCs w:val="22"/>
              </w:rPr>
              <w:t>3.7</w:t>
            </w:r>
            <w:r w:rsidRPr="0007785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077850">
              <w:rPr>
                <w:rStyle w:val="Hypertextovodkaz"/>
                <w:noProof/>
                <w:sz w:val="22"/>
                <w:szCs w:val="22"/>
              </w:rPr>
              <w:t>Provádění dalších aktivit souvisejících s provozem a rozvojem TCK</w:t>
            </w:r>
            <w:r w:rsidRPr="00077850">
              <w:rPr>
                <w:noProof/>
                <w:webHidden/>
                <w:sz w:val="22"/>
                <w:szCs w:val="22"/>
              </w:rPr>
              <w:tab/>
            </w:r>
            <w:r w:rsidRPr="0007785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77850">
              <w:rPr>
                <w:noProof/>
                <w:webHidden/>
                <w:sz w:val="22"/>
                <w:szCs w:val="22"/>
              </w:rPr>
              <w:instrText xml:space="preserve"> PAGEREF _Toc196407645 \h </w:instrText>
            </w:r>
            <w:r w:rsidRPr="00077850">
              <w:rPr>
                <w:noProof/>
                <w:webHidden/>
                <w:sz w:val="22"/>
                <w:szCs w:val="22"/>
              </w:rPr>
            </w:r>
            <w:r w:rsidRPr="0007785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077850">
              <w:rPr>
                <w:noProof/>
                <w:webHidden/>
                <w:sz w:val="22"/>
                <w:szCs w:val="22"/>
              </w:rPr>
              <w:t>29</w:t>
            </w:r>
            <w:r w:rsidRPr="0007785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037491" w14:textId="70C38380" w:rsidR="009E5099" w:rsidRPr="00077850" w:rsidRDefault="009E5099" w:rsidP="00202EEB">
          <w:pPr>
            <w:spacing w:line="276" w:lineRule="auto"/>
            <w:rPr>
              <w:szCs w:val="22"/>
            </w:rPr>
          </w:pPr>
          <w:r w:rsidRPr="00077850">
            <w:rPr>
              <w:rFonts w:cs="Arial"/>
              <w:b/>
              <w:bCs/>
              <w:szCs w:val="22"/>
            </w:rPr>
            <w:fldChar w:fldCharType="end"/>
          </w:r>
        </w:p>
      </w:sdtContent>
    </w:sdt>
    <w:p w14:paraId="57895263" w14:textId="6887C04C" w:rsidR="00963240" w:rsidRPr="00E01AD8" w:rsidRDefault="004E3C5A" w:rsidP="0073231D">
      <w:pPr>
        <w:pStyle w:val="Nadpis1"/>
      </w:pPr>
      <w:bookmarkStart w:id="2" w:name="_Toc196407635"/>
      <w:bookmarkEnd w:id="1"/>
      <w:r w:rsidRPr="00E01AD8">
        <w:lastRenderedPageBreak/>
        <w:t>Základní specifikace předmětu zakázky</w:t>
      </w:r>
      <w:bookmarkEnd w:id="2"/>
    </w:p>
    <w:p w14:paraId="6BB7ED50" w14:textId="77777777" w:rsidR="00FB4253" w:rsidRDefault="00FB4253" w:rsidP="00193905">
      <w:pPr>
        <w:jc w:val="both"/>
      </w:pPr>
      <w:bookmarkStart w:id="3" w:name="_Toc115686606"/>
    </w:p>
    <w:p w14:paraId="210FAFD7" w14:textId="63892EF7" w:rsidR="00193905" w:rsidRDefault="00193905" w:rsidP="0073231D">
      <w:pPr>
        <w:pStyle w:val="Zkladntext"/>
      </w:pPr>
      <w:r>
        <w:t xml:space="preserve">Předmětem </w:t>
      </w:r>
      <w:r w:rsidR="00FB4253">
        <w:t>veřejné zakázky</w:t>
      </w:r>
      <w:r>
        <w:t xml:space="preserve"> je dodávka, implementace a servisní zajištění provozu kompletní IT infrastruktury pro provoz </w:t>
      </w:r>
      <w:r w:rsidR="006B178E">
        <w:t>T</w:t>
      </w:r>
      <w:r>
        <w:t>echnologick</w:t>
      </w:r>
      <w:r w:rsidR="00FE2DE4">
        <w:t>ého</w:t>
      </w:r>
      <w:r>
        <w:t xml:space="preserve"> cent</w:t>
      </w:r>
      <w:r w:rsidR="00FE2DE4">
        <w:t>ra</w:t>
      </w:r>
      <w:r>
        <w:t xml:space="preserve"> kraje (TCK)</w:t>
      </w:r>
      <w:r w:rsidR="00E65DE1">
        <w:t>,</w:t>
      </w:r>
      <w:r>
        <w:t xml:space="preserve"> a to hlavního v Praze (dále jen HTCK) a záložního na Kladně (dále jen ZTCK). Součástí požadované dodávky jsou </w:t>
      </w:r>
      <w:r w:rsidR="008504DB">
        <w:t>stavební bloky (</w:t>
      </w:r>
      <w:proofErr w:type="spellStart"/>
      <w:r>
        <w:t>storage</w:t>
      </w:r>
      <w:proofErr w:type="spellEnd"/>
      <w:r>
        <w:t xml:space="preserve"> servery</w:t>
      </w:r>
      <w:r w:rsidR="008504DB">
        <w:t>)</w:t>
      </w:r>
      <w:r>
        <w:t xml:space="preserve"> včetně interních datových úložišť pro virtualizaci včetně hyper-konvergovaného řešení datového úložiště, SAN infrastruktura potřebná pro provoz řešení a software zajišťující funkcionalitu hyper-konvergovaného řešení včetně zabezpečení dat</w:t>
      </w:r>
      <w:r w:rsidR="001218F4">
        <w:t>.</w:t>
      </w:r>
    </w:p>
    <w:p w14:paraId="71D97EF4" w14:textId="77777777" w:rsidR="00193905" w:rsidRDefault="00193905" w:rsidP="0073231D">
      <w:pPr>
        <w:pStyle w:val="Zkladntext"/>
      </w:pPr>
      <w:r>
        <w:t>Zadavatel předpokládá, že celá primární IT infrastruktura bude rozložena ve dvou serverovnách umístěných v rámci jedné budovy krajského úřadu v Praze – v HTCK.</w:t>
      </w:r>
    </w:p>
    <w:p w14:paraId="3FE84B28" w14:textId="0E0F3126" w:rsidR="00193905" w:rsidRDefault="0095551A" w:rsidP="0073231D">
      <w:pPr>
        <w:pStyle w:val="Zkladntext"/>
      </w:pPr>
      <w:r>
        <w:t xml:space="preserve">Do </w:t>
      </w:r>
      <w:r w:rsidR="00193905">
        <w:t xml:space="preserve">HTCK bude </w:t>
      </w:r>
      <w:r>
        <w:t xml:space="preserve">umístěno </w:t>
      </w:r>
      <w:r w:rsidR="004B0D64">
        <w:t xml:space="preserve">9 </w:t>
      </w:r>
      <w:r w:rsidR="00217CFE">
        <w:t>ks</w:t>
      </w:r>
      <w:r w:rsidR="00896F1D">
        <w:t xml:space="preserve"> </w:t>
      </w:r>
      <w:r w:rsidR="00EC3EDA">
        <w:t>stavební</w:t>
      </w:r>
      <w:r w:rsidR="00217CFE">
        <w:t>ch</w:t>
      </w:r>
      <w:r w:rsidR="00EC3EDA">
        <w:t xml:space="preserve"> blok</w:t>
      </w:r>
      <w:r w:rsidR="00217CFE">
        <w:t>ů</w:t>
      </w:r>
      <w:r w:rsidR="00EC3EDA">
        <w:t xml:space="preserve"> (</w:t>
      </w:r>
      <w:r>
        <w:t>host serverů</w:t>
      </w:r>
      <w:r w:rsidR="00EC3EDA">
        <w:t xml:space="preserve">) </w:t>
      </w:r>
      <w:r w:rsidR="00193905">
        <w:t xml:space="preserve">s interní datovou kapacitou, které </w:t>
      </w:r>
      <w:r>
        <w:t>vy</w:t>
      </w:r>
      <w:r w:rsidR="00193905">
        <w:t xml:space="preserve">tvoří konfigurační celek pro hyper-konvergované řešení. Toto řešení bude zajišťovat zabezpečení dat v rámci obou </w:t>
      </w:r>
      <w:proofErr w:type="spellStart"/>
      <w:r w:rsidR="00193905">
        <w:t>serveroven</w:t>
      </w:r>
      <w:proofErr w:type="spellEnd"/>
      <w:r>
        <w:t xml:space="preserve"> HTCK</w:t>
      </w:r>
      <w:r w:rsidR="00C23F5E">
        <w:t>.</w:t>
      </w:r>
      <w:r w:rsidR="00884539">
        <w:t xml:space="preserve"> </w:t>
      </w:r>
      <w:r w:rsidR="00217CFE">
        <w:t>Součástí dodávky budou 4</w:t>
      </w:r>
      <w:r w:rsidR="00947A63">
        <w:t xml:space="preserve"> ks</w:t>
      </w:r>
      <w:r w:rsidR="00217CFE">
        <w:t xml:space="preserve"> </w:t>
      </w:r>
      <w:r w:rsidR="002E7CBB">
        <w:t>SAN switche.</w:t>
      </w:r>
    </w:p>
    <w:p w14:paraId="4D980264" w14:textId="1BCAA21E" w:rsidR="00193905" w:rsidRDefault="00193905" w:rsidP="0073231D">
      <w:pPr>
        <w:pStyle w:val="Zkladntext"/>
      </w:pPr>
      <w:r>
        <w:t>Další lokalitou je objekt Oblastní nemocnice Kladno, která je vzdálená od HTCK zhruba 40 km – ve které je umístěno ZTCK.</w:t>
      </w:r>
      <w:r w:rsidR="001D1F96">
        <w:t xml:space="preserve"> V této lokalitě budou umístěny další </w:t>
      </w:r>
      <w:r w:rsidR="004A0A6D">
        <w:t xml:space="preserve">2 </w:t>
      </w:r>
      <w:r w:rsidR="001D1F96">
        <w:t>stavební bloky (</w:t>
      </w:r>
      <w:proofErr w:type="spellStart"/>
      <w:r w:rsidR="00473C26">
        <w:t>witness</w:t>
      </w:r>
      <w:proofErr w:type="spellEnd"/>
      <w:r w:rsidR="00473C26">
        <w:t xml:space="preserve"> </w:t>
      </w:r>
      <w:r w:rsidR="001D1F96">
        <w:t>servery)</w:t>
      </w:r>
      <w:r w:rsidR="006719CD">
        <w:t>.</w:t>
      </w:r>
    </w:p>
    <w:p w14:paraId="6E5B0CEF" w14:textId="56200823" w:rsidR="00193905" w:rsidRDefault="00193905" w:rsidP="0073231D">
      <w:pPr>
        <w:pStyle w:val="Zkladntext"/>
      </w:pPr>
      <w:r>
        <w:t xml:space="preserve">Jako virtualizační platformu používá zadavatel v současné době virtualizační software </w:t>
      </w:r>
      <w:proofErr w:type="spellStart"/>
      <w:r>
        <w:t>VMware</w:t>
      </w:r>
      <w:proofErr w:type="spellEnd"/>
      <w:r w:rsidR="00FA28C0">
        <w:t>.</w:t>
      </w:r>
      <w:r>
        <w:t xml:space="preserve"> Virtualizační platformu hodlá zadavatel využít i do budoucna z důvodů ochrany investic. </w:t>
      </w:r>
      <w:r w:rsidR="00953C95">
        <w:t>Dodávka L</w:t>
      </w:r>
      <w:r>
        <w:t>icenc</w:t>
      </w:r>
      <w:r w:rsidR="00953C95">
        <w:t>í</w:t>
      </w:r>
      <w:r>
        <w:t xml:space="preserve"> virtualizačního softwaru </w:t>
      </w:r>
      <w:r w:rsidR="00FA28C0">
        <w:t>j</w:t>
      </w:r>
      <w:r w:rsidR="00953C95">
        <w:t>e</w:t>
      </w:r>
      <w:r w:rsidR="00FA28C0">
        <w:t xml:space="preserve"> součástí komplexního řešení, resp. předmětu </w:t>
      </w:r>
      <w:r w:rsidR="00F178B1">
        <w:t xml:space="preserve">plnění – </w:t>
      </w:r>
      <w:proofErr w:type="spellStart"/>
      <w:r w:rsidR="00F178B1">
        <w:t>VMware</w:t>
      </w:r>
      <w:proofErr w:type="spellEnd"/>
      <w:r w:rsidR="0095551A">
        <w:t xml:space="preserve"> </w:t>
      </w:r>
      <w:proofErr w:type="spellStart"/>
      <w:r w:rsidR="0095551A">
        <w:t>Virtual</w:t>
      </w:r>
      <w:proofErr w:type="spellEnd"/>
      <w:r w:rsidR="002D5455" w:rsidRPr="002D5455">
        <w:t xml:space="preserve"> Cloud </w:t>
      </w:r>
      <w:proofErr w:type="spellStart"/>
      <w:r w:rsidR="002D5455" w:rsidRPr="002D5455">
        <w:t>Foundation</w:t>
      </w:r>
      <w:proofErr w:type="spellEnd"/>
      <w:r w:rsidR="002D5455" w:rsidRPr="002D5455">
        <w:t xml:space="preserve"> (VCF)</w:t>
      </w:r>
      <w:r w:rsidR="002D5455">
        <w:t>.</w:t>
      </w:r>
    </w:p>
    <w:p w14:paraId="0803277A" w14:textId="458010BC" w:rsidR="00466A23" w:rsidRDefault="008014B2" w:rsidP="0073231D">
      <w:pPr>
        <w:pStyle w:val="Zkladntext"/>
      </w:pPr>
      <w:r>
        <w:t>L</w:t>
      </w:r>
      <w:r w:rsidR="00193905">
        <w:t xml:space="preserve">icence pro operační systémy Microsoft, potřebné pro provoz virtuálních strojů zajišťuje </w:t>
      </w:r>
      <w:r w:rsidR="001F2090">
        <w:t>Z</w:t>
      </w:r>
      <w:r w:rsidR="00193905">
        <w:t>adavatel a nejsou tedy předmětem výběrového řízení.</w:t>
      </w:r>
      <w:r w:rsidR="00EF798A">
        <w:t xml:space="preserve"> </w:t>
      </w:r>
    </w:p>
    <w:p w14:paraId="0C53556E" w14:textId="0582DA73" w:rsidR="00193905" w:rsidRDefault="00193905" w:rsidP="0073231D">
      <w:pPr>
        <w:pStyle w:val="Zkladntext"/>
      </w:pPr>
      <w:r>
        <w:t xml:space="preserve">Pro zálohování dat předpokládá zadavatel využití stávajícího produktu </w:t>
      </w:r>
      <w:r w:rsidR="00514AE8">
        <w:t>DELL/</w:t>
      </w:r>
      <w:r>
        <w:t xml:space="preserve">EMC </w:t>
      </w:r>
      <w:proofErr w:type="spellStart"/>
      <w:r>
        <w:t>NetWorker</w:t>
      </w:r>
      <w:proofErr w:type="spellEnd"/>
      <w:r>
        <w:t xml:space="preserve">, </w:t>
      </w:r>
      <w:r w:rsidR="00915D9E">
        <w:t xml:space="preserve">tj, zálohování </w:t>
      </w:r>
      <w:r w:rsidR="00953C95">
        <w:t xml:space="preserve">také </w:t>
      </w:r>
      <w:r w:rsidR="00915D9E">
        <w:t>není předmětem výběrového řešení.</w:t>
      </w:r>
    </w:p>
    <w:p w14:paraId="08FACB87" w14:textId="5D0ECD38" w:rsidR="003F4D36" w:rsidRDefault="00915D9E" w:rsidP="0073231D">
      <w:pPr>
        <w:pStyle w:val="Zkladntext"/>
      </w:pPr>
      <w:r>
        <w:t xml:space="preserve">Zadavatel dále předpokládá, že </w:t>
      </w:r>
      <w:r w:rsidR="00730F28">
        <w:t xml:space="preserve">v rámci předmětu plnění budou </w:t>
      </w:r>
      <w:r w:rsidR="006E0EC5">
        <w:t>využíván</w:t>
      </w:r>
      <w:r w:rsidR="004B24DF">
        <w:t xml:space="preserve">y </w:t>
      </w:r>
      <w:r w:rsidR="00730F28">
        <w:t xml:space="preserve">„cloudové služby“ a to zejména </w:t>
      </w:r>
      <w:r w:rsidR="00000C8C">
        <w:t xml:space="preserve">služby pro </w:t>
      </w:r>
      <w:r w:rsidR="00730F28">
        <w:t>provoz sdílených služeb, tj. infomačních systémů a aplikací, které jsou poskytovány příspěvkovým organizacím kraje</w:t>
      </w:r>
      <w:r w:rsidR="009B204E">
        <w:t>.</w:t>
      </w:r>
      <w:r w:rsidR="007A3995">
        <w:t xml:space="preserve"> </w:t>
      </w:r>
      <w:r w:rsidR="009B204E">
        <w:t>N</w:t>
      </w:r>
      <w:r w:rsidR="007A3995">
        <w:t>ad rámec standardního supportu/maintenance, který na celé řešení bude 60 měsíců</w:t>
      </w:r>
      <w:r w:rsidR="009B204E">
        <w:t xml:space="preserve">, </w:t>
      </w:r>
      <w:r w:rsidR="00EF798A">
        <w:t xml:space="preserve">chce </w:t>
      </w:r>
      <w:r w:rsidR="009B204E">
        <w:t>Zadavatel využít kapacitu až 200 MD</w:t>
      </w:r>
      <w:r w:rsidR="000351F1">
        <w:t xml:space="preserve"> na konzultace a drobné práce související s provozem a rozvojem řešení</w:t>
      </w:r>
      <w:r w:rsidR="00730F28">
        <w:t>.</w:t>
      </w:r>
      <w:r w:rsidR="00000C8C">
        <w:t xml:space="preserve"> </w:t>
      </w:r>
    </w:p>
    <w:p w14:paraId="6163B339" w14:textId="29F722B2" w:rsidR="007F2098" w:rsidRDefault="00000C8C" w:rsidP="0073231D">
      <w:pPr>
        <w:pStyle w:val="Zkladntext"/>
      </w:pPr>
      <w:r>
        <w:t xml:space="preserve">Dále </w:t>
      </w:r>
      <w:r w:rsidR="00305DC4">
        <w:t xml:space="preserve">součástí plnění bude </w:t>
      </w:r>
      <w:r>
        <w:t>integrace interního IT provozního portálu iTop</w:t>
      </w:r>
      <w:r w:rsidR="00150269">
        <w:t xml:space="preserve"> se </w:t>
      </w:r>
      <w:proofErr w:type="spellStart"/>
      <w:r w:rsidR="00150269">
        <w:t>servisdeskem</w:t>
      </w:r>
      <w:proofErr w:type="spellEnd"/>
      <w:r w:rsidR="00150269">
        <w:t xml:space="preserve">/helpdeskem </w:t>
      </w:r>
      <w:r w:rsidR="00E059B9">
        <w:t>dodavatele,</w:t>
      </w:r>
      <w:r w:rsidR="00150269">
        <w:t xml:space="preserve"> a to na úrovni ticket managementu. Zadavatel předpokládá rozšíření ITIL workflow </w:t>
      </w:r>
      <w:r w:rsidR="00A96478">
        <w:t>v rozsahu evidence požadavků</w:t>
      </w:r>
      <w:r w:rsidR="00E059B9">
        <w:t xml:space="preserve">. </w:t>
      </w:r>
    </w:p>
    <w:p w14:paraId="531BD411" w14:textId="03F09E17" w:rsidR="00730F28" w:rsidRDefault="00E059B9" w:rsidP="0073231D">
      <w:pPr>
        <w:pStyle w:val="Zkladntext"/>
      </w:pPr>
      <w:r>
        <w:t>Součástí předmětu plnění je o</w:t>
      </w:r>
      <w:r w:rsidR="00953C95">
        <w:t>p</w:t>
      </w:r>
      <w:r>
        <w:t>ce</w:t>
      </w:r>
      <w:r w:rsidR="00953C95">
        <w:t xml:space="preserve"> na</w:t>
      </w:r>
      <w:r w:rsidR="00346C64">
        <w:t xml:space="preserve"> rozšíření </w:t>
      </w:r>
      <w:r w:rsidR="007A6EFB">
        <w:t xml:space="preserve">o </w:t>
      </w:r>
      <w:r w:rsidR="00953C95">
        <w:t xml:space="preserve">další </w:t>
      </w:r>
      <w:r w:rsidR="004E3B06">
        <w:t xml:space="preserve">4 </w:t>
      </w:r>
      <w:r w:rsidR="00346C64">
        <w:t>stavební blok</w:t>
      </w:r>
      <w:r w:rsidR="002D372F">
        <w:t>y</w:t>
      </w:r>
      <w:r w:rsidR="00346C64">
        <w:t xml:space="preserve"> (</w:t>
      </w:r>
      <w:r w:rsidR="00D067AC">
        <w:t xml:space="preserve">host </w:t>
      </w:r>
      <w:r w:rsidR="00346C64">
        <w:t>server</w:t>
      </w:r>
      <w:r w:rsidR="002D372F">
        <w:t>y</w:t>
      </w:r>
      <w:r w:rsidR="00346C64">
        <w:t>)</w:t>
      </w:r>
      <w:r w:rsidR="00B86239">
        <w:t>.</w:t>
      </w:r>
    </w:p>
    <w:p w14:paraId="138FC409" w14:textId="14C8E7F3" w:rsidR="00B641B9" w:rsidRDefault="00D067AC" w:rsidP="0073231D">
      <w:pPr>
        <w:pStyle w:val="Zkladntext"/>
      </w:pPr>
      <w:r>
        <w:t>Zadavatel</w:t>
      </w:r>
      <w:r w:rsidRPr="00214B70">
        <w:t xml:space="preserve"> požaduje 100% kompatibilitu celého řešení z pohledu dodávky infrastruktury, cloudových služeb a potřebných licencí</w:t>
      </w:r>
      <w:r>
        <w:t>, z</w:t>
      </w:r>
      <w:r w:rsidRPr="00214B70">
        <w:t> </w:t>
      </w:r>
      <w:r w:rsidR="00196FAB" w:rsidRPr="00214B70">
        <w:t xml:space="preserve">důvodu provozu HCI na úrovni </w:t>
      </w:r>
      <w:r w:rsidR="000B62F8">
        <w:t>TCK</w:t>
      </w:r>
      <w:r w:rsidR="00554390">
        <w:t xml:space="preserve"> a DTM</w:t>
      </w:r>
      <w:r w:rsidR="00196FAB" w:rsidRPr="00214B70">
        <w:t>.</w:t>
      </w:r>
    </w:p>
    <w:p w14:paraId="60E336FA" w14:textId="3DCC0F49" w:rsidR="00196FAB" w:rsidRPr="00214B70" w:rsidRDefault="00B641B9" w:rsidP="0073231D">
      <w:pPr>
        <w:pStyle w:val="Zkladntext"/>
      </w:pPr>
      <w:r>
        <w:t>Za</w:t>
      </w:r>
      <w:r w:rsidR="00196FAB" w:rsidRPr="00214B70">
        <w:t xml:space="preserve">davatel i nadále bude využívat stávající </w:t>
      </w:r>
      <w:r w:rsidR="00294DF8">
        <w:t>HCI</w:t>
      </w:r>
      <w:r w:rsidR="0090428A">
        <w:t xml:space="preserve"> a síťové prvky</w:t>
      </w:r>
      <w:r w:rsidR="004741EB">
        <w:t xml:space="preserve"> (DELL/EMC)</w:t>
      </w:r>
      <w:r w:rsidR="00196FAB" w:rsidRPr="00214B70">
        <w:t>, přičemž předpokladem je budoucí využití HCI a cloudových služeb pro bezproblémové zajištění migrace virtuálních serverů</w:t>
      </w:r>
      <w:r w:rsidR="00BE7C4F">
        <w:t xml:space="preserve"> (on premise, cloud)</w:t>
      </w:r>
      <w:r w:rsidR="00196FAB" w:rsidRPr="00214B70">
        <w:t xml:space="preserve"> a všech instancí SW (aplikačních, databázových) v rámci celkové infrastruktury viz </w:t>
      </w:r>
      <w:r w:rsidR="0005087F">
        <w:t xml:space="preserve">dále </w:t>
      </w:r>
      <w:r w:rsidR="00196FAB" w:rsidRPr="00214B70">
        <w:t>dílčí smlouvy vč. technické specifikace:</w:t>
      </w:r>
    </w:p>
    <w:p w14:paraId="130E92D9" w14:textId="77777777" w:rsidR="00196FAB" w:rsidRPr="00294DF8" w:rsidRDefault="00196FAB" w:rsidP="00196FAB">
      <w:pPr>
        <w:pStyle w:val="Odstavecseseznamem"/>
        <w:spacing w:before="120" w:line="276" w:lineRule="auto"/>
        <w:ind w:left="426"/>
        <w:jc w:val="both"/>
        <w:rPr>
          <w:rFonts w:cs="Arial"/>
        </w:rPr>
      </w:pPr>
      <w:hyperlink r:id="rId11" w:history="1">
        <w:r w:rsidRPr="00294DF8">
          <w:rPr>
            <w:rStyle w:val="Hypertextovodkaz"/>
            <w:rFonts w:cs="Arial"/>
          </w:rPr>
          <w:t>Středočeský kraj | Registr smluv</w:t>
        </w:r>
      </w:hyperlink>
      <w:r w:rsidRPr="00294DF8">
        <w:rPr>
          <w:rFonts w:cs="Arial"/>
        </w:rPr>
        <w:t xml:space="preserve"> - Smlouva o dílo „Obnova technologických center kraje“</w:t>
      </w:r>
    </w:p>
    <w:p w14:paraId="31245890" w14:textId="77777777" w:rsidR="00196FAB" w:rsidRDefault="00196FAB" w:rsidP="00196FAB">
      <w:pPr>
        <w:pStyle w:val="Odstavecseseznamem"/>
        <w:spacing w:before="120" w:line="276" w:lineRule="auto"/>
        <w:ind w:left="426"/>
        <w:jc w:val="both"/>
        <w:rPr>
          <w:rFonts w:cs="Arial"/>
        </w:rPr>
      </w:pPr>
      <w:hyperlink r:id="rId12" w:history="1">
        <w:r w:rsidRPr="00294DF8">
          <w:rPr>
            <w:rStyle w:val="Hypertextovodkaz"/>
            <w:rFonts w:cs="Arial"/>
          </w:rPr>
          <w:t>Středočeský kraj | Registr smluv</w:t>
        </w:r>
      </w:hyperlink>
      <w:r w:rsidRPr="00294DF8">
        <w:rPr>
          <w:rFonts w:cs="Arial"/>
        </w:rPr>
        <w:t xml:space="preserve"> – Smlouva o dílo „Realizace infrastruktury DTM Středočeského kraje“</w:t>
      </w:r>
    </w:p>
    <w:p w14:paraId="0C3105EF" w14:textId="77777777" w:rsidR="003F3A31" w:rsidRDefault="003F3A31" w:rsidP="00196FAB">
      <w:pPr>
        <w:pStyle w:val="Odstavecseseznamem"/>
        <w:spacing w:before="120" w:line="276" w:lineRule="auto"/>
        <w:ind w:left="426"/>
        <w:jc w:val="both"/>
        <w:rPr>
          <w:rFonts w:cs="Arial"/>
        </w:rPr>
      </w:pPr>
    </w:p>
    <w:p w14:paraId="635F766B" w14:textId="2CC627C7" w:rsidR="003F3A31" w:rsidRDefault="003F3A31" w:rsidP="003F3A31">
      <w:pPr>
        <w:pStyle w:val="Zkladntext"/>
      </w:pPr>
      <w:r>
        <w:t>Předpokládaná budoucí architektura řešení:</w:t>
      </w:r>
    </w:p>
    <w:p w14:paraId="0EE28DC3" w14:textId="4F63760F" w:rsidR="003F3A31" w:rsidRDefault="004B0D64" w:rsidP="00BE7198">
      <w:pPr>
        <w:pStyle w:val="Zkladntext"/>
      </w:pPr>
      <w:r>
        <w:rPr>
          <w:noProof/>
        </w:rPr>
        <w:drawing>
          <wp:inline distT="0" distB="0" distL="0" distR="0" wp14:anchorId="10D91E30" wp14:editId="0E09E799">
            <wp:extent cx="5698490" cy="4029075"/>
            <wp:effectExtent l="0" t="0" r="0" b="9525"/>
            <wp:docPr id="1428158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60" cy="403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5D90" w14:textId="77777777" w:rsidR="00937DB1" w:rsidRDefault="00937DB1" w:rsidP="00BE7198">
      <w:pPr>
        <w:pStyle w:val="Zkladntext"/>
      </w:pPr>
    </w:p>
    <w:p w14:paraId="78785742" w14:textId="6849B912" w:rsidR="00937DB1" w:rsidRPr="003F3A31" w:rsidRDefault="004F4EFF" w:rsidP="00BE7198">
      <w:pPr>
        <w:pStyle w:val="Zkladntext"/>
      </w:pPr>
      <w:r>
        <w:t xml:space="preserve">Vybraný </w:t>
      </w:r>
      <w:r w:rsidR="00F53E6C" w:rsidRPr="00F53E6C">
        <w:t xml:space="preserve">Dodavatel </w:t>
      </w:r>
      <w:r>
        <w:t>s</w:t>
      </w:r>
      <w:r w:rsidR="00AF7709">
        <w:t>e</w:t>
      </w:r>
      <w:r w:rsidR="00F53E6C" w:rsidRPr="00F53E6C">
        <w:t xml:space="preserve"> uzavřením Smlouvy st</w:t>
      </w:r>
      <w:r w:rsidR="003E6739">
        <w:t>ane</w:t>
      </w:r>
      <w:r w:rsidR="00F53E6C" w:rsidRPr="00F53E6C">
        <w:t xml:space="preserve"> </w:t>
      </w:r>
      <w:r w:rsidR="00913161" w:rsidRPr="00F53E6C">
        <w:t>významným dodavatelem Objednatele ve smyslu ustanovení § 2 písm. n) Vyhlášky č. 82/2018 Sb., o bezpečnostních opatřeních, kybernetických bezpečnostních incidentech, reaktivních opatřeních, náležitostech podání v oblasti kybernetické bezpečnosti a likvidaci dat (vyhláška o kybernetické bezpečnosti)</w:t>
      </w:r>
      <w:r w:rsidR="00167C08">
        <w:t xml:space="preserve"> a </w:t>
      </w:r>
      <w:r w:rsidR="00167C08" w:rsidRPr="00F53E6C">
        <w:t>bude veden v evidenci významných dodavatelů Objednatele ve smyslu § 8 odst. 1 písm. b) této vyhlášky</w:t>
      </w:r>
      <w:r w:rsidR="00167C08">
        <w:t>.</w:t>
      </w:r>
    </w:p>
    <w:p w14:paraId="5372ED09" w14:textId="77777777" w:rsidR="00963240" w:rsidRPr="00202EEB" w:rsidRDefault="00963240" w:rsidP="0073231D">
      <w:pPr>
        <w:pStyle w:val="Nadpis1"/>
      </w:pPr>
      <w:bookmarkStart w:id="4" w:name="_Toc196407636"/>
      <w:r w:rsidRPr="00202EEB">
        <w:lastRenderedPageBreak/>
        <w:t>Předmět veřejné zakázky</w:t>
      </w:r>
      <w:bookmarkEnd w:id="3"/>
      <w:bookmarkEnd w:id="4"/>
    </w:p>
    <w:p w14:paraId="7A276AC3" w14:textId="4C271D70" w:rsidR="009317A6" w:rsidRDefault="00963240" w:rsidP="0073231D">
      <w:pPr>
        <w:pStyle w:val="Zkladntext"/>
      </w:pPr>
      <w:r w:rsidRPr="00202EEB">
        <w:t xml:space="preserve">Předmětem veřejné zakázky je poskytnutí níže stanovených </w:t>
      </w:r>
      <w:r w:rsidR="00522249">
        <w:t xml:space="preserve">dodávek a </w:t>
      </w:r>
      <w:r w:rsidRPr="00202EEB">
        <w:t>služeb a předání jejich výstupů Zadavateli ve stanovené kvalitě</w:t>
      </w:r>
      <w:r w:rsidR="009317A6">
        <w:t xml:space="preserve"> v rozsahu:</w:t>
      </w:r>
    </w:p>
    <w:p w14:paraId="72B295DF" w14:textId="62B06E6D" w:rsidR="001B1D9E" w:rsidRPr="006A719E" w:rsidRDefault="001B1D9E" w:rsidP="004C5067">
      <w:pPr>
        <w:pStyle w:val="Zkladntext"/>
        <w:numPr>
          <w:ilvl w:val="0"/>
          <w:numId w:val="19"/>
        </w:numPr>
      </w:pPr>
      <w:r w:rsidRPr="008C504E">
        <w:rPr>
          <w:b/>
          <w:bCs/>
        </w:rPr>
        <w:t>zpracování cílového konceptu</w:t>
      </w:r>
      <w:r w:rsidR="00953C95" w:rsidRPr="006A719E">
        <w:t xml:space="preserve"> řešení technické infrastruktury HTCK a ZTCK včetně plánu výstavby a propojení se stávající infrastrukturou</w:t>
      </w:r>
      <w:r w:rsidRPr="006A719E">
        <w:t xml:space="preserve"> (</w:t>
      </w:r>
      <w:r w:rsidR="005E1641" w:rsidRPr="006A719E">
        <w:t xml:space="preserve">do </w:t>
      </w:r>
      <w:r w:rsidRPr="006A719E">
        <w:t>1 měsíc</w:t>
      </w:r>
      <w:r w:rsidR="005E1641" w:rsidRPr="006A719E">
        <w:t>e</w:t>
      </w:r>
      <w:r w:rsidRPr="006A719E">
        <w:t xml:space="preserve"> od </w:t>
      </w:r>
      <w:r w:rsidR="0039140F">
        <w:t>účinnosti</w:t>
      </w:r>
      <w:r w:rsidR="0039140F" w:rsidRPr="006A719E">
        <w:t xml:space="preserve"> </w:t>
      </w:r>
      <w:r w:rsidRPr="006A719E">
        <w:t>smlouvy),</w:t>
      </w:r>
    </w:p>
    <w:p w14:paraId="6DD88513" w14:textId="4DD47292" w:rsidR="001B1D9E" w:rsidRPr="006A719E" w:rsidRDefault="001B1D9E" w:rsidP="004C5067">
      <w:pPr>
        <w:pStyle w:val="Zkladntext"/>
        <w:numPr>
          <w:ilvl w:val="0"/>
          <w:numId w:val="19"/>
        </w:numPr>
      </w:pPr>
      <w:r w:rsidRPr="008C504E">
        <w:rPr>
          <w:b/>
          <w:bCs/>
        </w:rPr>
        <w:t xml:space="preserve">dodávka </w:t>
      </w:r>
      <w:proofErr w:type="spellStart"/>
      <w:r w:rsidRPr="008C504E">
        <w:rPr>
          <w:b/>
          <w:bCs/>
        </w:rPr>
        <w:t>Hyperkonvergované</w:t>
      </w:r>
      <w:proofErr w:type="spellEnd"/>
      <w:r w:rsidRPr="008C504E">
        <w:rPr>
          <w:b/>
          <w:bCs/>
        </w:rPr>
        <w:t xml:space="preserve"> infrastruktury</w:t>
      </w:r>
      <w:r w:rsidRPr="006A719E">
        <w:t xml:space="preserve"> (HCI)</w:t>
      </w:r>
      <w:r w:rsidR="00B13DAA" w:rsidRPr="006A719E">
        <w:t xml:space="preserve">, tj. </w:t>
      </w:r>
      <w:r w:rsidR="004B0D64">
        <w:t>9</w:t>
      </w:r>
      <w:r w:rsidR="00212AC9">
        <w:t>+2</w:t>
      </w:r>
      <w:r w:rsidR="00B13DAA" w:rsidRPr="006A719E">
        <w:t xml:space="preserve"> </w:t>
      </w:r>
      <w:r w:rsidR="004B20E4" w:rsidRPr="006A719E">
        <w:t xml:space="preserve">stavebních bloků (serverů) a </w:t>
      </w:r>
      <w:r w:rsidR="00552D36" w:rsidRPr="006A719E">
        <w:t xml:space="preserve">4 SAN </w:t>
      </w:r>
      <w:proofErr w:type="spellStart"/>
      <w:r w:rsidR="00552D36" w:rsidRPr="006A719E">
        <w:t>switchů</w:t>
      </w:r>
      <w:proofErr w:type="spellEnd"/>
      <w:r w:rsidRPr="006A719E">
        <w:t xml:space="preserve"> vč. licencí </w:t>
      </w:r>
      <w:proofErr w:type="spellStart"/>
      <w:r w:rsidR="00FA0D7D" w:rsidRPr="006A719E">
        <w:t>VMware</w:t>
      </w:r>
      <w:proofErr w:type="spellEnd"/>
      <w:r w:rsidR="00FA0D7D" w:rsidRPr="006A719E">
        <w:t xml:space="preserve"> </w:t>
      </w:r>
      <w:proofErr w:type="spellStart"/>
      <w:r w:rsidR="0095551A">
        <w:t>Virtual</w:t>
      </w:r>
      <w:proofErr w:type="spellEnd"/>
      <w:r w:rsidR="0095551A">
        <w:t xml:space="preserve"> </w:t>
      </w:r>
      <w:r w:rsidR="00FA0D7D" w:rsidRPr="006A719E">
        <w:t xml:space="preserve">Cloud </w:t>
      </w:r>
      <w:proofErr w:type="spellStart"/>
      <w:r w:rsidR="00FA0D7D" w:rsidRPr="006A719E">
        <w:t>Foundation</w:t>
      </w:r>
      <w:proofErr w:type="spellEnd"/>
      <w:r w:rsidRPr="006A719E">
        <w:t xml:space="preserve"> (VCF) (</w:t>
      </w:r>
      <w:r w:rsidR="005E1641" w:rsidRPr="006A719E">
        <w:t xml:space="preserve">do </w:t>
      </w:r>
      <w:r w:rsidR="00D217F1" w:rsidRPr="006A719E">
        <w:t>2</w:t>
      </w:r>
      <w:r w:rsidRPr="006A719E">
        <w:t xml:space="preserve"> </w:t>
      </w:r>
      <w:r w:rsidR="005E1641" w:rsidRPr="006A719E">
        <w:t xml:space="preserve">měsíců </w:t>
      </w:r>
      <w:r w:rsidRPr="006A719E">
        <w:t>od podpisu smlouvy),</w:t>
      </w:r>
    </w:p>
    <w:p w14:paraId="0C8F4DF0" w14:textId="25892A89" w:rsidR="007131EC" w:rsidRPr="006A719E" w:rsidRDefault="007131EC" w:rsidP="007131EC">
      <w:pPr>
        <w:pStyle w:val="Zkladntext"/>
        <w:numPr>
          <w:ilvl w:val="0"/>
          <w:numId w:val="19"/>
        </w:numPr>
      </w:pPr>
      <w:r w:rsidRPr="008C504E">
        <w:rPr>
          <w:b/>
          <w:bCs/>
        </w:rPr>
        <w:t>vybudování infrastruktury TCK</w:t>
      </w:r>
      <w:r w:rsidRPr="006A719E">
        <w:t xml:space="preserve"> </w:t>
      </w:r>
      <w:r w:rsidR="00426E92">
        <w:t xml:space="preserve">v datových centrech </w:t>
      </w:r>
      <w:r w:rsidR="00B55EDB">
        <w:t>Zadavatele</w:t>
      </w:r>
      <w:r w:rsidR="00426E92">
        <w:t xml:space="preserve"> </w:t>
      </w:r>
      <w:r w:rsidRPr="006A719E">
        <w:t>(</w:t>
      </w:r>
      <w:r w:rsidR="005E1641" w:rsidRPr="006A719E">
        <w:t xml:space="preserve">do </w:t>
      </w:r>
      <w:r w:rsidRPr="006A719E">
        <w:t xml:space="preserve">3 </w:t>
      </w:r>
      <w:r w:rsidR="005E1641" w:rsidRPr="006A719E">
        <w:t xml:space="preserve">měsíců </w:t>
      </w:r>
      <w:r w:rsidRPr="006A719E">
        <w:t xml:space="preserve">od </w:t>
      </w:r>
      <w:r w:rsidR="0039140F">
        <w:t>účinnosti</w:t>
      </w:r>
      <w:r w:rsidRPr="006A719E">
        <w:t xml:space="preserve"> smlouvy),</w:t>
      </w:r>
    </w:p>
    <w:p w14:paraId="7593B663" w14:textId="1A318291" w:rsidR="007131EC" w:rsidRPr="006A719E" w:rsidRDefault="007131EC" w:rsidP="007131EC">
      <w:pPr>
        <w:pStyle w:val="Zkladntext"/>
        <w:numPr>
          <w:ilvl w:val="0"/>
          <w:numId w:val="19"/>
        </w:numPr>
      </w:pPr>
      <w:r w:rsidRPr="008C504E">
        <w:rPr>
          <w:b/>
          <w:bCs/>
        </w:rPr>
        <w:t>poskytnutí a nasazení cloudových služeb</w:t>
      </w:r>
      <w:r w:rsidRPr="006A719E">
        <w:t xml:space="preserve"> v rozsahu celkového </w:t>
      </w:r>
      <w:proofErr w:type="spellStart"/>
      <w:r w:rsidRPr="006A719E">
        <w:t>sizingu</w:t>
      </w:r>
      <w:proofErr w:type="spellEnd"/>
      <w:r w:rsidRPr="006A719E">
        <w:t xml:space="preserve"> stanovených informačních systémů a softwarových aplikací, resp. poskytovaných služeb pro příspěvkové organizace kraje (</w:t>
      </w:r>
      <w:r w:rsidR="004B4DCA" w:rsidRPr="006A719E">
        <w:t xml:space="preserve">do </w:t>
      </w:r>
      <w:r w:rsidRPr="006A719E">
        <w:t xml:space="preserve">3 </w:t>
      </w:r>
      <w:r w:rsidR="004B4DCA" w:rsidRPr="006A719E">
        <w:t xml:space="preserve">měsíců </w:t>
      </w:r>
      <w:r w:rsidRPr="006A719E">
        <w:t xml:space="preserve">od </w:t>
      </w:r>
      <w:r w:rsidR="00027C1B">
        <w:t>účinnosti</w:t>
      </w:r>
      <w:r w:rsidRPr="006A719E">
        <w:t xml:space="preserve"> smlouvy),</w:t>
      </w:r>
    </w:p>
    <w:p w14:paraId="09A0BF04" w14:textId="57CBAC74" w:rsidR="007131EC" w:rsidRPr="006A719E" w:rsidRDefault="007131EC" w:rsidP="007131EC">
      <w:pPr>
        <w:pStyle w:val="Zkladntext"/>
        <w:numPr>
          <w:ilvl w:val="0"/>
          <w:numId w:val="19"/>
        </w:numPr>
      </w:pPr>
      <w:r w:rsidRPr="008C504E">
        <w:rPr>
          <w:b/>
          <w:bCs/>
        </w:rPr>
        <w:t xml:space="preserve">zajištění integrace interního </w:t>
      </w:r>
      <w:proofErr w:type="spellStart"/>
      <w:r w:rsidRPr="008C504E">
        <w:rPr>
          <w:b/>
          <w:bCs/>
        </w:rPr>
        <w:t>Servisdesku</w:t>
      </w:r>
      <w:proofErr w:type="spellEnd"/>
      <w:r w:rsidRPr="008C504E">
        <w:rPr>
          <w:b/>
          <w:bCs/>
        </w:rPr>
        <w:t>/Helpdesku</w:t>
      </w:r>
      <w:r w:rsidRPr="008C504E">
        <w:rPr>
          <w:vertAlign w:val="superscript"/>
        </w:rPr>
        <w:footnoteReference w:id="2"/>
      </w:r>
      <w:r w:rsidRPr="006A719E">
        <w:t xml:space="preserve"> na </w:t>
      </w:r>
      <w:proofErr w:type="spellStart"/>
      <w:r w:rsidRPr="006A719E">
        <w:t>Servisdesk</w:t>
      </w:r>
      <w:proofErr w:type="spellEnd"/>
      <w:r w:rsidRPr="006A719E">
        <w:t>/Helpdesk dodavatele v rozsahu rozšíření workflow na úrovni ticket managementu – obousměrná komunikace (</w:t>
      </w:r>
      <w:r w:rsidR="00F354CC" w:rsidRPr="006A719E">
        <w:t xml:space="preserve">do </w:t>
      </w:r>
      <w:r w:rsidRPr="006A719E">
        <w:t xml:space="preserve">3 </w:t>
      </w:r>
      <w:r w:rsidR="00F354CC" w:rsidRPr="006A719E">
        <w:t xml:space="preserve">měsíců </w:t>
      </w:r>
      <w:r w:rsidRPr="006A719E">
        <w:t xml:space="preserve">od </w:t>
      </w:r>
      <w:r w:rsidR="00027C1B">
        <w:t>účinnosti</w:t>
      </w:r>
      <w:r w:rsidRPr="006A719E">
        <w:t xml:space="preserve"> smlouvy),</w:t>
      </w:r>
    </w:p>
    <w:p w14:paraId="4DB4DA70" w14:textId="729F4219" w:rsidR="007131EC" w:rsidRPr="006A719E" w:rsidRDefault="00692FD5" w:rsidP="007131EC">
      <w:pPr>
        <w:pStyle w:val="Zkladntext"/>
        <w:numPr>
          <w:ilvl w:val="0"/>
          <w:numId w:val="19"/>
        </w:numPr>
      </w:pPr>
      <w:r w:rsidRPr="007425B3">
        <w:rPr>
          <w:b/>
          <w:bCs/>
        </w:rPr>
        <w:t xml:space="preserve">poskytování </w:t>
      </w:r>
      <w:r w:rsidR="007131EC" w:rsidRPr="008C504E">
        <w:rPr>
          <w:b/>
          <w:bCs/>
        </w:rPr>
        <w:t>support/maintenance</w:t>
      </w:r>
      <w:r w:rsidR="00F354CC" w:rsidRPr="008C504E">
        <w:rPr>
          <w:b/>
          <w:bCs/>
        </w:rPr>
        <w:t xml:space="preserve"> řešení</w:t>
      </w:r>
      <w:r w:rsidR="007425B3">
        <w:rPr>
          <w:b/>
          <w:bCs/>
        </w:rPr>
        <w:t xml:space="preserve"> </w:t>
      </w:r>
      <w:r w:rsidR="007131EC" w:rsidRPr="006A719E">
        <w:t xml:space="preserve">– HCI, switche a cloudové </w:t>
      </w:r>
      <w:r w:rsidR="009E11A8" w:rsidRPr="006A719E">
        <w:t>služby – profylaxe</w:t>
      </w:r>
      <w:r w:rsidR="007131EC" w:rsidRPr="006A719E">
        <w:t xml:space="preserve"> celkové infrastruktury na úrovni dohledové</w:t>
      </w:r>
      <w:r w:rsidR="00B55EDB">
        <w:t>ho</w:t>
      </w:r>
      <w:r w:rsidR="007131EC" w:rsidRPr="006A719E">
        <w:t xml:space="preserve"> systému např. </w:t>
      </w:r>
      <w:proofErr w:type="spellStart"/>
      <w:r w:rsidR="007131EC" w:rsidRPr="006A719E">
        <w:t>Zabbix</w:t>
      </w:r>
      <w:proofErr w:type="spellEnd"/>
      <w:r w:rsidR="007131EC" w:rsidRPr="006A719E">
        <w:t>/</w:t>
      </w:r>
      <w:proofErr w:type="spellStart"/>
      <w:r w:rsidR="007131EC" w:rsidRPr="006A719E">
        <w:t>Nagios</w:t>
      </w:r>
      <w:proofErr w:type="spellEnd"/>
      <w:r w:rsidR="007131EC" w:rsidRPr="006A719E">
        <w:t xml:space="preserve"> + měsíční reporting o stavu infrastruktury, upgrade/update systému</w:t>
      </w:r>
      <w:r w:rsidR="00F354CC" w:rsidRPr="006A719E">
        <w:t xml:space="preserve"> (</w:t>
      </w:r>
      <w:r w:rsidR="00F354CC" w:rsidRPr="008C504E">
        <w:t>na 60 měsíců</w:t>
      </w:r>
      <w:r w:rsidR="00F354CC" w:rsidRPr="006A719E">
        <w:t xml:space="preserve"> od uvedení řešení do provozu)</w:t>
      </w:r>
      <w:r w:rsidR="007131EC" w:rsidRPr="006A719E">
        <w:t>,</w:t>
      </w:r>
    </w:p>
    <w:p w14:paraId="71EEB045" w14:textId="6DBC98EC" w:rsidR="007131EC" w:rsidRPr="006A719E" w:rsidRDefault="007131EC" w:rsidP="007131EC">
      <w:pPr>
        <w:pStyle w:val="Zkladntext"/>
        <w:numPr>
          <w:ilvl w:val="0"/>
          <w:numId w:val="19"/>
        </w:numPr>
      </w:pPr>
      <w:r w:rsidRPr="008C504E">
        <w:rPr>
          <w:b/>
          <w:bCs/>
        </w:rPr>
        <w:t>provádění dalších aktivit</w:t>
      </w:r>
      <w:r w:rsidRPr="006A719E">
        <w:t xml:space="preserve"> souvisejících s provozem a rozvojem TCK – </w:t>
      </w:r>
      <w:r w:rsidR="008343E6">
        <w:t>práce</w:t>
      </w:r>
      <w:r w:rsidR="008343E6" w:rsidRPr="006A719E">
        <w:t xml:space="preserve"> </w:t>
      </w:r>
      <w:r w:rsidRPr="006A719E">
        <w:t>nad rámec standardních služeb v rozsahu 200 MD,</w:t>
      </w:r>
    </w:p>
    <w:p w14:paraId="01D2B5E1" w14:textId="4BBB1229" w:rsidR="00A129E7" w:rsidRPr="006A719E" w:rsidRDefault="00A129E7" w:rsidP="004C5067">
      <w:pPr>
        <w:pStyle w:val="Zkladntext"/>
        <w:numPr>
          <w:ilvl w:val="0"/>
          <w:numId w:val="19"/>
        </w:numPr>
      </w:pPr>
      <w:r w:rsidRPr="00E41292">
        <w:rPr>
          <w:b/>
          <w:bCs/>
        </w:rPr>
        <w:t xml:space="preserve">opce </w:t>
      </w:r>
      <w:r w:rsidR="00953C95" w:rsidRPr="00E41292">
        <w:rPr>
          <w:b/>
          <w:bCs/>
        </w:rPr>
        <w:t>na</w:t>
      </w:r>
      <w:r w:rsidRPr="00E41292">
        <w:rPr>
          <w:b/>
          <w:bCs/>
        </w:rPr>
        <w:t xml:space="preserve"> 4 stavební blok</w:t>
      </w:r>
      <w:r w:rsidR="00953C95" w:rsidRPr="00E41292">
        <w:rPr>
          <w:b/>
          <w:bCs/>
        </w:rPr>
        <w:t>y</w:t>
      </w:r>
      <w:r w:rsidRPr="006A719E">
        <w:t xml:space="preserve"> (server</w:t>
      </w:r>
      <w:r w:rsidR="00953C95" w:rsidRPr="006A719E">
        <w:t>y</w:t>
      </w:r>
      <w:r w:rsidRPr="006A719E">
        <w:t xml:space="preserve">) nad rámec </w:t>
      </w:r>
      <w:r w:rsidR="008343E6">
        <w:t xml:space="preserve">výše uvedené </w:t>
      </w:r>
      <w:r w:rsidRPr="006A719E">
        <w:t>dodávky HCI (v průběhu trvání smlouvy)</w:t>
      </w:r>
      <w:r w:rsidR="007131EC" w:rsidRPr="006A719E">
        <w:t>.</w:t>
      </w:r>
    </w:p>
    <w:p w14:paraId="142B01C7" w14:textId="3F0E2923" w:rsidR="00963240" w:rsidRPr="00202EEB" w:rsidRDefault="00963240" w:rsidP="0073231D">
      <w:pPr>
        <w:pStyle w:val="Nadpis2"/>
      </w:pPr>
      <w:bookmarkStart w:id="5" w:name="_Toc115686607"/>
      <w:bookmarkStart w:id="6" w:name="_Toc196407637"/>
      <w:r w:rsidRPr="00202EEB">
        <w:t xml:space="preserve">Požadované </w:t>
      </w:r>
      <w:r w:rsidR="00006B19" w:rsidRPr="00202EEB">
        <w:t xml:space="preserve">dodávky </w:t>
      </w:r>
      <w:r w:rsidR="00006B19">
        <w:t xml:space="preserve">a </w:t>
      </w:r>
      <w:r w:rsidRPr="00202EEB">
        <w:t>služby</w:t>
      </w:r>
      <w:bookmarkEnd w:id="5"/>
      <w:bookmarkEnd w:id="6"/>
    </w:p>
    <w:p w14:paraId="50EFEE15" w14:textId="54C79887" w:rsidR="00963240" w:rsidRPr="00202EEB" w:rsidRDefault="00963240" w:rsidP="0073231D">
      <w:pPr>
        <w:pStyle w:val="Zkladntext"/>
      </w:pPr>
      <w:r w:rsidRPr="00202EEB">
        <w:t xml:space="preserve">Zadavatel požaduje, aby Dodavatel v rámci veřejné zakázky jednorázově poskytl Zadavateli následující </w:t>
      </w:r>
      <w:r w:rsidR="00FB4461">
        <w:t xml:space="preserve">dodávky a </w:t>
      </w:r>
      <w:r w:rsidRPr="00202EEB">
        <w:t>služby a předal jejich výstupy:</w:t>
      </w:r>
    </w:p>
    <w:p w14:paraId="1F8D7DB6" w14:textId="61B11888" w:rsidR="00963240" w:rsidRPr="00202EEB" w:rsidRDefault="00A46381" w:rsidP="00E41292">
      <w:pPr>
        <w:pStyle w:val="Zkladntext"/>
        <w:keepLines/>
        <w:numPr>
          <w:ilvl w:val="0"/>
          <w:numId w:val="20"/>
        </w:numPr>
        <w:ind w:left="714" w:right="-454" w:hanging="357"/>
      </w:pPr>
      <w:bookmarkStart w:id="7" w:name="_Hlk43821971"/>
      <w:r>
        <w:rPr>
          <w:b/>
        </w:rPr>
        <w:t xml:space="preserve">Zpracování </w:t>
      </w:r>
      <w:r w:rsidR="00F4016A">
        <w:rPr>
          <w:b/>
        </w:rPr>
        <w:t xml:space="preserve">Cílového </w:t>
      </w:r>
      <w:r w:rsidR="005B1050">
        <w:rPr>
          <w:b/>
        </w:rPr>
        <w:t>konceptu</w:t>
      </w:r>
      <w:r>
        <w:rPr>
          <w:b/>
        </w:rPr>
        <w:t xml:space="preserve"> </w:t>
      </w:r>
      <w:r w:rsidR="00E108D6">
        <w:rPr>
          <w:b/>
        </w:rPr>
        <w:t xml:space="preserve">- </w:t>
      </w:r>
      <w:r>
        <w:rPr>
          <w:b/>
        </w:rPr>
        <w:t>(t</w:t>
      </w:r>
      <w:r w:rsidR="00963240" w:rsidRPr="00202EEB">
        <w:rPr>
          <w:b/>
        </w:rPr>
        <w:t xml:space="preserve">echnický návrh infrastruktury </w:t>
      </w:r>
      <w:bookmarkEnd w:id="7"/>
      <w:r>
        <w:rPr>
          <w:b/>
        </w:rPr>
        <w:t>TCK)</w:t>
      </w:r>
      <w:r w:rsidR="00963240" w:rsidRPr="00202EEB">
        <w:rPr>
          <w:b/>
        </w:rPr>
        <w:t xml:space="preserve"> </w:t>
      </w:r>
      <w:r w:rsidR="00963240" w:rsidRPr="00202EEB">
        <w:t xml:space="preserve">– v rámci této dodávky Dodavatel připraví detailní technický popis infrastruktury </w:t>
      </w:r>
      <w:r>
        <w:t>TCK</w:t>
      </w:r>
      <w:r w:rsidR="00963240" w:rsidRPr="00202EEB">
        <w:t>, včetně architektonických modelů</w:t>
      </w:r>
      <w:r w:rsidR="00850D04" w:rsidRPr="00202EEB">
        <w:t xml:space="preserve"> </w:t>
      </w:r>
      <w:r w:rsidR="00963240" w:rsidRPr="00202EEB">
        <w:t xml:space="preserve">a technických nákresů s předpisem umístění všech </w:t>
      </w:r>
      <w:r w:rsidR="004B0D64">
        <w:t xml:space="preserve">HW a SW </w:t>
      </w:r>
      <w:r w:rsidR="00963240" w:rsidRPr="00202EEB">
        <w:t>komponent infrastruktury</w:t>
      </w:r>
      <w:r w:rsidR="0093052B" w:rsidRPr="00202EEB">
        <w:t xml:space="preserve">, a to v souladu v souladu s NAP (Národní architektonický plán) v open formátu (ArchiMate Model Exchange </w:t>
      </w:r>
      <w:proofErr w:type="spellStart"/>
      <w:r w:rsidR="0093052B" w:rsidRPr="00202EEB">
        <w:t>File</w:t>
      </w:r>
      <w:proofErr w:type="spellEnd"/>
      <w:r w:rsidR="0093052B" w:rsidRPr="00202EEB">
        <w:t xml:space="preserve"> </w:t>
      </w:r>
      <w:proofErr w:type="spellStart"/>
      <w:r w:rsidR="0093052B" w:rsidRPr="00202EEB">
        <w:t>Format</w:t>
      </w:r>
      <w:proofErr w:type="spellEnd"/>
      <w:r w:rsidR="0093052B" w:rsidRPr="00202EEB">
        <w:t>)</w:t>
      </w:r>
      <w:r w:rsidR="00365A00" w:rsidRPr="00202EEB">
        <w:t>.</w:t>
      </w:r>
      <w:r w:rsidR="00963240" w:rsidRPr="00202EEB">
        <w:t xml:space="preserve"> Součástí </w:t>
      </w:r>
      <w:r w:rsidR="00F4016A">
        <w:t>Cílového konceptu</w:t>
      </w:r>
      <w:r w:rsidR="00963240" w:rsidRPr="00202EEB">
        <w:t xml:space="preserve"> budou také kompletní konfigurační předpisy všech komponent, postupy jejich instalace, zapojení a oživení a také detailní harmonogram prací. Technický návrh musí splňovat všechny požadavky Zadavatele na cílové řešení infrastruktury </w:t>
      </w:r>
      <w:r w:rsidR="00EE0225">
        <w:t>TCK</w:t>
      </w:r>
      <w:r w:rsidR="005F5638">
        <w:t>.</w:t>
      </w:r>
    </w:p>
    <w:p w14:paraId="121C800B" w14:textId="71003F48" w:rsidR="00963240" w:rsidRDefault="00E108D6" w:rsidP="004C5067">
      <w:pPr>
        <w:pStyle w:val="Zkladntext"/>
        <w:numPr>
          <w:ilvl w:val="0"/>
          <w:numId w:val="20"/>
        </w:numPr>
      </w:pPr>
      <w:bookmarkStart w:id="8" w:name="_Hlk43802427"/>
      <w:r w:rsidRPr="0019477A">
        <w:rPr>
          <w:b/>
          <w:bCs/>
        </w:rPr>
        <w:t xml:space="preserve">Dodávka </w:t>
      </w:r>
      <w:proofErr w:type="spellStart"/>
      <w:r w:rsidR="00E42250" w:rsidRPr="0019477A">
        <w:rPr>
          <w:b/>
          <w:bCs/>
        </w:rPr>
        <w:t>Hyperkonvergované</w:t>
      </w:r>
      <w:proofErr w:type="spellEnd"/>
      <w:r w:rsidR="00E42250" w:rsidRPr="0019477A">
        <w:rPr>
          <w:b/>
          <w:bCs/>
        </w:rPr>
        <w:t xml:space="preserve"> infrastruktury (HCI) vč. licencí </w:t>
      </w:r>
      <w:proofErr w:type="spellStart"/>
      <w:r w:rsidR="00E42250" w:rsidRPr="0019477A">
        <w:rPr>
          <w:b/>
          <w:bCs/>
        </w:rPr>
        <w:t>VMware</w:t>
      </w:r>
      <w:proofErr w:type="spellEnd"/>
      <w:r w:rsidR="00E42250" w:rsidRPr="0019477A">
        <w:rPr>
          <w:b/>
          <w:bCs/>
        </w:rPr>
        <w:t xml:space="preserve"> Cloud </w:t>
      </w:r>
      <w:proofErr w:type="spellStart"/>
      <w:r w:rsidR="00E42250" w:rsidRPr="0019477A">
        <w:rPr>
          <w:b/>
          <w:bCs/>
        </w:rPr>
        <w:t>Foundation</w:t>
      </w:r>
      <w:proofErr w:type="spellEnd"/>
      <w:r w:rsidR="00E42250" w:rsidRPr="0019477A">
        <w:rPr>
          <w:b/>
          <w:bCs/>
        </w:rPr>
        <w:t xml:space="preserve"> (VCF) </w:t>
      </w:r>
      <w:r w:rsidRPr="0019477A">
        <w:rPr>
          <w:b/>
          <w:bCs/>
        </w:rPr>
        <w:t>- (d</w:t>
      </w:r>
      <w:r w:rsidR="00963240" w:rsidRPr="0019477A">
        <w:rPr>
          <w:b/>
          <w:bCs/>
        </w:rPr>
        <w:t xml:space="preserve">odávka HW a SW komponent infrastruktury </w:t>
      </w:r>
      <w:bookmarkEnd w:id="8"/>
      <w:r w:rsidR="00EE0225" w:rsidRPr="0019477A">
        <w:rPr>
          <w:b/>
          <w:bCs/>
        </w:rPr>
        <w:t>TCK</w:t>
      </w:r>
      <w:r w:rsidRPr="0019477A">
        <w:rPr>
          <w:b/>
          <w:bCs/>
        </w:rPr>
        <w:t>)</w:t>
      </w:r>
      <w:r w:rsidR="00963240" w:rsidRPr="00202EEB">
        <w:t xml:space="preserve"> –</w:t>
      </w:r>
      <w:r w:rsidR="00E30E90">
        <w:t xml:space="preserve"> v</w:t>
      </w:r>
      <w:r w:rsidR="006B20B0">
        <w:t xml:space="preserve"> </w:t>
      </w:r>
      <w:r w:rsidR="00963240" w:rsidRPr="00202EEB">
        <w:t xml:space="preserve">rámci této dodávky Dodavatel zajistí a dodá všechny Zadavatelem poptané a </w:t>
      </w:r>
      <w:r w:rsidR="00F4016A">
        <w:t xml:space="preserve">v Cílovém </w:t>
      </w:r>
      <w:r w:rsidR="00D067AC">
        <w:lastRenderedPageBreak/>
        <w:t xml:space="preserve">konceptu </w:t>
      </w:r>
      <w:r w:rsidR="00963240" w:rsidRPr="00202EEB">
        <w:t xml:space="preserve">popsané HW a SW komponenty, </w:t>
      </w:r>
      <w:r w:rsidR="00E30E90">
        <w:t xml:space="preserve">tj. </w:t>
      </w:r>
      <w:r w:rsidR="004B0D64">
        <w:t>9</w:t>
      </w:r>
      <w:r w:rsidR="0095551A">
        <w:t xml:space="preserve"> host serverů</w:t>
      </w:r>
      <w:r w:rsidR="006653CE">
        <w:t xml:space="preserve"> </w:t>
      </w:r>
      <w:r w:rsidR="00EB0E7D">
        <w:t>+</w:t>
      </w:r>
      <w:r w:rsidR="0095551A">
        <w:t xml:space="preserve"> </w:t>
      </w:r>
      <w:r w:rsidR="00EB0E7D">
        <w:t xml:space="preserve">2 </w:t>
      </w:r>
      <w:proofErr w:type="spellStart"/>
      <w:r w:rsidR="0095551A">
        <w:t>witness</w:t>
      </w:r>
      <w:proofErr w:type="spellEnd"/>
      <w:r w:rsidR="0095551A">
        <w:t xml:space="preserve"> servery</w:t>
      </w:r>
      <w:r w:rsidR="006653CE">
        <w:t xml:space="preserve"> </w:t>
      </w:r>
      <w:r w:rsidR="00C95E19">
        <w:t xml:space="preserve">a 4 SAN </w:t>
      </w:r>
      <w:r w:rsidR="0095551A">
        <w:t xml:space="preserve">switche </w:t>
      </w:r>
      <w:r w:rsidR="00963240" w:rsidRPr="00202EEB">
        <w:t xml:space="preserve">včetně potřebných licencí a školení pro vybrané pracovníky </w:t>
      </w:r>
      <w:r w:rsidR="00985810">
        <w:t xml:space="preserve">Odboru informatiky. Zadavatel v rámci dodávky nepoptává licence </w:t>
      </w:r>
      <w:r w:rsidR="0091163A">
        <w:t>MS Windows Server.</w:t>
      </w:r>
    </w:p>
    <w:p w14:paraId="6A68E010" w14:textId="6756AE64" w:rsidR="00963240" w:rsidRDefault="00963240" w:rsidP="004C5067">
      <w:pPr>
        <w:pStyle w:val="Zkladntext"/>
        <w:numPr>
          <w:ilvl w:val="0"/>
          <w:numId w:val="20"/>
        </w:numPr>
      </w:pPr>
      <w:r w:rsidRPr="00202EEB">
        <w:rPr>
          <w:b/>
        </w:rPr>
        <w:t xml:space="preserve">Vybudování infrastruktury </w:t>
      </w:r>
      <w:r w:rsidR="00620529">
        <w:rPr>
          <w:b/>
        </w:rPr>
        <w:t>TCK</w:t>
      </w:r>
      <w:r w:rsidRPr="00202EEB">
        <w:rPr>
          <w:b/>
        </w:rPr>
        <w:t xml:space="preserve"> </w:t>
      </w:r>
      <w:r w:rsidRPr="00202EEB">
        <w:t>– v rámci této dodávky</w:t>
      </w:r>
      <w:r w:rsidR="00EF7A07">
        <w:t xml:space="preserve"> a služeb</w:t>
      </w:r>
      <w:r w:rsidRPr="00202EEB">
        <w:t xml:space="preserve"> Dodavatel doveze, umístí, zapojí a nakonfiguruje dodaný HW do vymezených prostor v technologických centrech Zadavatele a nainstaluje a nakonfiguruje dodaný SW. Implementaci Dodavatel provede v souladu </w:t>
      </w:r>
      <w:r w:rsidR="00740ACC" w:rsidRPr="00202EEB">
        <w:t>s Cílovým</w:t>
      </w:r>
      <w:r w:rsidR="00F4016A">
        <w:t xml:space="preserve"> </w:t>
      </w:r>
      <w:r w:rsidR="00751339">
        <w:t>koncep</w:t>
      </w:r>
      <w:r w:rsidR="00F5194C">
        <w:t>tem</w:t>
      </w:r>
      <w:r w:rsidRPr="00202EEB">
        <w:t xml:space="preserve"> a provede otestování správné funkce všech komponent.</w:t>
      </w:r>
    </w:p>
    <w:p w14:paraId="1D6C0CBA" w14:textId="00BB5B6A" w:rsidR="00A51DAA" w:rsidRDefault="002F5044" w:rsidP="004C5067">
      <w:pPr>
        <w:pStyle w:val="Zkladntext"/>
        <w:numPr>
          <w:ilvl w:val="0"/>
          <w:numId w:val="20"/>
        </w:numPr>
      </w:pPr>
      <w:r w:rsidRPr="002F5044">
        <w:rPr>
          <w:b/>
        </w:rPr>
        <w:t xml:space="preserve">Dodávka cloudových </w:t>
      </w:r>
      <w:r w:rsidR="00E6179F" w:rsidRPr="002F5044">
        <w:rPr>
          <w:b/>
        </w:rPr>
        <w:t>služeb</w:t>
      </w:r>
      <w:r w:rsidR="00E6179F" w:rsidRPr="001B1D9E">
        <w:t xml:space="preserve"> </w:t>
      </w:r>
      <w:r w:rsidR="00E6179F">
        <w:t>– v</w:t>
      </w:r>
      <w:r w:rsidRPr="001B1D9E">
        <w:t xml:space="preserve"> rozsahu </w:t>
      </w:r>
      <w:r>
        <w:t xml:space="preserve">celkového </w:t>
      </w:r>
      <w:proofErr w:type="spellStart"/>
      <w:r w:rsidRPr="001B1D9E">
        <w:t>sizingu</w:t>
      </w:r>
      <w:proofErr w:type="spellEnd"/>
      <w:r w:rsidRPr="001B1D9E">
        <w:t xml:space="preserve"> stanovených </w:t>
      </w:r>
      <w:r>
        <w:t xml:space="preserve">informačních systémů a </w:t>
      </w:r>
      <w:r w:rsidRPr="001B1D9E">
        <w:t>softwarových aplikací</w:t>
      </w:r>
      <w:r>
        <w:t>, a to nad rámec H</w:t>
      </w:r>
      <w:r w:rsidR="00074456">
        <w:t>CI</w:t>
      </w:r>
      <w:r w:rsidR="00E335D6">
        <w:t xml:space="preserve"> a </w:t>
      </w:r>
      <w:proofErr w:type="spellStart"/>
      <w:r w:rsidR="00902E05">
        <w:t>VMware</w:t>
      </w:r>
      <w:proofErr w:type="spellEnd"/>
      <w:r w:rsidR="00074456">
        <w:t xml:space="preserve">. Zadavatel předpokládá provoz vybraných informačních systémů a </w:t>
      </w:r>
      <w:r w:rsidR="001F467D">
        <w:t>softwarových aplikací (např. Portál SK, ERP systém, Spisová služba, Pasport majetku)</w:t>
      </w:r>
      <w:r w:rsidR="007930C2">
        <w:t xml:space="preserve">, které jsou poskytovány příspěvkovým organizacím kraje (cca 260 PO). </w:t>
      </w:r>
      <w:r w:rsidR="00902E05">
        <w:t xml:space="preserve">Součástí cloudových služeb bude virtualizační platforma, která umožní migraci informačních systémů a </w:t>
      </w:r>
      <w:r w:rsidR="00711C15">
        <w:t xml:space="preserve">softwarových aplikací mezi </w:t>
      </w:r>
      <w:r w:rsidR="006E312A">
        <w:t>on premise</w:t>
      </w:r>
      <w:r w:rsidR="00711C15">
        <w:t xml:space="preserve"> a cloudovou infrastrukturou. </w:t>
      </w:r>
      <w:r w:rsidR="0014546B">
        <w:t>Jedná se o komplexní dodávku služeb vč. softwarových licencí potřebných k provozu služeb</w:t>
      </w:r>
      <w:r w:rsidR="007E369A">
        <w:t xml:space="preserve"> a </w:t>
      </w:r>
      <w:r w:rsidR="00AF0238">
        <w:t xml:space="preserve">jejich podpora </w:t>
      </w:r>
      <w:r w:rsidR="00F06678">
        <w:t>na 60 měsíců</w:t>
      </w:r>
      <w:r w:rsidR="00E7519B">
        <w:t>.</w:t>
      </w:r>
      <w:r w:rsidR="0014546B">
        <w:t xml:space="preserve"> </w:t>
      </w:r>
      <w:r w:rsidR="00CD0C05">
        <w:t xml:space="preserve">Tyto služby budou dále komunikovat s bezpečnostní </w:t>
      </w:r>
      <w:r w:rsidR="00DC04E5">
        <w:t>infrastrukturou,</w:t>
      </w:r>
      <w:r w:rsidR="00CD0C05">
        <w:t xml:space="preserve"> a to na úrovni </w:t>
      </w:r>
      <w:r w:rsidR="00E40713">
        <w:t xml:space="preserve">parametrizace FW (není součástí předmětu </w:t>
      </w:r>
      <w:r w:rsidR="008935A2">
        <w:t>zakázky</w:t>
      </w:r>
      <w:r w:rsidR="00E40713">
        <w:t>).</w:t>
      </w:r>
    </w:p>
    <w:p w14:paraId="4D7203B6" w14:textId="05D1E91E" w:rsidR="008D31D4" w:rsidRDefault="00FC1F51" w:rsidP="004C5067">
      <w:pPr>
        <w:pStyle w:val="Zkladntext"/>
        <w:numPr>
          <w:ilvl w:val="0"/>
          <w:numId w:val="20"/>
        </w:numPr>
      </w:pPr>
      <w:r w:rsidRPr="00C73FE9">
        <w:rPr>
          <w:b/>
        </w:rPr>
        <w:t>Zajištění</w:t>
      </w:r>
      <w:r w:rsidR="00DF35DD" w:rsidRPr="00C73FE9">
        <w:rPr>
          <w:b/>
        </w:rPr>
        <w:t xml:space="preserve"> integrační vazby interního </w:t>
      </w:r>
      <w:r w:rsidR="00FB314D" w:rsidRPr="00C73FE9">
        <w:rPr>
          <w:b/>
        </w:rPr>
        <w:t xml:space="preserve">ITSM nástroje </w:t>
      </w:r>
      <w:r w:rsidR="00FB314D" w:rsidRPr="006653CE">
        <w:rPr>
          <w:bCs/>
        </w:rPr>
        <w:t>– IT provozní portál iTop</w:t>
      </w:r>
      <w:r w:rsidR="00FB314D" w:rsidRPr="00FE7C5D">
        <w:t xml:space="preserve"> </w:t>
      </w:r>
      <w:r w:rsidR="005C0462">
        <w:t xml:space="preserve">na </w:t>
      </w:r>
      <w:proofErr w:type="spellStart"/>
      <w:r w:rsidR="005C0462">
        <w:t>servisdesk</w:t>
      </w:r>
      <w:proofErr w:type="spellEnd"/>
      <w:r w:rsidR="005C0462">
        <w:t xml:space="preserve"> </w:t>
      </w:r>
      <w:r w:rsidR="00E41292">
        <w:t>Dodavatele</w:t>
      </w:r>
      <w:r w:rsidR="00C73FE9">
        <w:t>,</w:t>
      </w:r>
      <w:r w:rsidR="005C0462">
        <w:t xml:space="preserve"> a to </w:t>
      </w:r>
      <w:r w:rsidR="00C73FE9" w:rsidRPr="001B1D9E">
        <w:t>v rozsahu rozšíření workflow na úrovni ticket managementu</w:t>
      </w:r>
      <w:r w:rsidR="00711C15">
        <w:t xml:space="preserve">. Zadavatel požaduje, </w:t>
      </w:r>
      <w:r w:rsidR="00232A60">
        <w:t>a</w:t>
      </w:r>
      <w:r w:rsidR="00711C15">
        <w:t>by v rámci interního IT</w:t>
      </w:r>
      <w:r w:rsidR="003038B8">
        <w:t>SM</w:t>
      </w:r>
      <w:r w:rsidR="00711C15">
        <w:t xml:space="preserve"> nástroje bylo umožněno zadávat </w:t>
      </w:r>
      <w:r w:rsidR="00D1274A">
        <w:t xml:space="preserve">požadavky přímo na </w:t>
      </w:r>
      <w:r w:rsidR="00E94853">
        <w:t>D</w:t>
      </w:r>
      <w:r w:rsidR="00D1274A">
        <w:t>odavatele. V rámci work</w:t>
      </w:r>
      <w:r w:rsidR="003038B8">
        <w:t>f</w:t>
      </w:r>
      <w:r w:rsidR="00D1274A">
        <w:t xml:space="preserve">low je nutné zajistit </w:t>
      </w:r>
      <w:r w:rsidR="006A2156">
        <w:t xml:space="preserve">obousměrnou komunikaci tak, aby byl </w:t>
      </w:r>
      <w:r w:rsidR="00E94853">
        <w:t>Z</w:t>
      </w:r>
      <w:r w:rsidR="006A2156">
        <w:t>adavatel informován o jednotlivých „aktivitách“ v</w:t>
      </w:r>
      <w:r w:rsidR="001A4C3B">
        <w:t xml:space="preserve"> rámci procesu zpracování jednotlivých požadavků. </w:t>
      </w:r>
      <w:r w:rsidR="00642068">
        <w:t>Jedná se o</w:t>
      </w:r>
      <w:r w:rsidR="001E2737">
        <w:t xml:space="preserve"> rozšíření standardního IT</w:t>
      </w:r>
      <w:r w:rsidR="00FF1427">
        <w:t>IL workflow</w:t>
      </w:r>
      <w:r w:rsidR="00DA2EB1">
        <w:t xml:space="preserve"> </w:t>
      </w:r>
      <w:r w:rsidR="0028764B">
        <w:t>s cílem</w:t>
      </w:r>
      <w:r w:rsidR="00DA2EB1">
        <w:t xml:space="preserve"> zajistit obousměrnou integraci/vazbu </w:t>
      </w:r>
      <w:r w:rsidR="00642068">
        <w:t xml:space="preserve">dílčích </w:t>
      </w:r>
      <w:proofErr w:type="spellStart"/>
      <w:r w:rsidR="00642068">
        <w:t>servisdeskových</w:t>
      </w:r>
      <w:proofErr w:type="spellEnd"/>
      <w:r w:rsidR="00642068">
        <w:t xml:space="preserve"> nástrojů</w:t>
      </w:r>
      <w:r w:rsidR="00175CEE">
        <w:t xml:space="preserve"> (L1</w:t>
      </w:r>
      <w:r w:rsidR="00D474AA">
        <w:t>-L3</w:t>
      </w:r>
      <w:r w:rsidR="003A3238">
        <w:t xml:space="preserve"> support</w:t>
      </w:r>
      <w:r w:rsidR="00D474AA">
        <w:t>).</w:t>
      </w:r>
    </w:p>
    <w:p w14:paraId="38147747" w14:textId="3BA3D294" w:rsidR="00974E42" w:rsidRPr="00FE7C5D" w:rsidRDefault="00974E42" w:rsidP="00974E42">
      <w:pPr>
        <w:pStyle w:val="Zkladntext"/>
        <w:numPr>
          <w:ilvl w:val="0"/>
          <w:numId w:val="20"/>
        </w:numPr>
      </w:pPr>
      <w:r>
        <w:rPr>
          <w:b/>
        </w:rPr>
        <w:t>Opce na dodávku</w:t>
      </w:r>
      <w:r w:rsidRPr="00393861">
        <w:rPr>
          <w:b/>
        </w:rPr>
        <w:t xml:space="preserve"> 4 stavebních bloků (</w:t>
      </w:r>
      <w:r w:rsidR="0095551A">
        <w:rPr>
          <w:b/>
        </w:rPr>
        <w:t xml:space="preserve">host </w:t>
      </w:r>
      <w:r w:rsidRPr="00393861">
        <w:rPr>
          <w:b/>
        </w:rPr>
        <w:t xml:space="preserve">serverů) nad rámec dodávky </w:t>
      </w:r>
      <w:r>
        <w:rPr>
          <w:b/>
        </w:rPr>
        <w:t>HCI</w:t>
      </w:r>
      <w:r>
        <w:t xml:space="preserve"> </w:t>
      </w:r>
      <w:r w:rsidR="00D15FD5" w:rsidRPr="00202EEB">
        <w:t xml:space="preserve">– </w:t>
      </w:r>
      <w:r>
        <w:t>Zadavatel v rámci opce požaduje nacenit další 4 stavební bloky, které budou využity v případě, že v rámci trvání smlouvy dojde k</w:t>
      </w:r>
      <w:r w:rsidR="006B554D">
        <w:t> </w:t>
      </w:r>
      <w:r>
        <w:t>navýšení</w:t>
      </w:r>
      <w:r w:rsidR="006B554D">
        <w:t xml:space="preserve"> potřeb</w:t>
      </w:r>
      <w:r>
        <w:t xml:space="preserve"> </w:t>
      </w:r>
      <w:proofErr w:type="spellStart"/>
      <w:r>
        <w:t>sizingu</w:t>
      </w:r>
      <w:proofErr w:type="spellEnd"/>
      <w:r>
        <w:t xml:space="preserve"> infrastruktury. Zadavatel uvádí, že součástí Opce není dodávka licencí MS Windows Server.</w:t>
      </w:r>
    </w:p>
    <w:p w14:paraId="5468BD3F" w14:textId="2BF0583E" w:rsidR="00963240" w:rsidRPr="00202EEB" w:rsidRDefault="00963240" w:rsidP="0073231D">
      <w:pPr>
        <w:pStyle w:val="Zkladntext"/>
      </w:pPr>
      <w:r w:rsidRPr="00202EEB">
        <w:t>Dále Zadavatel požaduje, aby Dodavatel v rámci veřejné zakázky poskytoval po dobu</w:t>
      </w:r>
      <w:r w:rsidR="00E13637">
        <w:t xml:space="preserve"> </w:t>
      </w:r>
      <w:r w:rsidRPr="00202EEB">
        <w:t>platnosti Smlouvy a v souladu s jejími ustanoveními následující služby:</w:t>
      </w:r>
    </w:p>
    <w:p w14:paraId="51310841" w14:textId="40277866" w:rsidR="00963240" w:rsidRDefault="00933BDA" w:rsidP="004C5067">
      <w:pPr>
        <w:pStyle w:val="Zkladntext"/>
        <w:numPr>
          <w:ilvl w:val="0"/>
          <w:numId w:val="21"/>
        </w:numPr>
      </w:pPr>
      <w:bookmarkStart w:id="9" w:name="_Hlk43802484"/>
      <w:r>
        <w:rPr>
          <w:b/>
        </w:rPr>
        <w:t xml:space="preserve">Support/maintenance </w:t>
      </w:r>
      <w:r w:rsidR="00A95267">
        <w:rPr>
          <w:b/>
        </w:rPr>
        <w:t>(</w:t>
      </w:r>
      <w:r w:rsidR="00963240" w:rsidRPr="00202EEB">
        <w:rPr>
          <w:b/>
        </w:rPr>
        <w:t xml:space="preserve">Podpora pracovníků ICT Zadavatele při provozu </w:t>
      </w:r>
      <w:r w:rsidR="00FA379E">
        <w:rPr>
          <w:b/>
        </w:rPr>
        <w:t>TCK</w:t>
      </w:r>
      <w:r w:rsidR="00A95267">
        <w:rPr>
          <w:b/>
        </w:rPr>
        <w:t>)</w:t>
      </w:r>
      <w:r w:rsidR="00963240" w:rsidRPr="00202EEB">
        <w:rPr>
          <w:b/>
        </w:rPr>
        <w:t xml:space="preserve"> </w:t>
      </w:r>
      <w:bookmarkEnd w:id="9"/>
      <w:r w:rsidR="00963240" w:rsidRPr="00202EEB">
        <w:t>–</w:t>
      </w:r>
      <w:r w:rsidR="00C32702" w:rsidRPr="00202EEB">
        <w:t>v rozsahu 60 měsíců</w:t>
      </w:r>
      <w:r w:rsidR="00B56BC8">
        <w:t xml:space="preserve"> na komplexní </w:t>
      </w:r>
      <w:r w:rsidR="00B56BC8" w:rsidRPr="00FA379E">
        <w:t>dodávku HW a SW komponent infrastruktury TCK</w:t>
      </w:r>
      <w:r w:rsidR="00532919">
        <w:t xml:space="preserve"> a cloudových služeb</w:t>
      </w:r>
      <w:r w:rsidR="00FA379E">
        <w:t xml:space="preserve">. </w:t>
      </w:r>
      <w:r w:rsidR="00C27922">
        <w:t>Dále</w:t>
      </w:r>
      <w:r w:rsidR="00307241">
        <w:t xml:space="preserve"> </w:t>
      </w:r>
      <w:r w:rsidR="00963240" w:rsidRPr="00202EEB">
        <w:t>služb</w:t>
      </w:r>
      <w:r w:rsidR="00307241">
        <w:t>y</w:t>
      </w:r>
      <w:r w:rsidR="00963240" w:rsidRPr="00202EEB">
        <w:t xml:space="preserve"> spočí</w:t>
      </w:r>
      <w:r w:rsidR="00307241">
        <w:t>vající</w:t>
      </w:r>
      <w:r w:rsidR="00963240" w:rsidRPr="00202EEB">
        <w:t xml:space="preserve"> v reakci Dodavatele na požadavky pracovníků ICT Zadavatele a v odstraňování nahlášených závad infrastruktury </w:t>
      </w:r>
      <w:r w:rsidR="00F44BE3">
        <w:t>TCK</w:t>
      </w:r>
      <w:r w:rsidR="00963240" w:rsidRPr="00202EEB">
        <w:t xml:space="preserve"> tak, aby provoz systému plnil požadované metriky a byl spolehlivý. Služba musí být poskytovaná v souladu s nastavenými SLA.</w:t>
      </w:r>
      <w:r w:rsidR="00532919">
        <w:t xml:space="preserve"> Součástí </w:t>
      </w:r>
      <w:r w:rsidR="00BF252C">
        <w:t>budou dále služby profylaxe celkové infrastruktury s využitím dohledového nástroje</w:t>
      </w:r>
      <w:r w:rsidR="008A1B0F">
        <w:t xml:space="preserve">/systému např. </w:t>
      </w:r>
      <w:proofErr w:type="spellStart"/>
      <w:r w:rsidR="008A1B0F">
        <w:t>Zabbix</w:t>
      </w:r>
      <w:proofErr w:type="spellEnd"/>
      <w:r w:rsidR="008A1B0F">
        <w:t>/</w:t>
      </w:r>
      <w:proofErr w:type="spellStart"/>
      <w:r w:rsidR="008A1B0F">
        <w:t>Nagios</w:t>
      </w:r>
      <w:proofErr w:type="spellEnd"/>
      <w:r w:rsidR="008A1B0F">
        <w:t xml:space="preserve">, který bude dostupný vzdáleným přístupem. </w:t>
      </w:r>
      <w:r w:rsidR="00E03538">
        <w:t xml:space="preserve">Zadavatel dále požaduje po Dodavateli měsíční reporty o stavu infrastruktury a zajištění </w:t>
      </w:r>
      <w:r w:rsidR="009730BD">
        <w:t xml:space="preserve">centrálních aktualizaci dodaných systémů </w:t>
      </w:r>
      <w:r w:rsidR="007C5F57">
        <w:t>(upgrade, update vč bezpečnostních</w:t>
      </w:r>
      <w:r w:rsidR="000305FC">
        <w:t xml:space="preserve"> aktualizací.</w:t>
      </w:r>
      <w:r w:rsidR="007C5F57">
        <w:t>)</w:t>
      </w:r>
      <w:r w:rsidR="000305FC">
        <w:t xml:space="preserve"> Aktualizace budou prováděny min. 2</w:t>
      </w:r>
      <w:r w:rsidR="002816DF">
        <w:t>x</w:t>
      </w:r>
      <w:r w:rsidR="000305FC">
        <w:t xml:space="preserve"> ročně</w:t>
      </w:r>
      <w:r w:rsidR="00003CCF">
        <w:t xml:space="preserve">, bezpečnostní aktualizace budou prováděny vždy po vydání </w:t>
      </w:r>
      <w:r w:rsidR="000D34B9">
        <w:t xml:space="preserve">a otestování příslušných bezpečnostních „balíků“. Vzhledem k tomu, že v informačním systému </w:t>
      </w:r>
      <w:r w:rsidR="009567FD">
        <w:t>krajského úřadu (ISKÚ) jsou provozovány Významné informační systémy</w:t>
      </w:r>
      <w:r w:rsidR="0050466E">
        <w:t xml:space="preserve"> je </w:t>
      </w:r>
      <w:r w:rsidR="0050466E">
        <w:lastRenderedPageBreak/>
        <w:t xml:space="preserve">nutné splnit legislativní požadavky </w:t>
      </w:r>
      <w:r w:rsidR="00106B8F">
        <w:t>(</w:t>
      </w:r>
      <w:r w:rsidR="00106B8F" w:rsidRPr="008945BD">
        <w:t xml:space="preserve">např. </w:t>
      </w:r>
      <w:r w:rsidR="006B554D">
        <w:t>Z</w:t>
      </w:r>
      <w:r w:rsidR="006B554D" w:rsidRPr="008945BD">
        <w:t xml:space="preserve">ákona </w:t>
      </w:r>
      <w:r w:rsidR="00106B8F" w:rsidRPr="008945BD">
        <w:t>o kybernetické bezpečnosti</w:t>
      </w:r>
      <w:r w:rsidR="00DA4C31" w:rsidRPr="008945BD">
        <w:t>, bezpečnostní směrnice NIS2</w:t>
      </w:r>
      <w:r w:rsidR="008276FE">
        <w:t xml:space="preserve">, </w:t>
      </w:r>
      <w:r w:rsidR="006B554D">
        <w:t xml:space="preserve">Zákona </w:t>
      </w:r>
      <w:r w:rsidR="007A3357">
        <w:t>o informačních systémech veřejné správy</w:t>
      </w:r>
      <w:r w:rsidR="008945BD" w:rsidRPr="008945BD">
        <w:t xml:space="preserve"> apod.</w:t>
      </w:r>
      <w:r w:rsidR="00106B8F" w:rsidRPr="008945BD">
        <w:t>)</w:t>
      </w:r>
    </w:p>
    <w:p w14:paraId="611694CE" w14:textId="6EB162F5" w:rsidR="00963240" w:rsidRDefault="00963240" w:rsidP="004C5067">
      <w:pPr>
        <w:pStyle w:val="Zkladntext"/>
        <w:numPr>
          <w:ilvl w:val="0"/>
          <w:numId w:val="21"/>
        </w:numPr>
      </w:pPr>
      <w:r w:rsidRPr="00202EEB">
        <w:rPr>
          <w:b/>
        </w:rPr>
        <w:t xml:space="preserve">Provádění dalších aktivit souvisejících s provozem a rozvojem </w:t>
      </w:r>
      <w:r w:rsidR="007A50CC">
        <w:rPr>
          <w:b/>
        </w:rPr>
        <w:t>TCK</w:t>
      </w:r>
      <w:r w:rsidRPr="00202EEB">
        <w:rPr>
          <w:b/>
        </w:rPr>
        <w:t xml:space="preserve"> </w:t>
      </w:r>
      <w:r w:rsidRPr="00202EEB">
        <w:t xml:space="preserve">– služba spočívá v řešení ad-hoc požadavků Zadavatele na jiné aktivity spojené s provozem a rozvojem </w:t>
      </w:r>
      <w:r w:rsidR="002626B9">
        <w:t>TCK</w:t>
      </w:r>
      <w:r w:rsidRPr="00202EEB">
        <w:t xml:space="preserve">, jejichž předmětem může být zejména poskytnutí konzultací k funkcím infrastruktury </w:t>
      </w:r>
      <w:r w:rsidR="002626B9">
        <w:t>TCK</w:t>
      </w:r>
      <w:r w:rsidRPr="00202EEB">
        <w:t xml:space="preserve">, aktualizace </w:t>
      </w:r>
      <w:r w:rsidR="00ED2CC9">
        <w:t>cílového</w:t>
      </w:r>
      <w:r w:rsidRPr="00202EEB">
        <w:t xml:space="preserve"> konceptu a provádění odpovídajících změn v konfiguracích komponent infrastruktury </w:t>
      </w:r>
      <w:r w:rsidR="00E74DB7">
        <w:t>TC</w:t>
      </w:r>
      <w:r w:rsidR="00652F7C" w:rsidRPr="00202EEB">
        <w:t>K</w:t>
      </w:r>
      <w:r w:rsidR="00D746A4">
        <w:t xml:space="preserve"> a v poskytovaných cloudových službách</w:t>
      </w:r>
      <w:r w:rsidRPr="00202EEB">
        <w:t>.</w:t>
      </w:r>
    </w:p>
    <w:p w14:paraId="3A5791F5" w14:textId="1C4E5F43" w:rsidR="00963240" w:rsidRPr="00202EEB" w:rsidRDefault="00963240" w:rsidP="0073231D">
      <w:pPr>
        <w:pStyle w:val="Zkladntext"/>
      </w:pPr>
      <w:r w:rsidRPr="00202EEB">
        <w:t xml:space="preserve">Zadavatelem požadované technické podmínky výše uvedených </w:t>
      </w:r>
      <w:r w:rsidR="006C6AAE">
        <w:t xml:space="preserve">dodávek a </w:t>
      </w:r>
      <w:r w:rsidRPr="00202EEB">
        <w:t xml:space="preserve">služeb jsou stanoveny v kapitole Technické podmínky veřejné zakázky. </w:t>
      </w:r>
    </w:p>
    <w:p w14:paraId="100B527E" w14:textId="77777777" w:rsidR="00963240" w:rsidRPr="00202EEB" w:rsidRDefault="00963240" w:rsidP="0073231D">
      <w:pPr>
        <w:pStyle w:val="Nadpis1"/>
      </w:pPr>
      <w:bookmarkStart w:id="10" w:name="_Toc115686610"/>
      <w:bookmarkStart w:id="11" w:name="_Toc196407638"/>
      <w:bookmarkStart w:id="12" w:name="_Ref511056413"/>
      <w:r w:rsidRPr="00202EEB">
        <w:lastRenderedPageBreak/>
        <w:t>Technické podmínky veřejné zakázky</w:t>
      </w:r>
      <w:bookmarkEnd w:id="10"/>
      <w:bookmarkEnd w:id="11"/>
    </w:p>
    <w:p w14:paraId="1D6855E3" w14:textId="73872297" w:rsidR="00963240" w:rsidRPr="00202EEB" w:rsidRDefault="00963240" w:rsidP="0073231D">
      <w:pPr>
        <w:pStyle w:val="Zkladntext"/>
      </w:pPr>
      <w:r w:rsidRPr="00202EEB">
        <w:t xml:space="preserve">Tato kapitola </w:t>
      </w:r>
      <w:r w:rsidR="005B0CBE">
        <w:t xml:space="preserve">dále </w:t>
      </w:r>
      <w:r w:rsidRPr="00202EEB">
        <w:t xml:space="preserve">podrobně popisuje technické požadavky Zadavatele na dodávky </w:t>
      </w:r>
      <w:r w:rsidR="00187106">
        <w:t xml:space="preserve">a </w:t>
      </w:r>
      <w:r w:rsidRPr="00202EEB">
        <w:t>dílčí služb</w:t>
      </w:r>
      <w:r w:rsidR="00187106">
        <w:t>y</w:t>
      </w:r>
      <w:r w:rsidRPr="00202EEB">
        <w:t>.</w:t>
      </w:r>
    </w:p>
    <w:p w14:paraId="03B31EE8" w14:textId="0A707093" w:rsidR="00963240" w:rsidRPr="00202EEB" w:rsidRDefault="00A47FDB" w:rsidP="0073231D">
      <w:pPr>
        <w:pStyle w:val="Nadpis2"/>
      </w:pPr>
      <w:bookmarkStart w:id="13" w:name="_Toc115686614"/>
      <w:bookmarkStart w:id="14" w:name="_Toc196407639"/>
      <w:r>
        <w:t xml:space="preserve">Zpracování cílového konceptu </w:t>
      </w:r>
      <w:r w:rsidR="00FF7E1D">
        <w:t>(</w:t>
      </w:r>
      <w:r w:rsidR="00963240" w:rsidRPr="00202EEB">
        <w:t xml:space="preserve">Technický návrh infrastruktury </w:t>
      </w:r>
      <w:bookmarkEnd w:id="13"/>
      <w:r w:rsidR="00FF7E1D">
        <w:t>TCK)</w:t>
      </w:r>
      <w:bookmarkEnd w:id="14"/>
    </w:p>
    <w:p w14:paraId="09B56361" w14:textId="5796C545" w:rsidR="00963240" w:rsidRPr="00202EEB" w:rsidRDefault="00963240" w:rsidP="0073231D">
      <w:pPr>
        <w:pStyle w:val="Zkladntext"/>
      </w:pPr>
      <w:r w:rsidRPr="00202EEB">
        <w:t xml:space="preserve">Dodavatel na základě požadavků </w:t>
      </w:r>
      <w:r w:rsidR="00732FA5" w:rsidRPr="00202EEB">
        <w:t>dílčích kapitol</w:t>
      </w:r>
      <w:r w:rsidRPr="00202EEB">
        <w:t xml:space="preserve"> tohoto dokumentu provede detailní návrh architektury infrastruktury </w:t>
      </w:r>
      <w:r w:rsidR="00B161C3">
        <w:t>TCK</w:t>
      </w:r>
      <w:r w:rsidRPr="00202EEB">
        <w:t xml:space="preserve"> a projedná jej s klíčovými uživateli systému a se zástupci </w:t>
      </w:r>
      <w:r w:rsidR="006872C5">
        <w:t>Odboru informatiky</w:t>
      </w:r>
      <w:r w:rsidRPr="00202EEB">
        <w:t>. Dále Dodavatel navrhne postup implementace řešení včetně harmonogramu dodávek a implementačních aktivit.</w:t>
      </w:r>
    </w:p>
    <w:p w14:paraId="0EB24374" w14:textId="16DDE195" w:rsidR="00963240" w:rsidRPr="00202EEB" w:rsidRDefault="00963240" w:rsidP="0073231D">
      <w:pPr>
        <w:pStyle w:val="Zkladntext"/>
      </w:pPr>
      <w:r w:rsidRPr="00202EEB">
        <w:t>Výstupem služby bude implementační dokumentace</w:t>
      </w:r>
      <w:r w:rsidR="00CE78A9">
        <w:t xml:space="preserve"> (cílový koncept)</w:t>
      </w:r>
      <w:r w:rsidRPr="00202EEB">
        <w:t xml:space="preserve"> k infrastruktuře </w:t>
      </w:r>
      <w:r w:rsidR="00B161C3">
        <w:t>TCK</w:t>
      </w:r>
      <w:r w:rsidRPr="00202EEB">
        <w:t xml:space="preserve">. </w:t>
      </w:r>
    </w:p>
    <w:p w14:paraId="67D269FE" w14:textId="479D0EDD" w:rsidR="00963240" w:rsidRPr="00202EEB" w:rsidRDefault="00963240" w:rsidP="0073231D">
      <w:pPr>
        <w:pStyle w:val="Zkladntext"/>
      </w:pPr>
      <w:r w:rsidRPr="00202EEB">
        <w:t xml:space="preserve">Dodavatel </w:t>
      </w:r>
      <w:r w:rsidR="00B161C3">
        <w:t>v</w:t>
      </w:r>
      <w:r w:rsidR="00960BAB">
        <w:t xml:space="preserve"> rámci</w:t>
      </w:r>
      <w:r w:rsidR="00FF45A3">
        <w:t> cílové</w:t>
      </w:r>
      <w:r w:rsidR="00960BAB">
        <w:t>ho</w:t>
      </w:r>
      <w:r w:rsidR="00FF45A3">
        <w:t xml:space="preserve"> konceptu</w:t>
      </w:r>
      <w:r w:rsidRPr="00202EEB">
        <w:t>:</w:t>
      </w:r>
    </w:p>
    <w:p w14:paraId="0E391F9A" w14:textId="5FB99133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 xml:space="preserve">Identifikuje a srozumitelně popíše požadavky na funkce a vlastnosti infrastruktury </w:t>
      </w:r>
      <w:r w:rsidR="00973D03">
        <w:t>TCK</w:t>
      </w:r>
      <w:r w:rsidR="006E040B">
        <w:t>;</w:t>
      </w:r>
    </w:p>
    <w:p w14:paraId="407E00C1" w14:textId="2AD42835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 xml:space="preserve">Popíše architekturu infrastruktury </w:t>
      </w:r>
      <w:r w:rsidR="00973D03">
        <w:t>TCK</w:t>
      </w:r>
      <w:r w:rsidRPr="00202EEB">
        <w:t xml:space="preserve"> minimálně v</w:t>
      </w:r>
      <w:r w:rsidR="00A41A4C" w:rsidRPr="00202EEB">
        <w:t> </w:t>
      </w:r>
      <w:r w:rsidRPr="00202EEB">
        <w:t>rozsahu</w:t>
      </w:r>
      <w:r w:rsidR="00A41A4C" w:rsidRPr="00202EEB">
        <w:t>:</w:t>
      </w:r>
      <w:r w:rsidR="00073162">
        <w:rPr>
          <w:rStyle w:val="Znakapoznpodarou"/>
        </w:rPr>
        <w:footnoteReference w:id="3"/>
      </w:r>
    </w:p>
    <w:p w14:paraId="3CEFD397" w14:textId="67E555FE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 xml:space="preserve">Model logických funkčních komponent systému </w:t>
      </w:r>
      <w:r w:rsidR="00973D03">
        <w:t>TCK</w:t>
      </w:r>
      <w:r w:rsidRPr="00202EEB">
        <w:t xml:space="preserve"> a jejich vztahů</w:t>
      </w:r>
      <w:r w:rsidR="00612EA1" w:rsidRPr="00202EEB">
        <w:t>;</w:t>
      </w:r>
    </w:p>
    <w:p w14:paraId="0E57658E" w14:textId="6F243F38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 xml:space="preserve">Model fyzických komponent systému </w:t>
      </w:r>
      <w:r w:rsidR="00F56991">
        <w:t>TCK</w:t>
      </w:r>
      <w:r w:rsidRPr="00202EEB">
        <w:t xml:space="preserve"> (infrastruktura)</w:t>
      </w:r>
      <w:r w:rsidR="00612EA1" w:rsidRPr="00202EEB">
        <w:t>;</w:t>
      </w:r>
    </w:p>
    <w:p w14:paraId="49DFBE45" w14:textId="38224BB8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 xml:space="preserve">Mapování umístění SW komponent infrastruktury </w:t>
      </w:r>
      <w:r w:rsidR="00AA104A">
        <w:t>TCK</w:t>
      </w:r>
      <w:r w:rsidRPr="00202EEB">
        <w:t xml:space="preserve"> na HW komponenty</w:t>
      </w:r>
      <w:r w:rsidR="00612EA1" w:rsidRPr="00202EEB">
        <w:t>;</w:t>
      </w:r>
    </w:p>
    <w:p w14:paraId="2793340F" w14:textId="3A0E6F3A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>Model síťových a datových spojů mezi komponenty systému a mimo něj</w:t>
      </w:r>
      <w:r w:rsidR="00FD17F1" w:rsidRPr="00202EEB">
        <w:t>.</w:t>
      </w:r>
    </w:p>
    <w:p w14:paraId="5540F8DE" w14:textId="3ADFFCC4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 xml:space="preserve">Identifikuje a popíše </w:t>
      </w:r>
      <w:r w:rsidR="004B0D64">
        <w:t xml:space="preserve">HW a SW </w:t>
      </w:r>
      <w:r w:rsidRPr="00202EEB">
        <w:t xml:space="preserve">technologie a způsob jejich použití </w:t>
      </w:r>
      <w:r w:rsidR="00615885">
        <w:t>v infrastruktuře</w:t>
      </w:r>
      <w:r w:rsidR="00925B8C" w:rsidRPr="00202EEB">
        <w:t>;</w:t>
      </w:r>
    </w:p>
    <w:p w14:paraId="3FBB8215" w14:textId="602B2C8A" w:rsidR="00963240" w:rsidRDefault="00963240" w:rsidP="004C5067">
      <w:pPr>
        <w:pStyle w:val="Zkladntext"/>
        <w:numPr>
          <w:ilvl w:val="0"/>
          <w:numId w:val="7"/>
        </w:numPr>
      </w:pPr>
      <w:r w:rsidRPr="00202EEB">
        <w:t xml:space="preserve">Identifikuje a popíše aktivity, které mají být provedeny v rámci implementace infrastruktury </w:t>
      </w:r>
      <w:r w:rsidR="00181EB9">
        <w:t>TCK</w:t>
      </w:r>
      <w:r w:rsidRPr="00202EEB">
        <w:t>, včetně jejich vzájemných závislostí a vztahů</w:t>
      </w:r>
      <w:r w:rsidR="00790D06">
        <w:t>,</w:t>
      </w:r>
    </w:p>
    <w:p w14:paraId="10685733" w14:textId="766D3060" w:rsidR="00AE1584" w:rsidRPr="00202EEB" w:rsidRDefault="00241F68" w:rsidP="008C504E">
      <w:pPr>
        <w:pStyle w:val="Zkladntext"/>
        <w:numPr>
          <w:ilvl w:val="1"/>
          <w:numId w:val="7"/>
        </w:numPr>
      </w:pPr>
      <w:r>
        <w:t xml:space="preserve">Mezi popsanými aktivitami musí být </w:t>
      </w:r>
      <w:r w:rsidR="00A3581D">
        <w:t>také funkční</w:t>
      </w:r>
      <w:r w:rsidR="00DA4DE1">
        <w:t>, výkonov</w:t>
      </w:r>
      <w:r w:rsidR="001A59ED">
        <w:t>é</w:t>
      </w:r>
      <w:r w:rsidR="00DA4DE1">
        <w:t>, bezpečnostní a DR test</w:t>
      </w:r>
      <w:r w:rsidR="00DD17B0">
        <w:t>ování</w:t>
      </w:r>
      <w:r w:rsidR="00790D06">
        <w:t xml:space="preserve"> dodané infrastruktury;</w:t>
      </w:r>
    </w:p>
    <w:p w14:paraId="177A3B58" w14:textId="06B7DFC7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Identifikuje a popíše předpokládané vstupy a výstupy jednotlivých aktivit</w:t>
      </w:r>
      <w:r w:rsidR="00925B8C" w:rsidRPr="00202EEB">
        <w:t>;</w:t>
      </w:r>
    </w:p>
    <w:p w14:paraId="47435F08" w14:textId="2FE8C46A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Identifikuje zdroje potřebné k provedení těch aktivit na straně Zadavatele</w:t>
      </w:r>
      <w:r w:rsidR="00925B8C" w:rsidRPr="00202EEB">
        <w:t>;</w:t>
      </w:r>
    </w:p>
    <w:p w14:paraId="7EA19B5B" w14:textId="6C64FC56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Popíše časový harmonogram</w:t>
      </w:r>
      <w:r w:rsidR="006B554D">
        <w:t xml:space="preserve"> provedení všech aktivit</w:t>
      </w:r>
      <w:r w:rsidRPr="00202EEB">
        <w:t>. Harmonogram musí respektovat zadavatelem požadovaný časový rámec realizace.</w:t>
      </w:r>
    </w:p>
    <w:p w14:paraId="18D1F004" w14:textId="77777777" w:rsidR="00963240" w:rsidRPr="00202EEB" w:rsidRDefault="00963240" w:rsidP="0073231D">
      <w:pPr>
        <w:pStyle w:val="Zkladntext"/>
      </w:pPr>
      <w:r w:rsidRPr="00202EEB">
        <w:t>Zadavatel poskytne Dodavateli součinnost v následujícím rozsahu:</w:t>
      </w:r>
    </w:p>
    <w:p w14:paraId="48F189F7" w14:textId="09E00738" w:rsidR="00963240" w:rsidRPr="00202EEB" w:rsidRDefault="00963240" w:rsidP="004C5067">
      <w:pPr>
        <w:pStyle w:val="Zkladntext"/>
        <w:numPr>
          <w:ilvl w:val="0"/>
          <w:numId w:val="8"/>
        </w:numPr>
      </w:pPr>
      <w:r w:rsidRPr="00202EEB">
        <w:t xml:space="preserve">Zadavatel poskytne Dodavateli interní předpisy </w:t>
      </w:r>
      <w:r w:rsidR="00303FE4">
        <w:t>týkající se bezpečnosti ISKÚ;</w:t>
      </w:r>
    </w:p>
    <w:p w14:paraId="7546B1A1" w14:textId="4C2DEDBA" w:rsidR="00963240" w:rsidRPr="00202EEB" w:rsidRDefault="00963240" w:rsidP="004C5067">
      <w:pPr>
        <w:pStyle w:val="Zkladntext"/>
        <w:numPr>
          <w:ilvl w:val="0"/>
          <w:numId w:val="8"/>
        </w:numPr>
      </w:pPr>
      <w:r w:rsidRPr="00202EEB">
        <w:t>Zadavatel poskytne Dodavateli technický popis prostředí IT Zadavatele, zejména konfigurační standardy platforem a standardy provozních postupů</w:t>
      </w:r>
      <w:r w:rsidR="007F2324" w:rsidRPr="00202EEB">
        <w:t>;</w:t>
      </w:r>
    </w:p>
    <w:p w14:paraId="341952B8" w14:textId="45F38925" w:rsidR="00963240" w:rsidRDefault="00963240" w:rsidP="004C5067">
      <w:pPr>
        <w:pStyle w:val="Zkladntext"/>
        <w:numPr>
          <w:ilvl w:val="0"/>
          <w:numId w:val="8"/>
        </w:numPr>
      </w:pPr>
      <w:r w:rsidRPr="00202EEB">
        <w:t xml:space="preserve">Zadavatel umožní odborným pracovníkům Dodavatele provádět </w:t>
      </w:r>
      <w:r w:rsidR="00424A38">
        <w:t>technické konzultace</w:t>
      </w:r>
      <w:r w:rsidRPr="00202EEB">
        <w:t xml:space="preserve"> s klíčovými uživateli, správci a provozovateli </w:t>
      </w:r>
      <w:r w:rsidR="00AF725F">
        <w:t>ISKÚ;</w:t>
      </w:r>
    </w:p>
    <w:p w14:paraId="326ADDCF" w14:textId="3130328C" w:rsidR="00744642" w:rsidRDefault="00744642" w:rsidP="004C5067">
      <w:pPr>
        <w:pStyle w:val="Zkladntext"/>
        <w:numPr>
          <w:ilvl w:val="0"/>
          <w:numId w:val="8"/>
        </w:numPr>
      </w:pPr>
      <w:r>
        <w:t xml:space="preserve">Zadavatel umožní přístup do </w:t>
      </w:r>
      <w:r w:rsidR="00263132">
        <w:t>technických místností za účelem instalace infrastruktury</w:t>
      </w:r>
      <w:r w:rsidR="00AD1CD4">
        <w:t>;</w:t>
      </w:r>
    </w:p>
    <w:p w14:paraId="7547DC9D" w14:textId="63C05610" w:rsidR="00B2143B" w:rsidRPr="00202EEB" w:rsidRDefault="00B2143B" w:rsidP="004C5067">
      <w:pPr>
        <w:pStyle w:val="Zkladntext"/>
        <w:numPr>
          <w:ilvl w:val="0"/>
          <w:numId w:val="8"/>
        </w:numPr>
      </w:pPr>
      <w:r>
        <w:t xml:space="preserve">Zadavatel společně </w:t>
      </w:r>
      <w:r w:rsidR="00385FC7">
        <w:t>s D</w:t>
      </w:r>
      <w:r>
        <w:t xml:space="preserve">odavatelem </w:t>
      </w:r>
      <w:r w:rsidR="009A55CB">
        <w:t xml:space="preserve">zpracuje v rámci cílového konceptu </w:t>
      </w:r>
      <w:r w:rsidR="004A473B">
        <w:t>detailní požadavky na infrastrukturu</w:t>
      </w:r>
      <w:r w:rsidR="001B634F">
        <w:t>;</w:t>
      </w:r>
    </w:p>
    <w:p w14:paraId="4A871F9B" w14:textId="6BC071CF" w:rsidR="00963240" w:rsidRPr="00202EEB" w:rsidRDefault="00963240" w:rsidP="004C5067">
      <w:pPr>
        <w:pStyle w:val="Zkladntext"/>
        <w:numPr>
          <w:ilvl w:val="0"/>
          <w:numId w:val="8"/>
        </w:numPr>
      </w:pPr>
      <w:r w:rsidRPr="00202EEB">
        <w:lastRenderedPageBreak/>
        <w:t xml:space="preserve">Zadavatel zajistí a poskytne Dodavateli přístup do úložiště dokumentů a repozitářů, které budou sloužit ke sdílení veškerých elektronických dokumentů, architektonických návrhů </w:t>
      </w:r>
      <w:r w:rsidR="001914D0" w:rsidRPr="00202EEB">
        <w:t>apod.</w:t>
      </w:r>
      <w:r w:rsidRPr="00202EEB">
        <w:t xml:space="preserve"> vytvořených Dodavatelem v rámci plnění této veřejné zakázky</w:t>
      </w:r>
      <w:r w:rsidR="007F2324" w:rsidRPr="00202EEB">
        <w:t>;</w:t>
      </w:r>
    </w:p>
    <w:p w14:paraId="3CD45114" w14:textId="77777777" w:rsidR="00963240" w:rsidRPr="00202EEB" w:rsidRDefault="00963240" w:rsidP="004C5067">
      <w:pPr>
        <w:pStyle w:val="Zkladntext"/>
        <w:numPr>
          <w:ilvl w:val="0"/>
          <w:numId w:val="8"/>
        </w:numPr>
      </w:pPr>
      <w:r w:rsidRPr="00202EEB">
        <w:t xml:space="preserve">Zadavatel určí kontaktní osobu, která bude koordinovat součinnost Zadavatele s Dodavatelem. </w:t>
      </w:r>
    </w:p>
    <w:p w14:paraId="383748F4" w14:textId="77777777" w:rsidR="00963240" w:rsidRPr="00C35B53" w:rsidRDefault="00963240" w:rsidP="0073231D">
      <w:pPr>
        <w:pStyle w:val="Zkladntext"/>
      </w:pPr>
      <w:r w:rsidRPr="00C35B53">
        <w:t>Součástí této služby je zajištění role projektového manažera Dodavatelem. Zadavatel požaduje, aby v průběhu plnění této služby Dodavatel vedl dokumentaci o řízení projektu a pravidelně předkládal zprávy o průběhu a stavu projektu.</w:t>
      </w:r>
    </w:p>
    <w:p w14:paraId="3BF68691" w14:textId="02171CCB" w:rsidR="00963240" w:rsidRPr="00202EEB" w:rsidRDefault="00963240" w:rsidP="0073231D">
      <w:pPr>
        <w:pStyle w:val="Zkladntext"/>
      </w:pPr>
      <w:r w:rsidRPr="00202EEB">
        <w:t xml:space="preserve">Výstup </w:t>
      </w:r>
      <w:r w:rsidR="00474E2E" w:rsidRPr="00202EEB">
        <w:t>bud</w:t>
      </w:r>
      <w:r w:rsidR="00C479AA">
        <w:t>e</w:t>
      </w:r>
      <w:r w:rsidRPr="00202EEB">
        <w:t xml:space="preserve"> akceptován Zadavatelem na základě akceptačního protokolu.</w:t>
      </w:r>
    </w:p>
    <w:p w14:paraId="7B953EEA" w14:textId="07D05207" w:rsidR="00963240" w:rsidRPr="005466D7" w:rsidRDefault="002C544E" w:rsidP="0073231D">
      <w:pPr>
        <w:pStyle w:val="Nadpis2"/>
      </w:pPr>
      <w:bookmarkStart w:id="15" w:name="_Toc196407640"/>
      <w:r w:rsidRPr="005466D7">
        <w:t xml:space="preserve">Dodávka </w:t>
      </w:r>
      <w:proofErr w:type="spellStart"/>
      <w:r w:rsidRPr="005466D7">
        <w:t>Hyperkonvergované</w:t>
      </w:r>
      <w:proofErr w:type="spellEnd"/>
      <w:r w:rsidRPr="005466D7">
        <w:t xml:space="preserve"> infrastruktury (HCI) vč. licencí </w:t>
      </w:r>
      <w:proofErr w:type="spellStart"/>
      <w:r w:rsidRPr="005466D7">
        <w:t>VMware</w:t>
      </w:r>
      <w:proofErr w:type="spellEnd"/>
      <w:r w:rsidRPr="005466D7">
        <w:t xml:space="preserve"> Cloud </w:t>
      </w:r>
      <w:proofErr w:type="spellStart"/>
      <w:r w:rsidRPr="005466D7">
        <w:t>Foundation</w:t>
      </w:r>
      <w:proofErr w:type="spellEnd"/>
      <w:r w:rsidRPr="005466D7">
        <w:t xml:space="preserve"> (VCF) - (dodávka HW a SW komponent infrastruktury TCK)</w:t>
      </w:r>
      <w:bookmarkEnd w:id="15"/>
    </w:p>
    <w:p w14:paraId="279B99D6" w14:textId="10A48647" w:rsidR="00963240" w:rsidRPr="00202EEB" w:rsidRDefault="00963240" w:rsidP="0073231D">
      <w:pPr>
        <w:pStyle w:val="Zkladntext"/>
      </w:pPr>
      <w:r w:rsidRPr="00202EEB">
        <w:t xml:space="preserve">Dodavatel zajistí a dodá Zadavateli všechny potřebné HW a SW komponenty a potřebné licence pro jejich používání Zadavatelem včetně záruky za jejich funkčnost a poskytování podpory výrobcem po dobu nejméně </w:t>
      </w:r>
      <w:r w:rsidR="00B17813">
        <w:t>60 měsíců</w:t>
      </w:r>
      <w:r w:rsidRPr="00202EEB">
        <w:t>.</w:t>
      </w:r>
      <w:r w:rsidR="000B0806">
        <w:t xml:space="preserve"> V této podobě bude požadováno písemné potvrzení výrobce, že byla záruka </w:t>
      </w:r>
      <w:r w:rsidR="004643F8">
        <w:t>zakoupena na výše uvedenou dobu.</w:t>
      </w:r>
    </w:p>
    <w:p w14:paraId="17695FEA" w14:textId="3EB9EE05" w:rsidR="00963240" w:rsidRPr="00202EEB" w:rsidRDefault="00963240" w:rsidP="0073231D">
      <w:pPr>
        <w:pStyle w:val="Zkladntext"/>
      </w:pPr>
      <w:r w:rsidRPr="00202EEB">
        <w:t xml:space="preserve">Přitom Zadavatel požaduje, aby komponenty byly plně kompatibilní se stávajícím hardware a management nástroji hyper-konvergované infrastruktury. To znamená, že se musí jednat o dodávky komponent </w:t>
      </w:r>
      <w:r w:rsidR="00265FF1">
        <w:t xml:space="preserve">100% </w:t>
      </w:r>
      <w:r w:rsidR="00966DCB">
        <w:t>kompatibilní</w:t>
      </w:r>
      <w:r w:rsidR="001A12AC">
        <w:t>ch</w:t>
      </w:r>
      <w:r w:rsidR="00966DCB">
        <w:t xml:space="preserve"> se</w:t>
      </w:r>
      <w:r w:rsidR="00526DC8">
        <w:t xml:space="preserve"> systémy</w:t>
      </w:r>
      <w:r w:rsidRPr="00202EEB">
        <w:t xml:space="preserve"> DELL</w:t>
      </w:r>
      <w:r w:rsidR="002849D3" w:rsidRPr="00202EEB">
        <w:t>/EMC</w:t>
      </w:r>
      <w:r w:rsidRPr="00202EEB">
        <w:t xml:space="preserve">, které budou doplňovat kapacity a funkce platformy </w:t>
      </w:r>
      <w:r w:rsidR="00AC0ADB" w:rsidRPr="00202EEB">
        <w:t xml:space="preserve">viz. další kapitoly. </w:t>
      </w:r>
    </w:p>
    <w:p w14:paraId="40915E30" w14:textId="77777777" w:rsidR="00963240" w:rsidRPr="00202EEB" w:rsidRDefault="00963240" w:rsidP="0073231D">
      <w:pPr>
        <w:pStyle w:val="Zkladntext"/>
      </w:pPr>
      <w:r w:rsidRPr="00202EEB">
        <w:t>Předmětem dodávky budou HW a SW komponenty v následujících specifikacích.</w:t>
      </w:r>
    </w:p>
    <w:p w14:paraId="23D72A89" w14:textId="574E948B" w:rsidR="00963240" w:rsidRPr="00202EEB" w:rsidRDefault="00963240" w:rsidP="00CD65AE">
      <w:pPr>
        <w:pStyle w:val="Nadpis4"/>
        <w:numPr>
          <w:ilvl w:val="0"/>
          <w:numId w:val="0"/>
        </w:numPr>
      </w:pPr>
      <w:proofErr w:type="spellStart"/>
      <w:r w:rsidRPr="00202EEB">
        <w:t>VM</w:t>
      </w:r>
      <w:r w:rsidR="001274EE">
        <w:t>ware</w:t>
      </w:r>
      <w:proofErr w:type="spellEnd"/>
      <w:r w:rsidRPr="00202EEB">
        <w:t xml:space="preserve"> HCI Servery</w:t>
      </w:r>
    </w:p>
    <w:p w14:paraId="10878E1B" w14:textId="6C775D31" w:rsidR="00963240" w:rsidRPr="00202EEB" w:rsidRDefault="00963240" w:rsidP="0073231D">
      <w:pPr>
        <w:pStyle w:val="Zkladntext"/>
      </w:pPr>
      <w:r>
        <w:t xml:space="preserve">Požadavkem je dodávka </w:t>
      </w:r>
      <w:r w:rsidR="0095551A">
        <w:rPr>
          <w:b/>
          <w:bCs/>
        </w:rPr>
        <w:t xml:space="preserve">9 ks stavebních bloků (host serverů) do HTCK </w:t>
      </w:r>
      <w:r w:rsidR="00EB0E7D" w:rsidRPr="181BC257">
        <w:rPr>
          <w:b/>
          <w:bCs/>
        </w:rPr>
        <w:t>+</w:t>
      </w:r>
      <w:r w:rsidR="0095551A">
        <w:rPr>
          <w:b/>
          <w:bCs/>
        </w:rPr>
        <w:t xml:space="preserve"> </w:t>
      </w:r>
      <w:r w:rsidR="00EB0E7D" w:rsidRPr="181BC257">
        <w:rPr>
          <w:b/>
          <w:bCs/>
        </w:rPr>
        <w:t>2</w:t>
      </w:r>
      <w:r w:rsidRPr="181BC257">
        <w:rPr>
          <w:b/>
          <w:bCs/>
        </w:rPr>
        <w:t xml:space="preserve"> k</w:t>
      </w:r>
      <w:r w:rsidR="00D37D08" w:rsidRPr="181BC257">
        <w:rPr>
          <w:b/>
          <w:bCs/>
        </w:rPr>
        <w:t>s</w:t>
      </w:r>
      <w:r w:rsidRPr="181BC257">
        <w:rPr>
          <w:b/>
          <w:bCs/>
        </w:rPr>
        <w:t xml:space="preserve"> </w:t>
      </w:r>
      <w:r w:rsidR="00D37D08" w:rsidRPr="181BC257">
        <w:rPr>
          <w:b/>
          <w:bCs/>
        </w:rPr>
        <w:t>stavebních bloků (</w:t>
      </w:r>
      <w:proofErr w:type="spellStart"/>
      <w:r w:rsidR="0095551A">
        <w:rPr>
          <w:b/>
          <w:bCs/>
        </w:rPr>
        <w:t>witness</w:t>
      </w:r>
      <w:proofErr w:type="spellEnd"/>
      <w:r w:rsidR="0095551A">
        <w:rPr>
          <w:b/>
          <w:bCs/>
        </w:rPr>
        <w:t xml:space="preserve"> </w:t>
      </w:r>
      <w:r w:rsidR="00D37D08" w:rsidRPr="181BC257">
        <w:rPr>
          <w:b/>
          <w:bCs/>
        </w:rPr>
        <w:t>serverů)</w:t>
      </w:r>
      <w:r w:rsidR="0095551A">
        <w:rPr>
          <w:b/>
          <w:bCs/>
        </w:rPr>
        <w:t xml:space="preserve"> do ZTCK</w:t>
      </w:r>
      <w:r>
        <w:t xml:space="preserve"> pro provozováni </w:t>
      </w:r>
      <w:proofErr w:type="spellStart"/>
      <w:r>
        <w:t>VM</w:t>
      </w:r>
      <w:r w:rsidR="00A20CC7">
        <w:t>ware</w:t>
      </w:r>
      <w:proofErr w:type="spellEnd"/>
      <w:r>
        <w:t xml:space="preserve"> HCI (</w:t>
      </w:r>
      <w:proofErr w:type="spellStart"/>
      <w:r>
        <w:t>vSAN</w:t>
      </w:r>
      <w:proofErr w:type="spellEnd"/>
      <w:r>
        <w:t xml:space="preserve"> infrastruktury). Servery a jejich komponenty musí být validovány a uvedeny na </w:t>
      </w:r>
      <w:proofErr w:type="spellStart"/>
      <w:r>
        <w:t>VM</w:t>
      </w:r>
      <w:r w:rsidR="00A20CC7">
        <w:t>ware</w:t>
      </w:r>
      <w:proofErr w:type="spellEnd"/>
      <w:r>
        <w:t xml:space="preserve"> a </w:t>
      </w:r>
      <w:proofErr w:type="spellStart"/>
      <w:r>
        <w:t>vSAN</w:t>
      </w:r>
      <w:proofErr w:type="spellEnd"/>
      <w:r>
        <w:t xml:space="preserve"> Hardware </w:t>
      </w:r>
      <w:proofErr w:type="spellStart"/>
      <w:r>
        <w:t>Compatibility</w:t>
      </w:r>
      <w:proofErr w:type="spellEnd"/>
      <w:r>
        <w:t xml:space="preserve"> list.</w:t>
      </w:r>
    </w:p>
    <w:tbl>
      <w:tblPr>
        <w:tblStyle w:val="Tabulkasmkou4zvraznn1"/>
        <w:tblW w:w="9209" w:type="dxa"/>
        <w:tblLook w:val="0420" w:firstRow="1" w:lastRow="0" w:firstColumn="0" w:lastColumn="0" w:noHBand="0" w:noVBand="1"/>
      </w:tblPr>
      <w:tblGrid>
        <w:gridCol w:w="5807"/>
        <w:gridCol w:w="3402"/>
      </w:tblGrid>
      <w:tr w:rsidR="00963240" w:rsidRPr="00202EEB" w14:paraId="17AB6375" w14:textId="77777777" w:rsidTr="00832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07" w:type="dxa"/>
          </w:tcPr>
          <w:p w14:paraId="3B636E76" w14:textId="77777777" w:rsidR="00963240" w:rsidRPr="00202EEB" w:rsidRDefault="00963240" w:rsidP="00202EEB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Požadovaný parametr</w:t>
            </w:r>
          </w:p>
        </w:tc>
        <w:tc>
          <w:tcPr>
            <w:tcW w:w="3402" w:type="dxa"/>
          </w:tcPr>
          <w:p w14:paraId="709177BC" w14:textId="77777777" w:rsidR="00963240" w:rsidRPr="00202EEB" w:rsidRDefault="00963240" w:rsidP="00202EEB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Popis naplnění</w:t>
            </w:r>
          </w:p>
        </w:tc>
      </w:tr>
      <w:tr w:rsidR="00963240" w:rsidRPr="00202EEB" w14:paraId="400FC00B" w14:textId="77777777" w:rsidTr="00832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2513323B" w14:textId="2BDE7C81" w:rsidR="00963240" w:rsidRPr="00202EEB" w:rsidRDefault="00832A10" w:rsidP="00202EE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02EEB">
              <w:rPr>
                <w:rFonts w:cstheme="minorHAnsi"/>
              </w:rPr>
              <w:t xml:space="preserve">erver </w:t>
            </w:r>
            <w:r w:rsidR="00A54F18">
              <w:rPr>
                <w:rFonts w:cstheme="minorHAnsi"/>
              </w:rPr>
              <w:t xml:space="preserve">do racku </w:t>
            </w:r>
            <w:r w:rsidR="00F778AA">
              <w:rPr>
                <w:rFonts w:cstheme="minorHAnsi"/>
              </w:rPr>
              <w:t>výška 2U</w:t>
            </w:r>
            <w:r w:rsidR="00963240" w:rsidRPr="00202EEB">
              <w:rPr>
                <w:rFonts w:cstheme="minorHAnsi"/>
              </w:rPr>
              <w:t xml:space="preserve">, včetně instalační sady do racku a </w:t>
            </w:r>
            <w:proofErr w:type="spellStart"/>
            <w:r w:rsidR="00963240" w:rsidRPr="00202EEB">
              <w:rPr>
                <w:rFonts w:cstheme="minorHAnsi"/>
              </w:rPr>
              <w:t>cable</w:t>
            </w:r>
            <w:proofErr w:type="spellEnd"/>
            <w:r w:rsidR="00963240" w:rsidRPr="00202EEB">
              <w:rPr>
                <w:rFonts w:cstheme="minorHAnsi"/>
              </w:rPr>
              <w:t xml:space="preserve">-managementu. Server musí být vybaven alfanumerickým zobrazovačem stavu a názvu serveru. Server musí být vybaven dostatečným redundantním </w:t>
            </w:r>
            <w:r w:rsidR="003610A2">
              <w:rPr>
                <w:rFonts w:cstheme="minorHAnsi"/>
              </w:rPr>
              <w:t xml:space="preserve">chlazením a </w:t>
            </w:r>
            <w:proofErr w:type="spellStart"/>
            <w:r w:rsidR="00431EEF">
              <w:rPr>
                <w:rFonts w:cstheme="minorHAnsi"/>
              </w:rPr>
              <w:t>hotplug</w:t>
            </w:r>
            <w:proofErr w:type="spellEnd"/>
            <w:r w:rsidR="00431EEF">
              <w:rPr>
                <w:rFonts w:cstheme="minorHAnsi"/>
              </w:rPr>
              <w:t xml:space="preserve"> </w:t>
            </w:r>
            <w:r w:rsidR="00963240" w:rsidRPr="00202EEB">
              <w:rPr>
                <w:rFonts w:cstheme="minorHAnsi"/>
              </w:rPr>
              <w:t>napájením.</w:t>
            </w:r>
          </w:p>
        </w:tc>
        <w:tc>
          <w:tcPr>
            <w:tcW w:w="3402" w:type="dxa"/>
          </w:tcPr>
          <w:p w14:paraId="6C7ADA25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45744834" w14:textId="77777777" w:rsidTr="00832A10">
        <w:tc>
          <w:tcPr>
            <w:tcW w:w="5807" w:type="dxa"/>
          </w:tcPr>
          <w:p w14:paraId="0060E64F" w14:textId="07E5F672" w:rsidR="00832A10" w:rsidRPr="006B554D" w:rsidRDefault="00832A10" w:rsidP="006B554D">
            <w:pPr>
              <w:spacing w:line="276" w:lineRule="auto"/>
              <w:rPr>
                <w:rFonts w:cstheme="minorHAnsi"/>
              </w:rPr>
            </w:pPr>
            <w:r w:rsidRPr="006B554D">
              <w:rPr>
                <w:rFonts w:cstheme="minorHAnsi"/>
              </w:rPr>
              <w:t xml:space="preserve">1x CPU – Poslední generace AMD EPYC nebo Intel XEON (kompatibilní s ostatními komponentami infrastruktury), min. </w:t>
            </w:r>
            <w:r w:rsidR="00E40289" w:rsidRPr="006B554D">
              <w:rPr>
                <w:rFonts w:cstheme="minorHAnsi"/>
              </w:rPr>
              <w:t>6</w:t>
            </w:r>
            <w:r w:rsidR="00E40289">
              <w:rPr>
                <w:rFonts w:cstheme="minorHAnsi"/>
              </w:rPr>
              <w:t>0</w:t>
            </w:r>
            <w:r w:rsidR="00E40289" w:rsidRPr="006B554D">
              <w:rPr>
                <w:rFonts w:cstheme="minorHAnsi"/>
              </w:rPr>
              <w:t xml:space="preserve"> </w:t>
            </w:r>
            <w:r w:rsidRPr="006B554D">
              <w:rPr>
                <w:rFonts w:cstheme="minorHAnsi"/>
              </w:rPr>
              <w:t xml:space="preserve">jader / </w:t>
            </w:r>
            <w:r w:rsidR="00E40289" w:rsidRPr="006B554D">
              <w:rPr>
                <w:rFonts w:cstheme="minorHAnsi"/>
              </w:rPr>
              <w:t>12</w:t>
            </w:r>
            <w:r w:rsidR="00E40289">
              <w:rPr>
                <w:rFonts w:cstheme="minorHAnsi"/>
              </w:rPr>
              <w:t>0</w:t>
            </w:r>
            <w:r w:rsidR="00E40289" w:rsidRPr="006B554D">
              <w:rPr>
                <w:rFonts w:cstheme="minorHAnsi"/>
              </w:rPr>
              <w:t xml:space="preserve"> </w:t>
            </w:r>
            <w:r w:rsidRPr="006B554D">
              <w:rPr>
                <w:rFonts w:cstheme="minorHAnsi"/>
              </w:rPr>
              <w:t>vláken a podpora DDR5 @ 5600 MT/s.</w:t>
            </w:r>
          </w:p>
          <w:p w14:paraId="3747308D" w14:textId="0978F523" w:rsidR="00963240" w:rsidRPr="00202EEB" w:rsidRDefault="004F5C05" w:rsidP="00202EEB">
            <w:pPr>
              <w:spacing w:line="276" w:lineRule="auto"/>
              <w:rPr>
                <w:rFonts w:cstheme="minorHAnsi"/>
              </w:rPr>
            </w:pPr>
            <w:r w:rsidRPr="004F5C05">
              <w:rPr>
                <w:rFonts w:cstheme="minorHAnsi"/>
              </w:rPr>
              <w:t xml:space="preserve">Průměrné hodnocení CPU Mark </w:t>
            </w:r>
            <w:r w:rsidR="00FB7FBE" w:rsidRPr="00202EEB">
              <w:rPr>
                <w:rFonts w:cstheme="minorHAnsi"/>
              </w:rPr>
              <w:t>uvedené v </w:t>
            </w:r>
            <w:hyperlink r:id="rId14" w:history="1">
              <w:r w:rsidR="00FB7FBE" w:rsidRPr="00202EEB">
                <w:rPr>
                  <w:rStyle w:val="Hypertextovodkaz"/>
                  <w:rFonts w:cstheme="minorHAnsi"/>
                </w:rPr>
                <w:t>https://cpubenchmark.net</w:t>
              </w:r>
            </w:hyperlink>
            <w:r w:rsidR="00FB7FBE">
              <w:rPr>
                <w:rStyle w:val="Hypertextovodkaz"/>
                <w:rFonts w:cstheme="minorHAnsi"/>
              </w:rPr>
              <w:t xml:space="preserve"> </w:t>
            </w:r>
            <w:r w:rsidRPr="004F5C05">
              <w:rPr>
                <w:rFonts w:cstheme="minorHAnsi"/>
              </w:rPr>
              <w:t xml:space="preserve">minimálně 90,000 / Single </w:t>
            </w:r>
            <w:proofErr w:type="spellStart"/>
            <w:r w:rsidRPr="004F5C05">
              <w:rPr>
                <w:rFonts w:cstheme="minorHAnsi"/>
              </w:rPr>
              <w:t>Thread</w:t>
            </w:r>
            <w:proofErr w:type="spellEnd"/>
            <w:r w:rsidRPr="004F5C05">
              <w:rPr>
                <w:rFonts w:cstheme="minorHAnsi"/>
              </w:rPr>
              <w:t xml:space="preserve"> Rating minimálně 2,700.</w:t>
            </w:r>
            <w:r w:rsidR="00213AD3" w:rsidRPr="00202EEB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14:paraId="411E60CC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6529E535" w14:textId="77777777" w:rsidTr="00832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1902C16B" w14:textId="4AF7A150" w:rsidR="00963240" w:rsidRPr="00202EEB" w:rsidRDefault="007F305C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RAM – </w:t>
            </w:r>
            <w:r w:rsidR="00A45E18">
              <w:rPr>
                <w:rFonts w:cstheme="minorHAnsi"/>
              </w:rPr>
              <w:t>8</w:t>
            </w:r>
            <w:r w:rsidR="00A45E18" w:rsidRPr="00202EEB">
              <w:rPr>
                <w:rFonts w:cstheme="minorHAnsi"/>
              </w:rPr>
              <w:t xml:space="preserve">x </w:t>
            </w:r>
            <w:r w:rsidR="00D70C4B">
              <w:rPr>
                <w:rFonts w:cstheme="minorHAnsi"/>
              </w:rPr>
              <w:t>64</w:t>
            </w:r>
            <w:r w:rsidR="00D70C4B" w:rsidRPr="00202EEB">
              <w:rPr>
                <w:rFonts w:cstheme="minorHAnsi"/>
              </w:rPr>
              <w:t xml:space="preserve"> GB</w:t>
            </w:r>
            <w:r w:rsidR="00A45E18" w:rsidRPr="00202EEB">
              <w:rPr>
                <w:rFonts w:cstheme="minorHAnsi"/>
              </w:rPr>
              <w:t xml:space="preserve"> </w:t>
            </w:r>
            <w:r w:rsidRPr="00202EEB">
              <w:rPr>
                <w:rFonts w:cstheme="minorHAnsi"/>
              </w:rPr>
              <w:t xml:space="preserve">RDIMM, </w:t>
            </w:r>
            <w:r w:rsidR="00A45E18" w:rsidRPr="00202EEB">
              <w:rPr>
                <w:rFonts w:cstheme="minorHAnsi"/>
              </w:rPr>
              <w:t>DDR</w:t>
            </w:r>
            <w:r w:rsidR="00A45E18">
              <w:rPr>
                <w:rFonts w:cstheme="minorHAnsi"/>
              </w:rPr>
              <w:t>5</w:t>
            </w:r>
            <w:r w:rsidR="00A45E18" w:rsidRPr="00202EEB">
              <w:rPr>
                <w:rFonts w:cstheme="minorHAnsi"/>
              </w:rPr>
              <w:t xml:space="preserve"> </w:t>
            </w:r>
            <w:r w:rsidRPr="00202EEB">
              <w:rPr>
                <w:rFonts w:cstheme="minorHAnsi"/>
              </w:rPr>
              <w:t xml:space="preserve">@ </w:t>
            </w:r>
            <w:r w:rsidR="00A45E18">
              <w:rPr>
                <w:rFonts w:cstheme="minorHAnsi"/>
              </w:rPr>
              <w:t>5600</w:t>
            </w:r>
            <w:r w:rsidR="00A45E18" w:rsidRPr="00202EEB">
              <w:rPr>
                <w:rFonts w:cstheme="minorHAnsi"/>
              </w:rPr>
              <w:t xml:space="preserve"> </w:t>
            </w:r>
            <w:r w:rsidRPr="00202EEB">
              <w:rPr>
                <w:rFonts w:cstheme="minorHAnsi"/>
              </w:rPr>
              <w:t>MT/s (</w:t>
            </w:r>
            <w:r w:rsidR="008D735E">
              <w:rPr>
                <w:rFonts w:cstheme="minorHAnsi"/>
              </w:rPr>
              <w:t>4</w:t>
            </w:r>
            <w:r w:rsidRPr="00202EEB">
              <w:rPr>
                <w:rFonts w:cstheme="minorHAnsi"/>
              </w:rPr>
              <w:t>x DIMM / CPU)</w:t>
            </w:r>
          </w:p>
        </w:tc>
        <w:tc>
          <w:tcPr>
            <w:tcW w:w="3402" w:type="dxa"/>
          </w:tcPr>
          <w:p w14:paraId="19C2E723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01155B42" w14:textId="77777777" w:rsidTr="00832A10">
        <w:tc>
          <w:tcPr>
            <w:tcW w:w="5807" w:type="dxa"/>
          </w:tcPr>
          <w:p w14:paraId="134B04A3" w14:textId="5345F395" w:rsidR="00963240" w:rsidRPr="00202EEB" w:rsidRDefault="00B21785" w:rsidP="00202EEB">
            <w:pPr>
              <w:spacing w:line="276" w:lineRule="auto"/>
              <w:rPr>
                <w:rFonts w:cstheme="minorHAnsi"/>
              </w:rPr>
            </w:pPr>
            <w:proofErr w:type="spellStart"/>
            <w:r w:rsidRPr="00202EEB">
              <w:rPr>
                <w:rFonts w:cstheme="minorHAnsi"/>
              </w:rPr>
              <w:lastRenderedPageBreak/>
              <w:t>Boot</w:t>
            </w:r>
            <w:proofErr w:type="spellEnd"/>
            <w:r w:rsidRPr="00202EEB">
              <w:rPr>
                <w:rFonts w:cstheme="minorHAnsi"/>
              </w:rPr>
              <w:t xml:space="preserve"> disky – 2x 480GB zapojené na separátní HW RAID1 (oddělený od ostatních disků), typ M.2, nesmí zabírat pozice datovým diskům a nesmí být rotační</w:t>
            </w:r>
          </w:p>
        </w:tc>
        <w:tc>
          <w:tcPr>
            <w:tcW w:w="3402" w:type="dxa"/>
          </w:tcPr>
          <w:p w14:paraId="3FFDA7A6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6467F44E" w14:textId="77777777" w:rsidTr="00832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622F879E" w14:textId="77777777" w:rsidR="00240099" w:rsidRPr="00202EEB" w:rsidRDefault="00240099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NVME/PCI-e osazené disky (</w:t>
            </w:r>
            <w:proofErr w:type="spellStart"/>
            <w:r w:rsidRPr="00202EEB">
              <w:rPr>
                <w:rFonts w:cstheme="minorHAnsi"/>
              </w:rPr>
              <w:t>cache</w:t>
            </w:r>
            <w:proofErr w:type="spellEnd"/>
            <w:r w:rsidRPr="00202EEB">
              <w:rPr>
                <w:rFonts w:cstheme="minorHAnsi"/>
              </w:rPr>
              <w:t>):</w:t>
            </w:r>
          </w:p>
          <w:p w14:paraId="4E99AE5C" w14:textId="200F82B5" w:rsidR="00963240" w:rsidRPr="00202EEB" w:rsidRDefault="00240099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1x 1.6TB NVME, U2, G4, </w:t>
            </w:r>
            <w:proofErr w:type="spellStart"/>
            <w:r w:rsidRPr="00202EEB">
              <w:rPr>
                <w:rFonts w:cstheme="minorHAnsi"/>
              </w:rPr>
              <w:t>Optane</w:t>
            </w:r>
            <w:proofErr w:type="spellEnd"/>
            <w:r w:rsidRPr="00202EEB">
              <w:rPr>
                <w:rFonts w:cstheme="minorHAnsi"/>
              </w:rPr>
              <w:t xml:space="preserve">, </w:t>
            </w:r>
            <w:proofErr w:type="spellStart"/>
            <w:r w:rsidRPr="00202EEB">
              <w:rPr>
                <w:rFonts w:cstheme="minorHAnsi"/>
              </w:rPr>
              <w:t>Write</w:t>
            </w:r>
            <w:proofErr w:type="spellEnd"/>
            <w:r w:rsidRPr="00202EEB">
              <w:rPr>
                <w:rFonts w:cstheme="minorHAnsi"/>
              </w:rPr>
              <w:t xml:space="preserve"> </w:t>
            </w:r>
            <w:proofErr w:type="spellStart"/>
            <w:r w:rsidRPr="00202EEB">
              <w:rPr>
                <w:rFonts w:cstheme="minorHAnsi"/>
              </w:rPr>
              <w:t>Intensive</w:t>
            </w:r>
            <w:proofErr w:type="spellEnd"/>
            <w:r w:rsidRPr="00202EEB">
              <w:rPr>
                <w:rFonts w:cstheme="minorHAnsi"/>
              </w:rPr>
              <w:t xml:space="preserve"> (DWPD &gt;= </w:t>
            </w:r>
            <w:r w:rsidR="00047163">
              <w:rPr>
                <w:rFonts w:cstheme="minorHAnsi"/>
              </w:rPr>
              <w:t>3</w:t>
            </w:r>
            <w:r w:rsidRPr="00202EEB">
              <w:rPr>
                <w:rFonts w:cstheme="minorHAnsi"/>
              </w:rPr>
              <w:t xml:space="preserve">), </w:t>
            </w:r>
            <w:proofErr w:type="spellStart"/>
            <w:r w:rsidRPr="00202EEB">
              <w:rPr>
                <w:rFonts w:cstheme="minorHAnsi"/>
              </w:rPr>
              <w:t>hotplug</w:t>
            </w:r>
            <w:proofErr w:type="spellEnd"/>
          </w:p>
        </w:tc>
        <w:tc>
          <w:tcPr>
            <w:tcW w:w="3402" w:type="dxa"/>
          </w:tcPr>
          <w:p w14:paraId="78C2CE0E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17127E48" w14:textId="77777777" w:rsidTr="00832A10">
        <w:tc>
          <w:tcPr>
            <w:tcW w:w="5807" w:type="dxa"/>
          </w:tcPr>
          <w:p w14:paraId="0314530B" w14:textId="11073EBF" w:rsidR="00963240" w:rsidRDefault="00047163" w:rsidP="06E68994">
            <w:pPr>
              <w:spacing w:line="276" w:lineRule="auto"/>
              <w:rPr>
                <w:rFonts w:cstheme="minorBidi"/>
              </w:rPr>
            </w:pPr>
            <w:bookmarkStart w:id="16" w:name="_Hlk195005803"/>
            <w:r w:rsidRPr="00202EEB">
              <w:rPr>
                <w:rFonts w:cstheme="minorHAnsi"/>
              </w:rPr>
              <w:t xml:space="preserve">NVME/PCI-e </w:t>
            </w:r>
            <w:r>
              <w:rPr>
                <w:rFonts w:cstheme="minorBidi"/>
              </w:rPr>
              <w:t xml:space="preserve">nebo </w:t>
            </w:r>
            <w:r w:rsidRPr="181BC257">
              <w:rPr>
                <w:rFonts w:cstheme="minorBidi"/>
              </w:rPr>
              <w:t xml:space="preserve">SAS/NLSAS </w:t>
            </w:r>
            <w:r w:rsidR="654948E9" w:rsidRPr="181BC257">
              <w:rPr>
                <w:rFonts w:cstheme="minorBidi"/>
              </w:rPr>
              <w:t>osazené disky (AF data):</w:t>
            </w:r>
          </w:p>
          <w:p w14:paraId="3DC28664" w14:textId="681D2284" w:rsidR="00963240" w:rsidRPr="00202EEB" w:rsidRDefault="00047163" w:rsidP="00202EE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202EE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7,68</w:t>
            </w:r>
            <w:r w:rsidR="00963240" w:rsidRPr="00202EEB">
              <w:rPr>
                <w:rFonts w:cstheme="minorHAnsi"/>
              </w:rPr>
              <w:t xml:space="preserve">TB </w:t>
            </w:r>
            <w:proofErr w:type="spellStart"/>
            <w:r w:rsidR="00963240" w:rsidRPr="00202EEB">
              <w:rPr>
                <w:rFonts w:cstheme="minorHAnsi"/>
              </w:rPr>
              <w:t>Read</w:t>
            </w:r>
            <w:proofErr w:type="spellEnd"/>
            <w:r w:rsidR="00963240" w:rsidRPr="00202EEB">
              <w:rPr>
                <w:rFonts w:cstheme="minorHAnsi"/>
              </w:rPr>
              <w:t xml:space="preserve"> </w:t>
            </w:r>
            <w:proofErr w:type="spellStart"/>
            <w:r w:rsidR="00963240" w:rsidRPr="00202EEB">
              <w:rPr>
                <w:rFonts w:cstheme="minorHAnsi"/>
              </w:rPr>
              <w:t>Intensive</w:t>
            </w:r>
            <w:proofErr w:type="spellEnd"/>
            <w:r w:rsidR="00963240" w:rsidRPr="00202EEB">
              <w:rPr>
                <w:rFonts w:cstheme="minorHAnsi"/>
              </w:rPr>
              <w:t xml:space="preserve"> (DWPD &gt;=1), </w:t>
            </w:r>
            <w:proofErr w:type="spellStart"/>
            <w:r w:rsidR="00963240" w:rsidRPr="00202EEB">
              <w:rPr>
                <w:rFonts w:cstheme="minorHAnsi"/>
              </w:rPr>
              <w:t>hotplug</w:t>
            </w:r>
            <w:proofErr w:type="spellEnd"/>
          </w:p>
          <w:p w14:paraId="1A3FBD8E" w14:textId="5D0F079F" w:rsidR="00047163" w:rsidRDefault="00047163" w:rsidP="00047163">
            <w:pPr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Všechny disky musí být připojeny na stejný typ řadiče, a to buď </w:t>
            </w:r>
            <w:r w:rsidRPr="00202EEB">
              <w:rPr>
                <w:rFonts w:cstheme="minorHAnsi"/>
              </w:rPr>
              <w:t xml:space="preserve">NVME/PCI-e </w:t>
            </w:r>
            <w:r>
              <w:rPr>
                <w:rFonts w:cstheme="minorBidi"/>
              </w:rPr>
              <w:t xml:space="preserve">nebo </w:t>
            </w:r>
            <w:r w:rsidR="654948E9" w:rsidRPr="181BC257">
              <w:rPr>
                <w:rFonts w:cstheme="minorBidi"/>
              </w:rPr>
              <w:t xml:space="preserve">na jeden či více SAS HBA adaptérů validovaných pro VMWARE </w:t>
            </w:r>
            <w:proofErr w:type="spellStart"/>
            <w:r w:rsidR="654948E9" w:rsidRPr="181BC257">
              <w:rPr>
                <w:rFonts w:cstheme="minorBidi"/>
              </w:rPr>
              <w:t>vSAN</w:t>
            </w:r>
            <w:proofErr w:type="spellEnd"/>
            <w:r>
              <w:rPr>
                <w:rFonts w:cstheme="minorBidi"/>
              </w:rPr>
              <w:t>. SAS d</w:t>
            </w:r>
            <w:r w:rsidR="654948E9" w:rsidRPr="181BC257">
              <w:rPr>
                <w:rFonts w:cstheme="minorBidi"/>
              </w:rPr>
              <w:t xml:space="preserve">isky musí být typu </w:t>
            </w:r>
            <w:proofErr w:type="spellStart"/>
            <w:r w:rsidR="654948E9" w:rsidRPr="181BC257">
              <w:rPr>
                <w:rFonts w:cstheme="minorBidi"/>
              </w:rPr>
              <w:t>Enterprise</w:t>
            </w:r>
            <w:proofErr w:type="spellEnd"/>
            <w:r w:rsidR="654948E9" w:rsidRPr="181BC257">
              <w:rPr>
                <w:rFonts w:cstheme="minorBidi"/>
              </w:rPr>
              <w:t>, s dvoukanálovým SAS 12Gbps připojením</w:t>
            </w:r>
            <w:r>
              <w:rPr>
                <w:rFonts w:cstheme="minorBidi"/>
              </w:rPr>
              <w:t xml:space="preserve"> (</w:t>
            </w:r>
            <w:proofErr w:type="spellStart"/>
            <w:r w:rsidR="654948E9" w:rsidRPr="181BC257">
              <w:rPr>
                <w:rFonts w:cstheme="minorBidi"/>
              </w:rPr>
              <w:t>vSAS</w:t>
            </w:r>
            <w:proofErr w:type="spellEnd"/>
            <w:r w:rsidR="654948E9" w:rsidRPr="181BC257">
              <w:rPr>
                <w:rFonts w:cstheme="minorBidi"/>
              </w:rPr>
              <w:t xml:space="preserve"> se nepřipouští).</w:t>
            </w:r>
          </w:p>
          <w:p w14:paraId="6AAA896A" w14:textId="37EDFB9C" w:rsidR="00963240" w:rsidRPr="00202EEB" w:rsidRDefault="654948E9" w:rsidP="06E68994">
            <w:pPr>
              <w:spacing w:line="276" w:lineRule="auto"/>
              <w:rPr>
                <w:rFonts w:cstheme="minorBidi"/>
              </w:rPr>
            </w:pPr>
            <w:r w:rsidRPr="181BC257">
              <w:rPr>
                <w:rFonts w:cstheme="minorBidi"/>
              </w:rPr>
              <w:t>Server musí umožnit rozšíření alespoň o další 3 disky stejného typu.</w:t>
            </w:r>
          </w:p>
        </w:tc>
        <w:tc>
          <w:tcPr>
            <w:tcW w:w="3402" w:type="dxa"/>
          </w:tcPr>
          <w:p w14:paraId="2B66853F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bookmarkEnd w:id="16"/>
      <w:tr w:rsidR="00963240" w:rsidRPr="00202EEB" w14:paraId="555A768B" w14:textId="77777777" w:rsidTr="00832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3B835311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TPM 2.0 čip</w:t>
            </w:r>
          </w:p>
        </w:tc>
        <w:tc>
          <w:tcPr>
            <w:tcW w:w="3402" w:type="dxa"/>
          </w:tcPr>
          <w:p w14:paraId="381694E2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37F260B5" w14:textId="77777777" w:rsidTr="00832A10">
        <w:tc>
          <w:tcPr>
            <w:tcW w:w="5807" w:type="dxa"/>
          </w:tcPr>
          <w:p w14:paraId="0A82A78A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2x </w:t>
            </w:r>
            <w:proofErr w:type="spellStart"/>
            <w:r w:rsidRPr="00202EEB">
              <w:rPr>
                <w:rFonts w:cstheme="minorHAnsi"/>
              </w:rPr>
              <w:t>Dualport</w:t>
            </w:r>
            <w:proofErr w:type="spellEnd"/>
            <w:r w:rsidRPr="00202EEB">
              <w:rPr>
                <w:rFonts w:cstheme="minorHAnsi"/>
              </w:rPr>
              <w:t xml:space="preserve"> 10/25GbE SFP28 karta</w:t>
            </w:r>
          </w:p>
        </w:tc>
        <w:tc>
          <w:tcPr>
            <w:tcW w:w="3402" w:type="dxa"/>
          </w:tcPr>
          <w:p w14:paraId="516201F8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63240" w:rsidRPr="006B5E9A" w14:paraId="65B93418" w14:textId="77777777" w:rsidTr="00E41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1A0CDB3F" w14:textId="77777777" w:rsidR="00963240" w:rsidRPr="006B5E9A" w:rsidRDefault="00963240" w:rsidP="002925D6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Vzdálená správa:</w:t>
            </w:r>
          </w:p>
          <w:p w14:paraId="7A43B169" w14:textId="77777777" w:rsidR="00963240" w:rsidRPr="006B5E9A" w:rsidRDefault="00963240" w:rsidP="002925D6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dostupnost centrálního management prostředí serveru, nezávislého na spuštěné virtualizační platformě, či spuštěném operačním systému, vč. monitoringu, chybových hlášení emailem, vzdáleného a lokálního připojení (KVM) prostřednictvím dedikovaného LAN portu s podporou IPv4 a IPv6. Vzdálená správa musí disponovat vlastním management GUI, přístupným z běžných www prohlížečů. GUI musí být čistě v HTML5 a nesmí využívat dodatečných JAVA nebo ACTIVE-X komponent. Musí umožnit vzdálenou obrazovku s konzolí, možnost vzdáleného připojení ISO virtuální DVD a možnost vzdáleného připojení USB disku.</w:t>
            </w:r>
          </w:p>
          <w:p w14:paraId="11FA0BD3" w14:textId="77777777" w:rsidR="00963240" w:rsidRPr="006B5E9A" w:rsidRDefault="00963240" w:rsidP="002925D6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 xml:space="preserve">Management serveru musí podporovat CLI, REST FULL Api klienty, a umožňovat automatizaci administrativních úkonů pomocí skriptů </w:t>
            </w:r>
            <w:proofErr w:type="spellStart"/>
            <w:r w:rsidRPr="006B5E9A">
              <w:rPr>
                <w:rFonts w:cstheme="minorHAnsi"/>
              </w:rPr>
              <w:t>PowerShell</w:t>
            </w:r>
            <w:proofErr w:type="spellEnd"/>
            <w:r w:rsidRPr="006B5E9A">
              <w:rPr>
                <w:rFonts w:cstheme="minorHAnsi"/>
              </w:rPr>
              <w:t xml:space="preserve">, Python a zabezpečenou správu pomocí </w:t>
            </w:r>
            <w:proofErr w:type="spellStart"/>
            <w:r w:rsidRPr="006B5E9A">
              <w:rPr>
                <w:rFonts w:cstheme="minorHAnsi"/>
              </w:rPr>
              <w:t>Redfish</w:t>
            </w:r>
            <w:proofErr w:type="spellEnd"/>
            <w:r w:rsidRPr="006B5E9A">
              <w:rPr>
                <w:rFonts w:cstheme="minorHAnsi"/>
              </w:rPr>
              <w:t>, IPMI a WSMAN protokolů</w:t>
            </w:r>
          </w:p>
          <w:p w14:paraId="40A448BD" w14:textId="77777777" w:rsidR="00963240" w:rsidRPr="006B5E9A" w:rsidRDefault="00963240" w:rsidP="002925D6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Management serveru musí disponovat vlastním úložištěm pro firmware, ovladače a softwarové komponenty. Komponenty mohou být setříděny a organizovány do instalačních sad a mohou být použity pro obnovu či přeinstalaci vadného firmware.</w:t>
            </w:r>
          </w:p>
          <w:p w14:paraId="79873F24" w14:textId="77777777" w:rsidR="00963240" w:rsidRPr="006B5E9A" w:rsidRDefault="00963240" w:rsidP="002925D6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 xml:space="preserve">Management musí podporovat integraci s MS </w:t>
            </w:r>
            <w:proofErr w:type="spellStart"/>
            <w:r w:rsidRPr="006B5E9A">
              <w:rPr>
                <w:rFonts w:cstheme="minorHAnsi"/>
              </w:rPr>
              <w:t>Active</w:t>
            </w:r>
            <w:proofErr w:type="spellEnd"/>
            <w:r w:rsidRPr="006B5E9A">
              <w:rPr>
                <w:rFonts w:cstheme="minorHAnsi"/>
              </w:rPr>
              <w:t xml:space="preserve"> </w:t>
            </w:r>
            <w:proofErr w:type="spellStart"/>
            <w:r w:rsidRPr="006B5E9A">
              <w:rPr>
                <w:rFonts w:cstheme="minorHAnsi"/>
              </w:rPr>
              <w:t>Directory</w:t>
            </w:r>
            <w:proofErr w:type="spellEnd"/>
            <w:r w:rsidRPr="006B5E9A">
              <w:rPr>
                <w:rFonts w:cstheme="minorHAnsi"/>
              </w:rPr>
              <w:t xml:space="preserve">, </w:t>
            </w:r>
            <w:proofErr w:type="spellStart"/>
            <w:r w:rsidRPr="006B5E9A">
              <w:rPr>
                <w:rFonts w:cstheme="minorHAnsi"/>
              </w:rPr>
              <w:t>dvou-faktorovou</w:t>
            </w:r>
            <w:proofErr w:type="spellEnd"/>
            <w:r w:rsidRPr="006B5E9A">
              <w:rPr>
                <w:rFonts w:cstheme="minorHAnsi"/>
              </w:rPr>
              <w:t xml:space="preserve"> autentizaci.</w:t>
            </w:r>
          </w:p>
          <w:p w14:paraId="548E4907" w14:textId="77777777" w:rsidR="00963240" w:rsidRPr="006B5E9A" w:rsidRDefault="00963240" w:rsidP="002925D6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Management musí mít vestavěnou funkcionalitu spojení s technickou podporou výrobce pro automatické otevření servisních incidentů a odeslání chybových logů, bez nutnosti instalace externí aplikace či dohledové konzole.</w:t>
            </w:r>
          </w:p>
          <w:p w14:paraId="7194829B" w14:textId="77777777" w:rsidR="00963240" w:rsidRPr="00202EEB" w:rsidRDefault="00963240" w:rsidP="002925D6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lastRenderedPageBreak/>
              <w:t>Pokud je tento management licencován, požadujeme nejvyšší dostupnou licenci, bez jakékoliv nutnosti budoucího dokupování úrovně.</w:t>
            </w:r>
          </w:p>
          <w:p w14:paraId="6963782E" w14:textId="77777777" w:rsidR="00963240" w:rsidRPr="00202EEB" w:rsidRDefault="00963240" w:rsidP="002925D6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Data z managementu musí být čitelná bezdrátově v blízkosti serveru pomocí mobilních zařízení Apple či Android, prostřednictví technologie NFC nebo Bluetooth.</w:t>
            </w:r>
          </w:p>
          <w:p w14:paraId="280670ED" w14:textId="77777777" w:rsidR="00963240" w:rsidRPr="00202EEB" w:rsidRDefault="00963240" w:rsidP="002925D6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Servery musí být spravovatelné z prostředí společného vzdáleného managementu, ke kterému lze přistupovat bez nutnosti VPN připojení, identického s nabídnutou platformou diskového pole níže. Tento management musí být v ceně nabídnutých licencí.</w:t>
            </w:r>
          </w:p>
        </w:tc>
        <w:tc>
          <w:tcPr>
            <w:tcW w:w="3402" w:type="dxa"/>
          </w:tcPr>
          <w:p w14:paraId="1A270360" w14:textId="77777777" w:rsidR="00963240" w:rsidRPr="00202EEB" w:rsidRDefault="00963240" w:rsidP="002925D6">
            <w:pPr>
              <w:spacing w:line="276" w:lineRule="auto"/>
              <w:rPr>
                <w:rFonts w:cstheme="minorHAnsi"/>
              </w:rPr>
            </w:pPr>
          </w:p>
        </w:tc>
      </w:tr>
      <w:tr w:rsidR="009C34BD" w:rsidRPr="00202EEB" w14:paraId="403BA09B" w14:textId="77777777" w:rsidTr="00E41292">
        <w:tc>
          <w:tcPr>
            <w:tcW w:w="5807" w:type="dxa"/>
          </w:tcPr>
          <w:p w14:paraId="0D105BBB" w14:textId="2ECF0A7B" w:rsidR="009C34BD" w:rsidRPr="00202EEB" w:rsidRDefault="009C34BD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Úroveň podpory dle SLA</w:t>
            </w:r>
          </w:p>
        </w:tc>
        <w:tc>
          <w:tcPr>
            <w:tcW w:w="3402" w:type="dxa"/>
          </w:tcPr>
          <w:p w14:paraId="479BD4B3" w14:textId="77777777" w:rsidR="009C34BD" w:rsidRPr="00202EEB" w:rsidRDefault="009C34BD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C34BD" w:rsidRPr="00202EEB" w14:paraId="1CCF23F0" w14:textId="77777777" w:rsidTr="00E41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4A8D4262" w14:textId="12EDC517" w:rsidR="009C34BD" w:rsidRPr="00202EEB" w:rsidRDefault="009C34BD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Podpora a maintenance řešení nejméně </w:t>
            </w:r>
            <w:r w:rsidR="00345196">
              <w:rPr>
                <w:rFonts w:cstheme="minorHAnsi"/>
              </w:rPr>
              <w:t>60 měsíců</w:t>
            </w:r>
          </w:p>
        </w:tc>
        <w:tc>
          <w:tcPr>
            <w:tcW w:w="3402" w:type="dxa"/>
          </w:tcPr>
          <w:p w14:paraId="28388EE8" w14:textId="77777777" w:rsidR="009C34BD" w:rsidRPr="00202EEB" w:rsidRDefault="009C34BD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</w:tbl>
    <w:p w14:paraId="33CC10D6" w14:textId="77777777" w:rsidR="00E41292" w:rsidRPr="00202EEB" w:rsidRDefault="00E41292" w:rsidP="00E41292">
      <w:pPr>
        <w:pStyle w:val="Nadpis4"/>
        <w:numPr>
          <w:ilvl w:val="0"/>
          <w:numId w:val="0"/>
        </w:numPr>
      </w:pPr>
      <w:r w:rsidRPr="00202EEB">
        <w:t>HCI Servery</w:t>
      </w:r>
      <w:r>
        <w:t xml:space="preserve"> - opce</w:t>
      </w:r>
    </w:p>
    <w:p w14:paraId="36AEA4A7" w14:textId="77777777" w:rsidR="00E41292" w:rsidRPr="00202EEB" w:rsidRDefault="00E41292" w:rsidP="00E41292">
      <w:pPr>
        <w:pStyle w:val="Zkladntext"/>
      </w:pPr>
      <w:r w:rsidRPr="00202EEB">
        <w:t xml:space="preserve">Požadavkem je </w:t>
      </w:r>
      <w:r>
        <w:t>nacenění</w:t>
      </w:r>
      <w:r w:rsidRPr="00202EEB">
        <w:t xml:space="preserve"> </w:t>
      </w:r>
      <w:r>
        <w:rPr>
          <w:b/>
        </w:rPr>
        <w:t>4</w:t>
      </w:r>
      <w:r w:rsidRPr="00D37D08">
        <w:rPr>
          <w:b/>
        </w:rPr>
        <w:t xml:space="preserve"> ks stavebních bloků (serverů)</w:t>
      </w:r>
      <w:r w:rsidRPr="00202EEB">
        <w:t xml:space="preserve"> pro provozováni </w:t>
      </w:r>
      <w:proofErr w:type="spellStart"/>
      <w:r w:rsidRPr="00202EEB">
        <w:t>VM</w:t>
      </w:r>
      <w:r>
        <w:t>ware</w:t>
      </w:r>
      <w:proofErr w:type="spellEnd"/>
      <w:r w:rsidRPr="00202EEB">
        <w:t xml:space="preserve"> HCI (</w:t>
      </w:r>
      <w:proofErr w:type="spellStart"/>
      <w:r w:rsidRPr="00202EEB">
        <w:t>vSAN</w:t>
      </w:r>
      <w:proofErr w:type="spellEnd"/>
      <w:r w:rsidRPr="00202EEB">
        <w:t xml:space="preserve"> infrastruktury). Servery a jejich komponenty musí být validovány a uvedeny na </w:t>
      </w:r>
      <w:proofErr w:type="spellStart"/>
      <w:r w:rsidRPr="00202EEB">
        <w:t>VM</w:t>
      </w:r>
      <w:r>
        <w:t>ware</w:t>
      </w:r>
      <w:proofErr w:type="spellEnd"/>
      <w:r w:rsidRPr="00202EEB">
        <w:t xml:space="preserve"> a </w:t>
      </w:r>
      <w:proofErr w:type="spellStart"/>
      <w:r w:rsidRPr="00202EEB">
        <w:t>vSAN</w:t>
      </w:r>
      <w:proofErr w:type="spellEnd"/>
      <w:r w:rsidRPr="00202EEB">
        <w:t xml:space="preserve"> Hardware </w:t>
      </w:r>
      <w:proofErr w:type="spellStart"/>
      <w:r w:rsidRPr="00202EEB">
        <w:t>Compatibility</w:t>
      </w:r>
      <w:proofErr w:type="spellEnd"/>
      <w:r w:rsidRPr="00202EEB">
        <w:t xml:space="preserve"> list.</w:t>
      </w:r>
    </w:p>
    <w:tbl>
      <w:tblPr>
        <w:tblStyle w:val="Tabulkasmkou4zvraznn1"/>
        <w:tblW w:w="9209" w:type="dxa"/>
        <w:tblLook w:val="0420" w:firstRow="1" w:lastRow="0" w:firstColumn="0" w:lastColumn="0" w:noHBand="0" w:noVBand="1"/>
      </w:tblPr>
      <w:tblGrid>
        <w:gridCol w:w="5807"/>
        <w:gridCol w:w="3402"/>
      </w:tblGrid>
      <w:tr w:rsidR="00E41292" w:rsidRPr="00202EEB" w14:paraId="10BA6F78" w14:textId="77777777" w:rsidTr="002D5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07" w:type="dxa"/>
          </w:tcPr>
          <w:p w14:paraId="64EF7C5F" w14:textId="77777777" w:rsidR="00E41292" w:rsidRPr="00202EEB" w:rsidRDefault="00E41292" w:rsidP="002D5300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Požadovaný parametr</w:t>
            </w:r>
          </w:p>
        </w:tc>
        <w:tc>
          <w:tcPr>
            <w:tcW w:w="3402" w:type="dxa"/>
          </w:tcPr>
          <w:p w14:paraId="52834352" w14:textId="77777777" w:rsidR="00E41292" w:rsidRPr="00202EEB" w:rsidRDefault="00E41292" w:rsidP="002D5300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Popis naplnění</w:t>
            </w:r>
          </w:p>
        </w:tc>
      </w:tr>
      <w:tr w:rsidR="00E41292" w:rsidRPr="00202EEB" w14:paraId="0CE7BA89" w14:textId="77777777" w:rsidTr="002D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5B52F76E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D1B5A">
              <w:t xml:space="preserve">Server do racku výška 2U, včetně instalační sady do racku a </w:t>
            </w:r>
            <w:proofErr w:type="spellStart"/>
            <w:r w:rsidRPr="002D1B5A">
              <w:t>cable</w:t>
            </w:r>
            <w:proofErr w:type="spellEnd"/>
            <w:r w:rsidRPr="002D1B5A">
              <w:t xml:space="preserve">-managementu. Server musí být vybaven alfanumerickým zobrazovačem stavu a názvu serveru. Server musí být vybaven dostatečným redundantním chlazením a </w:t>
            </w:r>
            <w:proofErr w:type="spellStart"/>
            <w:r w:rsidRPr="002D1B5A">
              <w:t>hotplug</w:t>
            </w:r>
            <w:proofErr w:type="spellEnd"/>
            <w:r w:rsidRPr="002D1B5A">
              <w:t xml:space="preserve"> napájením.</w:t>
            </w:r>
          </w:p>
        </w:tc>
        <w:tc>
          <w:tcPr>
            <w:tcW w:w="3402" w:type="dxa"/>
          </w:tcPr>
          <w:p w14:paraId="18EB1094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3DB0FBCD" w14:textId="77777777" w:rsidTr="00E40289">
        <w:trPr>
          <w:trHeight w:val="1819"/>
        </w:trPr>
        <w:tc>
          <w:tcPr>
            <w:tcW w:w="5807" w:type="dxa"/>
          </w:tcPr>
          <w:p w14:paraId="1F086E6D" w14:textId="77777777" w:rsidR="00E40289" w:rsidRPr="006B554D" w:rsidRDefault="00E40289" w:rsidP="00E40289">
            <w:pPr>
              <w:spacing w:line="276" w:lineRule="auto"/>
              <w:rPr>
                <w:rFonts w:cstheme="minorHAnsi"/>
              </w:rPr>
            </w:pPr>
            <w:r w:rsidRPr="006B554D">
              <w:rPr>
                <w:rFonts w:cstheme="minorHAnsi"/>
              </w:rPr>
              <w:t>1x CPU – Poslední generace AMD EPYC nebo Intel XEON (kompatibilní s ostatními komponentami infrastruktury), min. 6</w:t>
            </w:r>
            <w:r>
              <w:rPr>
                <w:rFonts w:cstheme="minorHAnsi"/>
              </w:rPr>
              <w:t>0</w:t>
            </w:r>
            <w:r w:rsidRPr="006B554D">
              <w:rPr>
                <w:rFonts w:cstheme="minorHAnsi"/>
              </w:rPr>
              <w:t xml:space="preserve"> jader / 12</w:t>
            </w:r>
            <w:r>
              <w:rPr>
                <w:rFonts w:cstheme="minorHAnsi"/>
              </w:rPr>
              <w:t>0</w:t>
            </w:r>
            <w:r w:rsidRPr="006B554D">
              <w:rPr>
                <w:rFonts w:cstheme="minorHAnsi"/>
              </w:rPr>
              <w:t xml:space="preserve"> vláken a podpora DDR5 @ 5600 MT/s.</w:t>
            </w:r>
          </w:p>
          <w:p w14:paraId="303CFAF5" w14:textId="200B94C7" w:rsidR="00E41292" w:rsidRPr="00202EEB" w:rsidRDefault="00E40289" w:rsidP="002D5300">
            <w:pPr>
              <w:spacing w:line="276" w:lineRule="auto"/>
              <w:rPr>
                <w:rFonts w:cstheme="minorHAnsi"/>
              </w:rPr>
            </w:pPr>
            <w:r w:rsidRPr="004F5C05">
              <w:rPr>
                <w:rFonts w:cstheme="minorHAnsi"/>
              </w:rPr>
              <w:t xml:space="preserve">Průměrné hodnocení CPU Mark </w:t>
            </w:r>
            <w:r w:rsidRPr="00202EEB">
              <w:rPr>
                <w:rFonts w:cstheme="minorHAnsi"/>
              </w:rPr>
              <w:t>uvedené v </w:t>
            </w:r>
            <w:hyperlink r:id="rId15" w:history="1">
              <w:r w:rsidRPr="00202EEB">
                <w:rPr>
                  <w:rStyle w:val="Hypertextovodkaz"/>
                  <w:rFonts w:cstheme="minorHAnsi"/>
                </w:rPr>
                <w:t>https://cpubenchmark.net</w:t>
              </w:r>
            </w:hyperlink>
            <w:r>
              <w:rPr>
                <w:rStyle w:val="Hypertextovodkaz"/>
                <w:rFonts w:cstheme="minorHAnsi"/>
              </w:rPr>
              <w:t xml:space="preserve"> </w:t>
            </w:r>
            <w:r w:rsidRPr="004F5C05">
              <w:rPr>
                <w:rFonts w:cstheme="minorHAnsi"/>
              </w:rPr>
              <w:t xml:space="preserve">minimálně 90,000 / Single </w:t>
            </w:r>
            <w:proofErr w:type="spellStart"/>
            <w:r w:rsidRPr="004F5C05">
              <w:rPr>
                <w:rFonts w:cstheme="minorHAnsi"/>
              </w:rPr>
              <w:t>Thread</w:t>
            </w:r>
            <w:proofErr w:type="spellEnd"/>
            <w:r w:rsidRPr="004F5C05">
              <w:rPr>
                <w:rFonts w:cstheme="minorHAnsi"/>
              </w:rPr>
              <w:t xml:space="preserve"> Rating minimálně 2,700.</w:t>
            </w:r>
            <w:r w:rsidRPr="00202EEB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14:paraId="2E744612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76DADB58" w14:textId="77777777" w:rsidTr="002D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49B8CA74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D1B5A">
              <w:t>RAM – 8x 64 GB RDIMM, DDR5 @ 5600 MT/s (4x DIMM / CPU)</w:t>
            </w:r>
          </w:p>
        </w:tc>
        <w:tc>
          <w:tcPr>
            <w:tcW w:w="3402" w:type="dxa"/>
          </w:tcPr>
          <w:p w14:paraId="513B9BF5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007F4E66" w14:textId="77777777" w:rsidTr="002D5300">
        <w:tc>
          <w:tcPr>
            <w:tcW w:w="5807" w:type="dxa"/>
          </w:tcPr>
          <w:p w14:paraId="451DBAE6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proofErr w:type="spellStart"/>
            <w:r w:rsidRPr="002D1B5A">
              <w:t>Boot</w:t>
            </w:r>
            <w:proofErr w:type="spellEnd"/>
            <w:r w:rsidRPr="002D1B5A">
              <w:t xml:space="preserve"> disky – 2x 480GB zapojené na separátní HW RAID1 (oddělený od ostatních disků), typ M.2, nesmí zabírat pozice datovým diskům a nesmí být rotační</w:t>
            </w:r>
          </w:p>
        </w:tc>
        <w:tc>
          <w:tcPr>
            <w:tcW w:w="3402" w:type="dxa"/>
          </w:tcPr>
          <w:p w14:paraId="2097F42E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23D16CB4" w14:textId="77777777" w:rsidTr="002D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tcW w:w="5807" w:type="dxa"/>
          </w:tcPr>
          <w:p w14:paraId="2EEF4FAF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D1B5A">
              <w:t>NVME/PCI-e osazené disky (</w:t>
            </w:r>
            <w:proofErr w:type="spellStart"/>
            <w:r w:rsidRPr="002D1B5A">
              <w:t>cache</w:t>
            </w:r>
            <w:proofErr w:type="spellEnd"/>
            <w:r w:rsidRPr="002D1B5A">
              <w:t>):</w:t>
            </w:r>
          </w:p>
          <w:p w14:paraId="2DD0C1FF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D1B5A">
              <w:t xml:space="preserve">1x 1.6TB NVME, U2, G4, </w:t>
            </w:r>
            <w:proofErr w:type="spellStart"/>
            <w:r w:rsidRPr="002D1B5A">
              <w:t>Optane</w:t>
            </w:r>
            <w:proofErr w:type="spellEnd"/>
            <w:r w:rsidRPr="002D1B5A">
              <w:t xml:space="preserve">, </w:t>
            </w:r>
            <w:proofErr w:type="spellStart"/>
            <w:r w:rsidRPr="002D1B5A">
              <w:t>Write</w:t>
            </w:r>
            <w:proofErr w:type="spellEnd"/>
            <w:r w:rsidRPr="002D1B5A">
              <w:t xml:space="preserve"> </w:t>
            </w:r>
            <w:proofErr w:type="spellStart"/>
            <w:r w:rsidRPr="002D1B5A">
              <w:t>Intensive</w:t>
            </w:r>
            <w:proofErr w:type="spellEnd"/>
            <w:r w:rsidRPr="002D1B5A">
              <w:t xml:space="preserve"> (DWPD &gt;= 3), </w:t>
            </w:r>
            <w:proofErr w:type="spellStart"/>
            <w:r w:rsidRPr="002D1B5A">
              <w:t>hotplug</w:t>
            </w:r>
            <w:proofErr w:type="spellEnd"/>
          </w:p>
        </w:tc>
        <w:tc>
          <w:tcPr>
            <w:tcW w:w="3402" w:type="dxa"/>
          </w:tcPr>
          <w:p w14:paraId="3CAF1550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36E7F522" w14:textId="77777777" w:rsidTr="002D5300">
        <w:tc>
          <w:tcPr>
            <w:tcW w:w="5807" w:type="dxa"/>
          </w:tcPr>
          <w:p w14:paraId="3443EDE3" w14:textId="77777777" w:rsidR="00E41292" w:rsidRDefault="00E41292" w:rsidP="002D5300">
            <w:pPr>
              <w:spacing w:line="276" w:lineRule="auto"/>
              <w:rPr>
                <w:rFonts w:cstheme="minorBidi"/>
              </w:rPr>
            </w:pPr>
            <w:r w:rsidRPr="00202EEB">
              <w:rPr>
                <w:rFonts w:cstheme="minorHAnsi"/>
              </w:rPr>
              <w:t xml:space="preserve">NVME/PCI-e </w:t>
            </w:r>
            <w:r>
              <w:rPr>
                <w:rFonts w:cstheme="minorBidi"/>
              </w:rPr>
              <w:t xml:space="preserve">nebo </w:t>
            </w:r>
            <w:r w:rsidRPr="181BC257">
              <w:rPr>
                <w:rFonts w:cstheme="minorBidi"/>
              </w:rPr>
              <w:t>SAS/NLSAS osazené disky (AF data):</w:t>
            </w:r>
          </w:p>
          <w:p w14:paraId="2D09F5A8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202EE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7,68</w:t>
            </w:r>
            <w:r w:rsidRPr="00202EEB">
              <w:rPr>
                <w:rFonts w:cstheme="minorHAnsi"/>
              </w:rPr>
              <w:t xml:space="preserve">TB </w:t>
            </w:r>
            <w:proofErr w:type="spellStart"/>
            <w:r w:rsidRPr="00202EEB">
              <w:rPr>
                <w:rFonts w:cstheme="minorHAnsi"/>
              </w:rPr>
              <w:t>Read</w:t>
            </w:r>
            <w:proofErr w:type="spellEnd"/>
            <w:r w:rsidRPr="00202EEB">
              <w:rPr>
                <w:rFonts w:cstheme="minorHAnsi"/>
              </w:rPr>
              <w:t xml:space="preserve"> </w:t>
            </w:r>
            <w:proofErr w:type="spellStart"/>
            <w:r w:rsidRPr="00202EEB">
              <w:rPr>
                <w:rFonts w:cstheme="minorHAnsi"/>
              </w:rPr>
              <w:t>Intensive</w:t>
            </w:r>
            <w:proofErr w:type="spellEnd"/>
            <w:r w:rsidRPr="00202EEB">
              <w:rPr>
                <w:rFonts w:cstheme="minorHAnsi"/>
              </w:rPr>
              <w:t xml:space="preserve"> (DWPD &gt;=1), </w:t>
            </w:r>
            <w:proofErr w:type="spellStart"/>
            <w:r w:rsidRPr="00202EEB">
              <w:rPr>
                <w:rFonts w:cstheme="minorHAnsi"/>
              </w:rPr>
              <w:t>hotplug</w:t>
            </w:r>
            <w:proofErr w:type="spellEnd"/>
          </w:p>
          <w:p w14:paraId="7221FFDA" w14:textId="77777777" w:rsidR="00E41292" w:rsidRDefault="00E41292" w:rsidP="002D5300">
            <w:pPr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Všechny disky musí být připojeny na stejný typ řadiče, a to buď </w:t>
            </w:r>
            <w:r w:rsidRPr="00202EEB">
              <w:rPr>
                <w:rFonts w:cstheme="minorHAnsi"/>
              </w:rPr>
              <w:t xml:space="preserve">NVME/PCI-e </w:t>
            </w:r>
            <w:r>
              <w:rPr>
                <w:rFonts w:cstheme="minorBidi"/>
              </w:rPr>
              <w:t xml:space="preserve">nebo </w:t>
            </w:r>
            <w:r w:rsidRPr="181BC257">
              <w:rPr>
                <w:rFonts w:cstheme="minorBidi"/>
              </w:rPr>
              <w:t xml:space="preserve">na jeden či více SAS HBA adaptérů validovaných pro VMWARE </w:t>
            </w:r>
            <w:proofErr w:type="spellStart"/>
            <w:r w:rsidRPr="181BC257">
              <w:rPr>
                <w:rFonts w:cstheme="minorBidi"/>
              </w:rPr>
              <w:t>vSAN</w:t>
            </w:r>
            <w:proofErr w:type="spellEnd"/>
            <w:r>
              <w:rPr>
                <w:rFonts w:cstheme="minorBidi"/>
              </w:rPr>
              <w:t>. SAS d</w:t>
            </w:r>
            <w:r w:rsidRPr="181BC257">
              <w:rPr>
                <w:rFonts w:cstheme="minorBidi"/>
              </w:rPr>
              <w:t xml:space="preserve">isky musí být typu </w:t>
            </w:r>
            <w:proofErr w:type="spellStart"/>
            <w:r w:rsidRPr="181BC257">
              <w:rPr>
                <w:rFonts w:cstheme="minorBidi"/>
              </w:rPr>
              <w:t>Enterprise</w:t>
            </w:r>
            <w:proofErr w:type="spellEnd"/>
            <w:r w:rsidRPr="181BC257">
              <w:rPr>
                <w:rFonts w:cstheme="minorBidi"/>
              </w:rPr>
              <w:t>, s dvoukanálovým SAS 12Gbps připojením</w:t>
            </w:r>
            <w:r>
              <w:rPr>
                <w:rFonts w:cstheme="minorBidi"/>
              </w:rPr>
              <w:t xml:space="preserve"> (</w:t>
            </w:r>
            <w:proofErr w:type="spellStart"/>
            <w:r w:rsidRPr="181BC257">
              <w:rPr>
                <w:rFonts w:cstheme="minorBidi"/>
              </w:rPr>
              <w:t>vSAS</w:t>
            </w:r>
            <w:proofErr w:type="spellEnd"/>
            <w:r w:rsidRPr="181BC257">
              <w:rPr>
                <w:rFonts w:cstheme="minorBidi"/>
              </w:rPr>
              <w:t xml:space="preserve"> se nepřipouští).</w:t>
            </w:r>
          </w:p>
          <w:p w14:paraId="1D613586" w14:textId="77777777" w:rsidR="00E41292" w:rsidRPr="00202EEB" w:rsidRDefault="00E41292" w:rsidP="002D5300">
            <w:pPr>
              <w:spacing w:line="276" w:lineRule="auto"/>
              <w:rPr>
                <w:rFonts w:cstheme="minorBidi"/>
              </w:rPr>
            </w:pPr>
            <w:r w:rsidRPr="181BC257">
              <w:rPr>
                <w:rFonts w:cstheme="minorBidi"/>
              </w:rPr>
              <w:lastRenderedPageBreak/>
              <w:t>Server musí umožnit rozšíření alespoň o další 3 disky stejného typu.</w:t>
            </w:r>
          </w:p>
        </w:tc>
        <w:tc>
          <w:tcPr>
            <w:tcW w:w="3402" w:type="dxa"/>
          </w:tcPr>
          <w:p w14:paraId="354F1BBD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30636CE2" w14:textId="77777777" w:rsidTr="002D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7BB3DA29" w14:textId="77777777" w:rsidR="00E41292" w:rsidRPr="006B5E9A" w:rsidRDefault="00E41292" w:rsidP="002D5300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Vzdálená správa:</w:t>
            </w:r>
          </w:p>
          <w:p w14:paraId="3DC55BAB" w14:textId="77777777" w:rsidR="00E41292" w:rsidRPr="006B5E9A" w:rsidRDefault="00E41292" w:rsidP="002D5300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dostupnost centrálního management prostředí serveru, nezávislého na spuštěné virtualizační platformě, či spuštěném operačním systému, vč. monitoringu, chybových hlášení emailem, vzdáleného a lokálního připojení (KVM) prostřednictvím dedikovaného LAN portu s podporou IPv4 a IPv6. Vzdálená správa musí disponovat vlastním management GUI, přístupným z běžných www prohlížečů. GUI musí být čistě v HTML5 a nesmí využívat dodatečných JAVA nebo ACTIVE-X komponent. Musí umožnit vzdálenou obrazovku s konzolí, možnost vzdáleného připojení ISO virtuální DVD a možnost vzdáleného připojení USB disku.</w:t>
            </w:r>
          </w:p>
          <w:p w14:paraId="575A83DD" w14:textId="77777777" w:rsidR="00E41292" w:rsidRPr="006B5E9A" w:rsidRDefault="00E41292" w:rsidP="002D5300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 xml:space="preserve">Management serveru musí podporovat CLI, REST FULL Api klienty, a umožňovat automatizaci administrativních úkonů pomocí skriptů </w:t>
            </w:r>
            <w:proofErr w:type="spellStart"/>
            <w:r w:rsidRPr="006B5E9A">
              <w:rPr>
                <w:rFonts w:cstheme="minorHAnsi"/>
              </w:rPr>
              <w:t>PowerShell</w:t>
            </w:r>
            <w:proofErr w:type="spellEnd"/>
            <w:r w:rsidRPr="006B5E9A">
              <w:rPr>
                <w:rFonts w:cstheme="minorHAnsi"/>
              </w:rPr>
              <w:t xml:space="preserve">, Python a zabezpečenou správu pomocí </w:t>
            </w:r>
            <w:proofErr w:type="spellStart"/>
            <w:r w:rsidRPr="006B5E9A">
              <w:rPr>
                <w:rFonts w:cstheme="minorHAnsi"/>
              </w:rPr>
              <w:t>Redfish</w:t>
            </w:r>
            <w:proofErr w:type="spellEnd"/>
            <w:r w:rsidRPr="006B5E9A">
              <w:rPr>
                <w:rFonts w:cstheme="minorHAnsi"/>
              </w:rPr>
              <w:t>, IPMI a WSMAN protokolů</w:t>
            </w:r>
          </w:p>
          <w:p w14:paraId="46819FD5" w14:textId="77777777" w:rsidR="00E41292" w:rsidRPr="006B5E9A" w:rsidRDefault="00E41292" w:rsidP="002D5300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Management serveru musí disponovat vlastním úložištěm pro firmware, ovladače a softwarové komponenty. Komponenty mohou být setříděny a organizovány do instalačních sad a mohou být použity pro obnovu či přeinstalaci vadného firmware.</w:t>
            </w:r>
          </w:p>
          <w:p w14:paraId="75DD9374" w14:textId="77777777" w:rsidR="00E41292" w:rsidRPr="006B5E9A" w:rsidRDefault="00E41292" w:rsidP="002D5300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 xml:space="preserve">Management musí podporovat integraci s MS </w:t>
            </w:r>
            <w:proofErr w:type="spellStart"/>
            <w:r w:rsidRPr="006B5E9A">
              <w:rPr>
                <w:rFonts w:cstheme="minorHAnsi"/>
              </w:rPr>
              <w:t>Active</w:t>
            </w:r>
            <w:proofErr w:type="spellEnd"/>
            <w:r w:rsidRPr="006B5E9A">
              <w:rPr>
                <w:rFonts w:cstheme="minorHAnsi"/>
              </w:rPr>
              <w:t xml:space="preserve"> </w:t>
            </w:r>
            <w:proofErr w:type="spellStart"/>
            <w:r w:rsidRPr="006B5E9A">
              <w:rPr>
                <w:rFonts w:cstheme="minorHAnsi"/>
              </w:rPr>
              <w:t>Directory</w:t>
            </w:r>
            <w:proofErr w:type="spellEnd"/>
            <w:r w:rsidRPr="006B5E9A">
              <w:rPr>
                <w:rFonts w:cstheme="minorHAnsi"/>
              </w:rPr>
              <w:t xml:space="preserve">, </w:t>
            </w:r>
            <w:proofErr w:type="spellStart"/>
            <w:r w:rsidRPr="006B5E9A">
              <w:rPr>
                <w:rFonts w:cstheme="minorHAnsi"/>
              </w:rPr>
              <w:t>dvou-faktorovou</w:t>
            </w:r>
            <w:proofErr w:type="spellEnd"/>
            <w:r w:rsidRPr="006B5E9A">
              <w:rPr>
                <w:rFonts w:cstheme="minorHAnsi"/>
              </w:rPr>
              <w:t xml:space="preserve"> autentizaci.</w:t>
            </w:r>
          </w:p>
          <w:p w14:paraId="506ECA9E" w14:textId="77777777" w:rsidR="00E41292" w:rsidRPr="006B5E9A" w:rsidRDefault="00E41292" w:rsidP="002D5300">
            <w:pPr>
              <w:spacing w:line="276" w:lineRule="auto"/>
              <w:rPr>
                <w:rFonts w:cstheme="minorHAnsi"/>
              </w:rPr>
            </w:pPr>
            <w:r w:rsidRPr="006B5E9A">
              <w:rPr>
                <w:rFonts w:cstheme="minorHAnsi"/>
              </w:rPr>
              <w:t>Management musí mít vestavěnou funkcionalitu spojení s technickou podporou výrobce pro automatické otevření servisních incidentů a odeslání chybových logů, bez nutnosti instalace externí aplikace či dohledové konzole.</w:t>
            </w:r>
          </w:p>
          <w:p w14:paraId="455FE471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Pokud je tento management licencován, požadujeme nejvyšší dostupnou licenci, bez jakékoliv nutnosti budoucího dokupování úrovně.</w:t>
            </w:r>
          </w:p>
          <w:p w14:paraId="0ACBA31D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Data z managementu musí být čitelná bezdrátově v blízkosti serveru pomocí mobilních zařízení Apple či Android, prostřednictví technologie NFC nebo Bluetooth.</w:t>
            </w:r>
          </w:p>
          <w:p w14:paraId="413D3DC4" w14:textId="77777777" w:rsidR="00E41292" w:rsidRPr="00202EEB" w:rsidRDefault="00E41292" w:rsidP="002D5300">
            <w:pPr>
              <w:pStyle w:val="Odstavecseseznamem"/>
              <w:numPr>
                <w:ilvl w:val="0"/>
                <w:numId w:val="18"/>
              </w:num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Servery musí být spravovatelné z prostředí společného vzdáleného managementu, ke kterému lze přistupovat bez nutnosti VPN připojení, identického s nabídnutou platformou diskového pole níže. Tento management musí být v ceně nabídnutých licencí.</w:t>
            </w:r>
          </w:p>
        </w:tc>
        <w:tc>
          <w:tcPr>
            <w:tcW w:w="3402" w:type="dxa"/>
          </w:tcPr>
          <w:p w14:paraId="657764D0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435CE768" w14:textId="77777777" w:rsidTr="002D5300">
        <w:tc>
          <w:tcPr>
            <w:tcW w:w="5807" w:type="dxa"/>
          </w:tcPr>
          <w:p w14:paraId="7154F476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Úroveň podpory dle SLA</w:t>
            </w:r>
          </w:p>
        </w:tc>
        <w:tc>
          <w:tcPr>
            <w:tcW w:w="3402" w:type="dxa"/>
          </w:tcPr>
          <w:p w14:paraId="63335551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E41292" w:rsidRPr="00202EEB" w14:paraId="290CEBAB" w14:textId="77777777" w:rsidTr="002D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5E265898" w14:textId="77777777" w:rsidR="00E41292" w:rsidRPr="00202EEB" w:rsidRDefault="00E41292" w:rsidP="002D5300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Podpora a maintenance řešení nejméně </w:t>
            </w:r>
            <w:r>
              <w:rPr>
                <w:rFonts w:cstheme="minorHAnsi"/>
              </w:rPr>
              <w:t>60 měsíců</w:t>
            </w:r>
          </w:p>
        </w:tc>
        <w:tc>
          <w:tcPr>
            <w:tcW w:w="3402" w:type="dxa"/>
          </w:tcPr>
          <w:p w14:paraId="0021BAEE" w14:textId="77777777" w:rsidR="00E41292" w:rsidRPr="00202EEB" w:rsidRDefault="00E41292" w:rsidP="002D5300">
            <w:pPr>
              <w:keepNext/>
              <w:spacing w:line="276" w:lineRule="auto"/>
              <w:rPr>
                <w:rFonts w:cstheme="minorHAnsi"/>
              </w:rPr>
            </w:pPr>
          </w:p>
        </w:tc>
      </w:tr>
    </w:tbl>
    <w:p w14:paraId="0388FCED" w14:textId="18965EA2" w:rsidR="00963240" w:rsidRPr="00202EEB" w:rsidRDefault="00963240" w:rsidP="00CD65AE">
      <w:pPr>
        <w:pStyle w:val="Nadpis4"/>
        <w:numPr>
          <w:ilvl w:val="0"/>
          <w:numId w:val="0"/>
        </w:numPr>
      </w:pPr>
      <w:r w:rsidRPr="00202EEB">
        <w:lastRenderedPageBreak/>
        <w:t>SAN SWITCHE</w:t>
      </w:r>
    </w:p>
    <w:p w14:paraId="395BC812" w14:textId="04A2EC46" w:rsidR="00963240" w:rsidRPr="00202EEB" w:rsidRDefault="00963240" w:rsidP="0073231D">
      <w:pPr>
        <w:pStyle w:val="Zkladntext"/>
      </w:pPr>
      <w:r w:rsidRPr="00202EEB">
        <w:t xml:space="preserve">Požadavkem je dodávka </w:t>
      </w:r>
      <w:r w:rsidR="00721035">
        <w:t xml:space="preserve">4 </w:t>
      </w:r>
      <w:r w:rsidRPr="00202EEB">
        <w:t xml:space="preserve">ks identických 25GbE přepínačů vhodných pro zformování </w:t>
      </w:r>
      <w:proofErr w:type="spellStart"/>
      <w:r w:rsidRPr="00202EEB">
        <w:t>iSCSI</w:t>
      </w:r>
      <w:proofErr w:type="spellEnd"/>
      <w:r w:rsidRPr="00202EEB">
        <w:t xml:space="preserve"> SAN propojující </w:t>
      </w:r>
      <w:proofErr w:type="spellStart"/>
      <w:r w:rsidRPr="00202EEB">
        <w:t>vSAN</w:t>
      </w:r>
      <w:proofErr w:type="spellEnd"/>
      <w:r w:rsidRPr="00202EEB">
        <w:t xml:space="preserve"> </w:t>
      </w:r>
      <w:r w:rsidR="0062201C">
        <w:t xml:space="preserve">stavební bloky </w:t>
      </w:r>
      <w:r w:rsidR="00466D14">
        <w:t>(s</w:t>
      </w:r>
      <w:r w:rsidRPr="00202EEB">
        <w:t>ervery</w:t>
      </w:r>
      <w:r w:rsidR="00466D14">
        <w:t>)</w:t>
      </w:r>
      <w:r w:rsidRPr="00202EEB">
        <w:t>.</w:t>
      </w:r>
    </w:p>
    <w:tbl>
      <w:tblPr>
        <w:tblStyle w:val="Tabulkasmkou4zvraznn1"/>
        <w:tblW w:w="9209" w:type="dxa"/>
        <w:tblLook w:val="0420" w:firstRow="1" w:lastRow="0" w:firstColumn="0" w:lastColumn="0" w:noHBand="0" w:noVBand="1"/>
      </w:tblPr>
      <w:tblGrid>
        <w:gridCol w:w="5807"/>
        <w:gridCol w:w="3402"/>
      </w:tblGrid>
      <w:tr w:rsidR="00963240" w:rsidRPr="00202EEB" w14:paraId="01CEB1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807" w:type="dxa"/>
          </w:tcPr>
          <w:p w14:paraId="11172851" w14:textId="77777777" w:rsidR="00963240" w:rsidRPr="00202EEB" w:rsidRDefault="00963240" w:rsidP="00202EEB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Požadovaný parametr</w:t>
            </w:r>
          </w:p>
        </w:tc>
        <w:tc>
          <w:tcPr>
            <w:tcW w:w="3402" w:type="dxa"/>
          </w:tcPr>
          <w:p w14:paraId="407273BB" w14:textId="77777777" w:rsidR="00963240" w:rsidRPr="00202EEB" w:rsidRDefault="00963240" w:rsidP="00202EEB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Popis naplnění</w:t>
            </w:r>
          </w:p>
        </w:tc>
      </w:tr>
      <w:tr w:rsidR="00963240" w:rsidRPr="00202EEB" w14:paraId="6CECB1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718198D9" w14:textId="24615B2C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1U rackový ethernetový switch s dedikovaným management portem</w:t>
            </w:r>
            <w:r w:rsidR="00A33558">
              <w:rPr>
                <w:rFonts w:cstheme="minorHAnsi"/>
              </w:rPr>
              <w:t xml:space="preserve"> a </w:t>
            </w:r>
            <w:r w:rsidR="00A33558" w:rsidRPr="00202EEB">
              <w:rPr>
                <w:rFonts w:cstheme="minorHAnsi"/>
              </w:rPr>
              <w:t>redundantním napájením</w:t>
            </w:r>
          </w:p>
        </w:tc>
        <w:tc>
          <w:tcPr>
            <w:tcW w:w="3402" w:type="dxa"/>
          </w:tcPr>
          <w:p w14:paraId="13D1A67C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5BBF0526" w14:textId="77777777">
        <w:tc>
          <w:tcPr>
            <w:tcW w:w="5807" w:type="dxa"/>
          </w:tcPr>
          <w:p w14:paraId="4F737505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Min. 24x 25GbE SFP28 port, min 4x 100GbE QSFP28 port pro LAG mezi oběma přepínači a případný </w:t>
            </w:r>
            <w:proofErr w:type="spellStart"/>
            <w:r w:rsidRPr="00202EEB">
              <w:rPr>
                <w:rFonts w:cstheme="minorHAnsi"/>
              </w:rPr>
              <w:t>uplink</w:t>
            </w:r>
            <w:proofErr w:type="spellEnd"/>
            <w:r w:rsidRPr="00202EEB">
              <w:rPr>
                <w:rFonts w:cstheme="minorHAnsi"/>
              </w:rPr>
              <w:t>.</w:t>
            </w:r>
          </w:p>
          <w:p w14:paraId="1B5D0E12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1x 1GBase-T port pro management</w:t>
            </w:r>
          </w:p>
        </w:tc>
        <w:tc>
          <w:tcPr>
            <w:tcW w:w="3402" w:type="dxa"/>
          </w:tcPr>
          <w:p w14:paraId="5BF1866E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55351A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4A355ED1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Kapacita switche min. 2.16Tbps (full-duplex), propustnost 1.4Bpps (full duplex)</w:t>
            </w:r>
          </w:p>
        </w:tc>
        <w:tc>
          <w:tcPr>
            <w:tcW w:w="3402" w:type="dxa"/>
          </w:tcPr>
          <w:p w14:paraId="7C8353DC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2E144DFA" w14:textId="77777777">
        <w:tc>
          <w:tcPr>
            <w:tcW w:w="5807" w:type="dxa"/>
          </w:tcPr>
          <w:p w14:paraId="713D08DA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Podpora </w:t>
            </w:r>
            <w:proofErr w:type="spellStart"/>
            <w:r w:rsidRPr="00202EEB">
              <w:rPr>
                <w:rFonts w:cstheme="minorHAnsi"/>
              </w:rPr>
              <w:t>DCBx</w:t>
            </w:r>
            <w:proofErr w:type="spellEnd"/>
            <w:r w:rsidRPr="00202EEB">
              <w:rPr>
                <w:rFonts w:cstheme="minorHAnsi"/>
              </w:rPr>
              <w:t xml:space="preserve">, </w:t>
            </w:r>
            <w:proofErr w:type="spellStart"/>
            <w:r w:rsidRPr="00202EEB">
              <w:rPr>
                <w:rFonts w:cstheme="minorHAnsi"/>
              </w:rPr>
              <w:t>iSCSI</w:t>
            </w:r>
            <w:proofErr w:type="spellEnd"/>
            <w:r w:rsidRPr="00202EEB">
              <w:rPr>
                <w:rFonts w:cstheme="minorHAnsi"/>
              </w:rPr>
              <w:t xml:space="preserve">, RoCEv2, SDN a nativní </w:t>
            </w:r>
            <w:proofErr w:type="spellStart"/>
            <w:r w:rsidRPr="00202EEB">
              <w:rPr>
                <w:rFonts w:cstheme="minorHAnsi"/>
              </w:rPr>
              <w:t>OpenFlow</w:t>
            </w:r>
            <w:proofErr w:type="spellEnd"/>
            <w:r w:rsidRPr="00202EEB">
              <w:rPr>
                <w:rFonts w:cstheme="minorHAnsi"/>
              </w:rPr>
              <w:t xml:space="preserve"> 1.3</w:t>
            </w:r>
          </w:p>
        </w:tc>
        <w:tc>
          <w:tcPr>
            <w:tcW w:w="3402" w:type="dxa"/>
          </w:tcPr>
          <w:p w14:paraId="4D8979D9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63240" w:rsidRPr="00202EEB" w14:paraId="2A0D6E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5C0048FC" w14:textId="77777777" w:rsidR="00963240" w:rsidRPr="00202EEB" w:rsidRDefault="00963240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Příslušenství: ke každému přepínači 16x SFP28 3m DAC kabel, 1x QSFP28 0,5m kabel</w:t>
            </w:r>
          </w:p>
        </w:tc>
        <w:tc>
          <w:tcPr>
            <w:tcW w:w="3402" w:type="dxa"/>
          </w:tcPr>
          <w:p w14:paraId="11FCCB3C" w14:textId="77777777" w:rsidR="00963240" w:rsidRPr="00202EEB" w:rsidRDefault="00963240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F0F01" w:rsidRPr="00202EEB" w14:paraId="2DFDE84E" w14:textId="77777777">
        <w:tc>
          <w:tcPr>
            <w:tcW w:w="5807" w:type="dxa"/>
          </w:tcPr>
          <w:p w14:paraId="6056E213" w14:textId="5EEA413D" w:rsidR="009F0F01" w:rsidRPr="00202EEB" w:rsidRDefault="009F0F01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>Úroveň podpory dle SLA</w:t>
            </w:r>
          </w:p>
        </w:tc>
        <w:tc>
          <w:tcPr>
            <w:tcW w:w="3402" w:type="dxa"/>
          </w:tcPr>
          <w:p w14:paraId="002BDE5B" w14:textId="77777777" w:rsidR="009F0F01" w:rsidRPr="00202EEB" w:rsidRDefault="009F0F01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  <w:tr w:rsidR="009F0F01" w:rsidRPr="00202EEB" w14:paraId="420482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00C5C85D" w14:textId="6595B035" w:rsidR="009F0F01" w:rsidRPr="00202EEB" w:rsidRDefault="009F0F01" w:rsidP="00202EEB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Podpora a maintenance řešení nejméně </w:t>
            </w:r>
            <w:r w:rsidR="00145564">
              <w:rPr>
                <w:rFonts w:cstheme="minorHAnsi"/>
              </w:rPr>
              <w:t>60 měsíců</w:t>
            </w:r>
          </w:p>
        </w:tc>
        <w:tc>
          <w:tcPr>
            <w:tcW w:w="3402" w:type="dxa"/>
          </w:tcPr>
          <w:p w14:paraId="3EA45959" w14:textId="77777777" w:rsidR="009F0F01" w:rsidRPr="00202EEB" w:rsidRDefault="009F0F01" w:rsidP="00202EEB">
            <w:pPr>
              <w:keepNext/>
              <w:spacing w:line="276" w:lineRule="auto"/>
              <w:rPr>
                <w:rFonts w:cstheme="minorHAnsi"/>
              </w:rPr>
            </w:pPr>
          </w:p>
        </w:tc>
      </w:tr>
    </w:tbl>
    <w:p w14:paraId="71105D0F" w14:textId="6C0EAEC6" w:rsidR="0075496C" w:rsidRDefault="0075496C" w:rsidP="0075496C">
      <w:pPr>
        <w:pStyle w:val="Nadpis4"/>
        <w:numPr>
          <w:ilvl w:val="0"/>
          <w:numId w:val="0"/>
        </w:numPr>
      </w:pPr>
      <w:bookmarkStart w:id="17" w:name="_Toc115686616"/>
      <w:proofErr w:type="spellStart"/>
      <w:r>
        <w:t>VMware</w:t>
      </w:r>
      <w:proofErr w:type="spellEnd"/>
      <w:r>
        <w:t xml:space="preserve"> Cloud </w:t>
      </w:r>
      <w:proofErr w:type="spellStart"/>
      <w:r>
        <w:t>Foundation</w:t>
      </w:r>
      <w:proofErr w:type="spellEnd"/>
      <w:r>
        <w:t xml:space="preserve"> (VCF)</w:t>
      </w:r>
    </w:p>
    <w:p w14:paraId="560C60FE" w14:textId="0EF71991" w:rsidR="007D6FAC" w:rsidRPr="007D6FAC" w:rsidRDefault="007D6FAC" w:rsidP="003D3B65">
      <w:pPr>
        <w:pStyle w:val="Zkladntext"/>
      </w:pPr>
      <w:r>
        <w:t>Požadován</w:t>
      </w:r>
      <w:r w:rsidR="00F962A1">
        <w:t xml:space="preserve">a je dodávka licencí </w:t>
      </w:r>
      <w:proofErr w:type="spellStart"/>
      <w:r w:rsidR="00F962A1">
        <w:t>VMWare</w:t>
      </w:r>
      <w:proofErr w:type="spellEnd"/>
      <w:r w:rsidR="00F962A1">
        <w:t xml:space="preserve"> </w:t>
      </w:r>
      <w:r>
        <w:t xml:space="preserve">Cloud </w:t>
      </w:r>
      <w:proofErr w:type="spellStart"/>
      <w:r>
        <w:t>Foundation</w:t>
      </w:r>
      <w:proofErr w:type="spellEnd"/>
      <w:r>
        <w:t xml:space="preserve"> (VCF)</w:t>
      </w:r>
      <w:r w:rsidR="00C86537">
        <w:t xml:space="preserve"> pro všechny HW komponenty.</w:t>
      </w:r>
    </w:p>
    <w:tbl>
      <w:tblPr>
        <w:tblStyle w:val="Tabulkasmkou4zvraznn1"/>
        <w:tblW w:w="9209" w:type="dxa"/>
        <w:tblLook w:val="0420" w:firstRow="1" w:lastRow="0" w:firstColumn="0" w:lastColumn="0" w:noHBand="0" w:noVBand="1"/>
      </w:tblPr>
      <w:tblGrid>
        <w:gridCol w:w="5807"/>
        <w:gridCol w:w="3402"/>
      </w:tblGrid>
      <w:tr w:rsidR="0075496C" w:rsidRPr="00202EEB" w14:paraId="6DBD9D31" w14:textId="77777777" w:rsidTr="00405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807" w:type="dxa"/>
          </w:tcPr>
          <w:p w14:paraId="1BCF0309" w14:textId="77777777" w:rsidR="0075496C" w:rsidRPr="00202EEB" w:rsidRDefault="0075496C" w:rsidP="004053C3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Požadovaný parametr</w:t>
            </w:r>
          </w:p>
        </w:tc>
        <w:tc>
          <w:tcPr>
            <w:tcW w:w="3402" w:type="dxa"/>
          </w:tcPr>
          <w:p w14:paraId="6FB42A09" w14:textId="77777777" w:rsidR="0075496C" w:rsidRPr="00202EEB" w:rsidRDefault="0075496C" w:rsidP="004053C3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>Popis naplnění</w:t>
            </w:r>
          </w:p>
        </w:tc>
      </w:tr>
      <w:tr w:rsidR="0075496C" w:rsidRPr="00202EEB" w14:paraId="157DB548" w14:textId="77777777" w:rsidTr="004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07" w:type="dxa"/>
          </w:tcPr>
          <w:p w14:paraId="1E445FCE" w14:textId="5252E589" w:rsidR="009512C0" w:rsidRPr="00202EEB" w:rsidRDefault="00D71E1D" w:rsidP="004053C3">
            <w:pPr>
              <w:spacing w:line="276" w:lineRule="auto"/>
              <w:rPr>
                <w:rFonts w:cstheme="minorHAnsi"/>
              </w:rPr>
            </w:pPr>
            <w:r w:rsidRPr="00202EEB">
              <w:rPr>
                <w:rFonts w:cstheme="minorHAnsi"/>
              </w:rPr>
              <w:t xml:space="preserve">Virtualizace SW – součástí nabídky požadovaného množství serverů a CPU musí být virtualizační balíček </w:t>
            </w:r>
            <w:r>
              <w:rPr>
                <w:rFonts w:cstheme="minorHAnsi"/>
              </w:rPr>
              <w:t>licencí</w:t>
            </w:r>
            <w:r w:rsidR="0075496C">
              <w:rPr>
                <w:rFonts w:cstheme="minorHAnsi"/>
              </w:rPr>
              <w:t xml:space="preserve"> </w:t>
            </w:r>
            <w:proofErr w:type="spellStart"/>
            <w:r w:rsidR="0075496C">
              <w:rPr>
                <w:rFonts w:cstheme="minorHAnsi"/>
              </w:rPr>
              <w:t>VMware</w:t>
            </w:r>
            <w:proofErr w:type="spellEnd"/>
            <w:r w:rsidR="0075496C">
              <w:rPr>
                <w:rFonts w:cstheme="minorHAnsi"/>
              </w:rPr>
              <w:t xml:space="preserve"> Cloud </w:t>
            </w:r>
            <w:proofErr w:type="spellStart"/>
            <w:r w:rsidR="0075496C">
              <w:rPr>
                <w:rFonts w:cstheme="minorHAnsi"/>
              </w:rPr>
              <w:t>Foundation</w:t>
            </w:r>
            <w:proofErr w:type="spellEnd"/>
            <w:r w:rsidR="0075496C">
              <w:rPr>
                <w:rFonts w:cstheme="minorHAnsi"/>
              </w:rPr>
              <w:t xml:space="preserve"> </w:t>
            </w:r>
            <w:r w:rsidR="008E334D">
              <w:rPr>
                <w:rFonts w:cstheme="minorHAnsi"/>
              </w:rPr>
              <w:t>(</w:t>
            </w:r>
            <w:r w:rsidR="00BF2259" w:rsidRPr="00202EEB">
              <w:rPr>
                <w:rFonts w:cstheme="minorHAnsi"/>
              </w:rPr>
              <w:t>včetně licenc</w:t>
            </w:r>
            <w:r w:rsidR="008E334D">
              <w:rPr>
                <w:rFonts w:cstheme="minorHAnsi"/>
              </w:rPr>
              <w:t xml:space="preserve">í </w:t>
            </w:r>
            <w:proofErr w:type="spellStart"/>
            <w:r w:rsidR="00C719DC">
              <w:rPr>
                <w:rFonts w:cstheme="minorHAnsi"/>
              </w:rPr>
              <w:t>vSphere</w:t>
            </w:r>
            <w:proofErr w:type="spellEnd"/>
            <w:r w:rsidR="00C719DC">
              <w:rPr>
                <w:rFonts w:cstheme="minorHAnsi"/>
              </w:rPr>
              <w:t xml:space="preserve">, </w:t>
            </w:r>
            <w:proofErr w:type="spellStart"/>
            <w:r w:rsidR="00A46D0E">
              <w:rPr>
                <w:rFonts w:cstheme="minorHAnsi"/>
              </w:rPr>
              <w:t>vSAN</w:t>
            </w:r>
            <w:proofErr w:type="spellEnd"/>
            <w:r w:rsidR="00A46D0E">
              <w:rPr>
                <w:rFonts w:cstheme="minorHAnsi"/>
              </w:rPr>
              <w:t>, NSX</w:t>
            </w:r>
            <w:r w:rsidR="00BF2259" w:rsidRPr="00202EEB">
              <w:rPr>
                <w:rFonts w:cstheme="minorHAnsi"/>
              </w:rPr>
              <w:t xml:space="preserve"> </w:t>
            </w:r>
            <w:r w:rsidR="00C719DC">
              <w:rPr>
                <w:rFonts w:cstheme="minorHAnsi"/>
              </w:rPr>
              <w:t xml:space="preserve">a </w:t>
            </w:r>
            <w:r w:rsidR="007B7CA3">
              <w:rPr>
                <w:rFonts w:cstheme="minorHAnsi"/>
              </w:rPr>
              <w:t xml:space="preserve">licence </w:t>
            </w:r>
            <w:proofErr w:type="spellStart"/>
            <w:r w:rsidR="00BF2259" w:rsidRPr="00202EEB">
              <w:rPr>
                <w:rFonts w:cstheme="minorHAnsi"/>
              </w:rPr>
              <w:t>VM</w:t>
            </w:r>
            <w:r w:rsidR="002A6307">
              <w:rPr>
                <w:rFonts w:cstheme="minorHAnsi"/>
              </w:rPr>
              <w:t>ware</w:t>
            </w:r>
            <w:proofErr w:type="spellEnd"/>
            <w:r w:rsidR="00BF2259" w:rsidRPr="00202EEB">
              <w:rPr>
                <w:rFonts w:cstheme="minorHAnsi"/>
              </w:rPr>
              <w:t xml:space="preserve"> </w:t>
            </w:r>
            <w:proofErr w:type="spellStart"/>
            <w:r w:rsidR="00BF2259" w:rsidRPr="00202EEB">
              <w:rPr>
                <w:rFonts w:cstheme="minorHAnsi"/>
              </w:rPr>
              <w:t>vCenter</w:t>
            </w:r>
            <w:proofErr w:type="spellEnd"/>
            <w:r w:rsidR="00C719DC">
              <w:rPr>
                <w:rFonts w:cstheme="minorHAnsi"/>
              </w:rPr>
              <w:t>)</w:t>
            </w:r>
            <w:r w:rsidR="00BF2259" w:rsidRPr="00202EEB">
              <w:rPr>
                <w:rFonts w:cstheme="minorHAnsi"/>
              </w:rPr>
              <w:t xml:space="preserve"> pro celé řešení</w:t>
            </w:r>
            <w:r w:rsidR="00BF2259">
              <w:rPr>
                <w:rFonts w:cstheme="minorHAnsi"/>
              </w:rPr>
              <w:t xml:space="preserve"> </w:t>
            </w:r>
            <w:r w:rsidR="0075496C">
              <w:rPr>
                <w:rFonts w:cstheme="minorHAnsi"/>
              </w:rPr>
              <w:t xml:space="preserve">tak, aby byla pokryta požadovaná infrastruktura </w:t>
            </w:r>
            <w:r w:rsidR="00A46D0E">
              <w:rPr>
                <w:rFonts w:cstheme="minorHAnsi"/>
              </w:rPr>
              <w:t xml:space="preserve">HTCK </w:t>
            </w:r>
            <w:r w:rsidR="0075496C">
              <w:rPr>
                <w:rFonts w:cstheme="minorHAnsi"/>
              </w:rPr>
              <w:t xml:space="preserve">(počet serverů a </w:t>
            </w:r>
            <w:proofErr w:type="spellStart"/>
            <w:r w:rsidR="0075496C">
              <w:rPr>
                <w:rFonts w:cstheme="minorHAnsi"/>
              </w:rPr>
              <w:t>core</w:t>
            </w:r>
            <w:proofErr w:type="spellEnd"/>
            <w:r w:rsidR="0075496C">
              <w:rPr>
                <w:rFonts w:cstheme="minorHAnsi"/>
              </w:rPr>
              <w:t>)</w:t>
            </w:r>
            <w:r w:rsidR="00A46D0E">
              <w:rPr>
                <w:rFonts w:cstheme="minorHAnsi"/>
              </w:rPr>
              <w:t xml:space="preserve">, a licencí </w:t>
            </w:r>
            <w:proofErr w:type="spellStart"/>
            <w:r w:rsidR="00A46D0E">
              <w:rPr>
                <w:rFonts w:cstheme="minorHAnsi"/>
              </w:rPr>
              <w:t>VMware</w:t>
            </w:r>
            <w:proofErr w:type="spellEnd"/>
            <w:r w:rsidR="00A46D0E">
              <w:rPr>
                <w:rFonts w:cstheme="minorHAnsi"/>
              </w:rPr>
              <w:t xml:space="preserve"> </w:t>
            </w:r>
            <w:proofErr w:type="spellStart"/>
            <w:r w:rsidR="00A46D0E">
              <w:rPr>
                <w:rFonts w:cstheme="minorHAnsi"/>
              </w:rPr>
              <w:t>vSphere</w:t>
            </w:r>
            <w:proofErr w:type="spellEnd"/>
            <w:r w:rsidR="00A46D0E">
              <w:rPr>
                <w:rFonts w:cstheme="minorHAnsi"/>
              </w:rPr>
              <w:t xml:space="preserve"> (včetně licencí </w:t>
            </w:r>
            <w:proofErr w:type="spellStart"/>
            <w:r w:rsidR="00A46D0E">
              <w:rPr>
                <w:rFonts w:cstheme="minorHAnsi"/>
              </w:rPr>
              <w:t>Witness</w:t>
            </w:r>
            <w:proofErr w:type="spellEnd"/>
            <w:r w:rsidR="00A46D0E">
              <w:rPr>
                <w:rFonts w:cstheme="minorHAnsi"/>
              </w:rPr>
              <w:t>) tak, aby byla pokryta požadovaná infrastruktura ZTCK</w:t>
            </w:r>
            <w:r w:rsidR="0075496C">
              <w:rPr>
                <w:rFonts w:cstheme="minorHAnsi"/>
              </w:rPr>
              <w:t xml:space="preserve">. </w:t>
            </w:r>
            <w:r w:rsidR="0075496C" w:rsidRPr="00202EEB">
              <w:rPr>
                <w:rFonts w:cstheme="minorHAnsi"/>
              </w:rPr>
              <w:t xml:space="preserve">SW podpora </w:t>
            </w:r>
            <w:proofErr w:type="spellStart"/>
            <w:r w:rsidR="00A46D0E">
              <w:rPr>
                <w:rFonts w:cstheme="minorHAnsi"/>
              </w:rPr>
              <w:t>WMware</w:t>
            </w:r>
            <w:proofErr w:type="spellEnd"/>
            <w:r w:rsidR="00A46D0E" w:rsidRPr="00202EEB">
              <w:rPr>
                <w:rFonts w:cstheme="minorHAnsi"/>
              </w:rPr>
              <w:t xml:space="preserve"> </w:t>
            </w:r>
            <w:r w:rsidR="0075496C" w:rsidRPr="00202EEB">
              <w:rPr>
                <w:rFonts w:cstheme="minorHAnsi"/>
              </w:rPr>
              <w:t xml:space="preserve">bude poskytnuta ve stejné délce a úrovni jako servery samotné. Je požadován „single-point </w:t>
            </w:r>
            <w:proofErr w:type="spellStart"/>
            <w:r w:rsidR="0075496C" w:rsidRPr="00202EEB">
              <w:rPr>
                <w:rFonts w:cstheme="minorHAnsi"/>
              </w:rPr>
              <w:t>of</w:t>
            </w:r>
            <w:proofErr w:type="spellEnd"/>
            <w:r w:rsidR="0075496C" w:rsidRPr="00202EEB">
              <w:rPr>
                <w:rFonts w:cstheme="minorHAnsi"/>
              </w:rPr>
              <w:t xml:space="preserve"> </w:t>
            </w:r>
            <w:proofErr w:type="spellStart"/>
            <w:r w:rsidR="0075496C" w:rsidRPr="00202EEB">
              <w:rPr>
                <w:rFonts w:cstheme="minorHAnsi"/>
              </w:rPr>
              <w:t>contact</w:t>
            </w:r>
            <w:proofErr w:type="spellEnd"/>
            <w:r w:rsidR="0075496C" w:rsidRPr="00202EEB">
              <w:rPr>
                <w:rFonts w:cstheme="minorHAnsi"/>
              </w:rPr>
              <w:t>“.</w:t>
            </w:r>
          </w:p>
        </w:tc>
        <w:tc>
          <w:tcPr>
            <w:tcW w:w="3402" w:type="dxa"/>
          </w:tcPr>
          <w:p w14:paraId="401C372E" w14:textId="77777777" w:rsidR="0075496C" w:rsidRPr="00202EEB" w:rsidRDefault="0075496C" w:rsidP="004053C3">
            <w:pPr>
              <w:spacing w:line="276" w:lineRule="auto"/>
              <w:rPr>
                <w:rFonts w:cstheme="minorHAnsi"/>
              </w:rPr>
            </w:pPr>
          </w:p>
        </w:tc>
      </w:tr>
      <w:tr w:rsidR="00611490" w:rsidRPr="00202EEB" w14:paraId="12903747" w14:textId="77777777" w:rsidTr="004053C3">
        <w:tc>
          <w:tcPr>
            <w:tcW w:w="5807" w:type="dxa"/>
          </w:tcPr>
          <w:p w14:paraId="2B24FBA9" w14:textId="27684817" w:rsidR="00611490" w:rsidRPr="00202EEB" w:rsidRDefault="00611490" w:rsidP="004053C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 možné nabídnout licence jako OEM v ceně nabízených HCI serverů. Na tuto skutečnost musí Dodavatel výslovně upozornit v nabídce.</w:t>
            </w:r>
          </w:p>
        </w:tc>
        <w:tc>
          <w:tcPr>
            <w:tcW w:w="3402" w:type="dxa"/>
          </w:tcPr>
          <w:p w14:paraId="44D74C20" w14:textId="77777777" w:rsidR="00611490" w:rsidRPr="00202EEB" w:rsidRDefault="00611490" w:rsidP="004053C3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394A4FE" w14:textId="77777777" w:rsidR="0075496C" w:rsidRDefault="0075496C" w:rsidP="003D3B65">
      <w:pPr>
        <w:pStyle w:val="Zkladntext"/>
      </w:pPr>
    </w:p>
    <w:p w14:paraId="53C2858C" w14:textId="78272514" w:rsidR="00963240" w:rsidRPr="00202EEB" w:rsidRDefault="00963240" w:rsidP="0073231D">
      <w:pPr>
        <w:pStyle w:val="Nadpis2"/>
      </w:pPr>
      <w:bookmarkStart w:id="18" w:name="_Toc196407641"/>
      <w:r w:rsidRPr="00202EEB">
        <w:t xml:space="preserve">Vybudování infrastruktury </w:t>
      </w:r>
      <w:bookmarkEnd w:id="17"/>
      <w:r w:rsidR="00CA2634">
        <w:t>TCK</w:t>
      </w:r>
      <w:bookmarkEnd w:id="18"/>
    </w:p>
    <w:p w14:paraId="688A32E2" w14:textId="5998F9EB" w:rsidR="00963240" w:rsidRPr="00202EEB" w:rsidRDefault="00963240" w:rsidP="0073231D">
      <w:pPr>
        <w:pStyle w:val="Zkladntext"/>
      </w:pPr>
      <w:r w:rsidRPr="00202EEB">
        <w:t xml:space="preserve">Dodavatel provede montáž, zapojení, úvodní nastavení, instalaci, konfiguraci a odzkoušení HW a SW komponent </w:t>
      </w:r>
      <w:r w:rsidR="00BA481B" w:rsidRPr="00202EEB">
        <w:t>v TCK</w:t>
      </w:r>
      <w:r w:rsidRPr="00202EEB">
        <w:t xml:space="preserve"> Zadavatele podle schváleného </w:t>
      </w:r>
      <w:r w:rsidR="004D4B97">
        <w:t xml:space="preserve">cílového konceptu </w:t>
      </w:r>
      <w:r w:rsidR="006B5DF9">
        <w:t>(</w:t>
      </w:r>
      <w:r w:rsidRPr="00202EEB">
        <w:t xml:space="preserve">Technického návrhu infrastruktury </w:t>
      </w:r>
      <w:r w:rsidR="006B5DF9">
        <w:t>TCK)</w:t>
      </w:r>
      <w:r w:rsidRPr="00202EEB">
        <w:t xml:space="preserve"> a spolu se Zadavatelem ověří funkce infrastruktury v pilotním provozu. Součástí služby je také provedení odpovídajících integračních, zátěžových a bezpečnostních testů</w:t>
      </w:r>
      <w:r w:rsidR="002A7AE4">
        <w:t xml:space="preserve"> a průběžná profylaxe </w:t>
      </w:r>
      <w:r w:rsidR="00C45D42">
        <w:t>TCK.</w:t>
      </w:r>
    </w:p>
    <w:p w14:paraId="18CEFEF1" w14:textId="77777777" w:rsidR="00963240" w:rsidRPr="00202EEB" w:rsidRDefault="00963240" w:rsidP="0073231D">
      <w:pPr>
        <w:pStyle w:val="Zkladntext"/>
      </w:pPr>
      <w:r w:rsidRPr="00202EEB">
        <w:t xml:space="preserve">Výstupem služby budou: </w:t>
      </w:r>
    </w:p>
    <w:p w14:paraId="58171A2C" w14:textId="624285CE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lastRenderedPageBreak/>
        <w:t xml:space="preserve">Nasazené funkční řešení infrastruktury </w:t>
      </w:r>
      <w:r w:rsidR="006B5DF9">
        <w:t>TCK</w:t>
      </w:r>
      <w:r w:rsidRPr="00202EEB">
        <w:t xml:space="preserve"> splňující požadavky Zadavatele</w:t>
      </w:r>
      <w:r w:rsidR="000E4D44" w:rsidRPr="00202EEB">
        <w:t>.</w:t>
      </w:r>
    </w:p>
    <w:p w14:paraId="0953F3C9" w14:textId="73545249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 xml:space="preserve">Provedené školení odpovědných pracovníků Zadavatele ke správě a údržbě řešení infrastruktury </w:t>
      </w:r>
      <w:r w:rsidR="00F24FC0">
        <w:t>TCK</w:t>
      </w:r>
      <w:r w:rsidR="000E4D44" w:rsidRPr="00202EEB">
        <w:t>.</w:t>
      </w:r>
    </w:p>
    <w:p w14:paraId="74BC2BC6" w14:textId="08CFEED6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Dokumentace skutečného provedení řešení popisující minimálně</w:t>
      </w:r>
      <w:r w:rsidR="004E1E0F" w:rsidRPr="00202EEB">
        <w:t>:</w:t>
      </w:r>
    </w:p>
    <w:p w14:paraId="71E84F40" w14:textId="2AB65C4B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>Konkrétní použité HW a SW komponenty řešení</w:t>
      </w:r>
      <w:r w:rsidR="006F4BF7" w:rsidRPr="00202EEB">
        <w:t>, propojovací a spotřební materiál</w:t>
      </w:r>
      <w:r w:rsidR="004E1E0F" w:rsidRPr="00202EEB">
        <w:t>;</w:t>
      </w:r>
    </w:p>
    <w:p w14:paraId="7835420F" w14:textId="6F9205F1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>Seznam všech použitých licencí a jejich poskytovatelů (včetně licencí 3. stran)</w:t>
      </w:r>
      <w:r w:rsidR="003A0ACC" w:rsidRPr="00202EEB">
        <w:t xml:space="preserve">, a to vč. podpory </w:t>
      </w:r>
      <w:r w:rsidR="00F24FC0">
        <w:t>na 60 měsíců</w:t>
      </w:r>
      <w:r w:rsidR="004E1E0F" w:rsidRPr="00202EEB">
        <w:t>;</w:t>
      </w:r>
    </w:p>
    <w:p w14:paraId="2E342460" w14:textId="0F80DF3E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>Schéma umístění komponent v prostředí ICT Zadavatele</w:t>
      </w:r>
      <w:r w:rsidR="004E1E0F" w:rsidRPr="00202EEB">
        <w:t>;</w:t>
      </w:r>
    </w:p>
    <w:p w14:paraId="21643225" w14:textId="5E01184D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>Skutečné adresy a další identifikátory komponent</w:t>
      </w:r>
      <w:r w:rsidR="004E1E0F" w:rsidRPr="00202EEB">
        <w:t>;</w:t>
      </w:r>
    </w:p>
    <w:p w14:paraId="1BE482EB" w14:textId="4068A8A4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 xml:space="preserve">Kompletní </w:t>
      </w:r>
      <w:r w:rsidR="00956DA9">
        <w:t>architektonický model</w:t>
      </w:r>
      <w:r w:rsidR="004E1E0F" w:rsidRPr="00202EEB">
        <w:t>;</w:t>
      </w:r>
    </w:p>
    <w:p w14:paraId="287F442B" w14:textId="7FD8E479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 xml:space="preserve">Počáteční konfigurace pro spuštění infrastruktury </w:t>
      </w:r>
      <w:r w:rsidR="00EE5086">
        <w:t>TCK</w:t>
      </w:r>
      <w:r w:rsidR="004E1E0F" w:rsidRPr="00202EEB">
        <w:t>;</w:t>
      </w:r>
    </w:p>
    <w:p w14:paraId="3566F472" w14:textId="49AFAFA9" w:rsidR="00963240" w:rsidRPr="00202EEB" w:rsidRDefault="00963240" w:rsidP="004C5067">
      <w:pPr>
        <w:pStyle w:val="Zkladntext"/>
        <w:numPr>
          <w:ilvl w:val="1"/>
          <w:numId w:val="7"/>
        </w:numPr>
      </w:pPr>
      <w:r w:rsidRPr="00202EEB">
        <w:t>Všechny provedené úpravy a konfigurace komponent v prostředí Zadavatele</w:t>
      </w:r>
      <w:r w:rsidR="004E1E0F" w:rsidRPr="00202EEB">
        <w:t>;</w:t>
      </w:r>
    </w:p>
    <w:p w14:paraId="49BC968D" w14:textId="2398F9D0" w:rsidR="00963240" w:rsidRDefault="00963240" w:rsidP="004C5067">
      <w:pPr>
        <w:pStyle w:val="Zkladntext"/>
        <w:numPr>
          <w:ilvl w:val="1"/>
          <w:numId w:val="7"/>
        </w:numPr>
      </w:pPr>
      <w:r w:rsidRPr="00202EEB">
        <w:t>Počáteční sadu uživatelských účtů, včetně jim přiřazených rolí a autentizačních prostředků</w:t>
      </w:r>
      <w:r w:rsidR="00993233">
        <w:t>;</w:t>
      </w:r>
    </w:p>
    <w:p w14:paraId="3ED308FF" w14:textId="719B3F9B" w:rsidR="00C45D42" w:rsidRPr="00202EEB" w:rsidRDefault="00FB411E" w:rsidP="004C5067">
      <w:pPr>
        <w:pStyle w:val="Zkladntext"/>
        <w:numPr>
          <w:ilvl w:val="1"/>
          <w:numId w:val="7"/>
        </w:numPr>
      </w:pPr>
      <w:r>
        <w:t>P</w:t>
      </w:r>
      <w:r w:rsidR="00BA661A">
        <w:t>ostupy p</w:t>
      </w:r>
      <w:r>
        <w:t xml:space="preserve">ravidelné profylaxe </w:t>
      </w:r>
      <w:r w:rsidR="004A24C5">
        <w:t>celého řešení</w:t>
      </w:r>
      <w:r w:rsidR="00993233">
        <w:t xml:space="preserve"> vč. pravidelných a</w:t>
      </w:r>
      <w:r w:rsidR="00302B1B">
        <w:t xml:space="preserve">ktualizací </w:t>
      </w:r>
      <w:r w:rsidR="0013723C">
        <w:t>(upgrade/update vč. bezpečnostních aktualizací).</w:t>
      </w:r>
    </w:p>
    <w:p w14:paraId="62E87098" w14:textId="2357094B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Instalační balíky software nezbytné pro spuštění a provoz řešení</w:t>
      </w:r>
      <w:r w:rsidR="00F9371B">
        <w:t>;</w:t>
      </w:r>
    </w:p>
    <w:p w14:paraId="0A345B1A" w14:textId="64F9CDBB" w:rsidR="00963240" w:rsidRPr="00202EEB" w:rsidRDefault="00963240" w:rsidP="00E40289">
      <w:pPr>
        <w:pStyle w:val="Zkladntext"/>
        <w:numPr>
          <w:ilvl w:val="0"/>
          <w:numId w:val="7"/>
        </w:numPr>
      </w:pPr>
      <w:r w:rsidRPr="00202EEB">
        <w:t>Popis postupů provádění předepsaných testů, testovacích scénářů a metodik hodnocení výsledků test</w:t>
      </w:r>
      <w:r w:rsidR="00F9371B">
        <w:t>ů</w:t>
      </w:r>
      <w:r w:rsidR="00724A6E">
        <w:t xml:space="preserve"> alespoň v rozsahu funkčních, výkonových, bezpečnostních a DR testů</w:t>
      </w:r>
      <w:r w:rsidR="00F9371B">
        <w:t>;</w:t>
      </w:r>
    </w:p>
    <w:p w14:paraId="1597ACCB" w14:textId="075A3F44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Protokoly o provedených testech řešení a jejich výsledcích, včetně detailních záznamů o způsobu provedení testů a řešení jednotlivých nálezů</w:t>
      </w:r>
      <w:r w:rsidR="00785B4D">
        <w:t>;</w:t>
      </w:r>
    </w:p>
    <w:p w14:paraId="76CCB1FF" w14:textId="2C39C648" w:rsidR="00963240" w:rsidRPr="00202EEB" w:rsidRDefault="00963240" w:rsidP="004C5067">
      <w:pPr>
        <w:pStyle w:val="Zkladntext"/>
        <w:numPr>
          <w:ilvl w:val="0"/>
          <w:numId w:val="7"/>
        </w:numPr>
      </w:pPr>
      <w:r w:rsidRPr="00202EEB">
        <w:t>Administrátorská příručka s popisem pracovních postupů pro správu a údržbu řešení, včetně postupů komunikace se správci infrastruktury ICT. Součástí příručky musí být také popis zadávání požadavků na podporu a hlášení závad a incidentů v provozu řešení.</w:t>
      </w:r>
    </w:p>
    <w:p w14:paraId="25D58411" w14:textId="77777777" w:rsidR="00963240" w:rsidRPr="00202EEB" w:rsidRDefault="00963240" w:rsidP="0073231D">
      <w:pPr>
        <w:pStyle w:val="Zkladntext"/>
      </w:pPr>
      <w:r w:rsidRPr="00202EEB">
        <w:t>Zadavatel poskytne Dodavateli součinnost v následujícím rozsahu:</w:t>
      </w:r>
    </w:p>
    <w:p w14:paraId="0810C919" w14:textId="42B71130" w:rsidR="00963240" w:rsidRPr="00202EEB" w:rsidRDefault="00963240" w:rsidP="004C5067">
      <w:pPr>
        <w:pStyle w:val="Zkladntext"/>
        <w:numPr>
          <w:ilvl w:val="0"/>
          <w:numId w:val="8"/>
        </w:numPr>
      </w:pPr>
      <w:r w:rsidRPr="00202EEB">
        <w:t xml:space="preserve">Zadavatel připraví a poskytne pro řešení potřebné stojany, připojení ke zdrojům nepřetržitého napájení a ke komunikačním službám v prostředí ICT v souladu se specifikací popsanou </w:t>
      </w:r>
      <w:r w:rsidR="007D3742">
        <w:t>v cílovém koncep</w:t>
      </w:r>
      <w:r w:rsidR="008473D0">
        <w:t>tu</w:t>
      </w:r>
      <w:r w:rsidRPr="00202EEB">
        <w:t xml:space="preserve"> </w:t>
      </w:r>
      <w:r w:rsidR="008473D0">
        <w:t>(</w:t>
      </w:r>
      <w:r w:rsidRPr="00202EEB">
        <w:t>Technický návrh infrastruktury</w:t>
      </w:r>
      <w:r w:rsidR="008473D0">
        <w:t xml:space="preserve"> TCK);</w:t>
      </w:r>
    </w:p>
    <w:p w14:paraId="21FEE1D1" w14:textId="72B73A9C" w:rsidR="008473D0" w:rsidRDefault="00963240" w:rsidP="004C5067">
      <w:pPr>
        <w:pStyle w:val="Zkladntext"/>
        <w:numPr>
          <w:ilvl w:val="0"/>
          <w:numId w:val="8"/>
        </w:numPr>
      </w:pPr>
      <w:r w:rsidRPr="00202EEB">
        <w:t xml:space="preserve">Zadavatel zajistí provedení konfiguračních změn v infrastruktuře ICT a v napojených systémech v souladu se specifikací </w:t>
      </w:r>
      <w:r w:rsidR="008473D0" w:rsidRPr="00202EEB">
        <w:t xml:space="preserve">popsanou </w:t>
      </w:r>
      <w:r w:rsidR="008473D0">
        <w:t>v </w:t>
      </w:r>
      <w:r w:rsidR="00386696">
        <w:t xml:space="preserve">Cílovém </w:t>
      </w:r>
      <w:r w:rsidR="008473D0">
        <w:t>konceptu</w:t>
      </w:r>
      <w:r w:rsidR="008473D0" w:rsidRPr="00202EEB">
        <w:t xml:space="preserve"> </w:t>
      </w:r>
      <w:r w:rsidR="008473D0">
        <w:t>(</w:t>
      </w:r>
      <w:r w:rsidR="008473D0" w:rsidRPr="00202EEB">
        <w:t>Technický návrh infrastruktury</w:t>
      </w:r>
      <w:r w:rsidR="008473D0">
        <w:t xml:space="preserve"> TCK)</w:t>
      </w:r>
      <w:r w:rsidR="00F676C8">
        <w:t>;</w:t>
      </w:r>
    </w:p>
    <w:p w14:paraId="148B98BE" w14:textId="58ACD4FB" w:rsidR="00963240" w:rsidRPr="00202EEB" w:rsidRDefault="00963240" w:rsidP="004C5067">
      <w:pPr>
        <w:pStyle w:val="Zkladntext"/>
        <w:numPr>
          <w:ilvl w:val="0"/>
          <w:numId w:val="8"/>
        </w:numPr>
      </w:pPr>
      <w:r w:rsidRPr="00202EEB">
        <w:t>Zadavatel určí odpovědné pracovníky a správce řešení, kteří převezmou určené role při správě a provozu systému</w:t>
      </w:r>
      <w:r w:rsidR="00F676C8">
        <w:t>;</w:t>
      </w:r>
    </w:p>
    <w:p w14:paraId="2D895E85" w14:textId="214D626D" w:rsidR="00963240" w:rsidRDefault="00963240" w:rsidP="004C5067">
      <w:pPr>
        <w:pStyle w:val="Zkladntext"/>
        <w:numPr>
          <w:ilvl w:val="0"/>
          <w:numId w:val="8"/>
        </w:numPr>
      </w:pPr>
      <w:r w:rsidRPr="00202EEB">
        <w:t>Zadavatel zajistí provedení vlastních akceptačních testů tak, aby mohl řešení akceptovat v plném rozsahu</w:t>
      </w:r>
      <w:r w:rsidR="00F676C8">
        <w:t>;</w:t>
      </w:r>
    </w:p>
    <w:p w14:paraId="5618E0CF" w14:textId="2276152A" w:rsidR="007478DF" w:rsidRDefault="007478DF" w:rsidP="004C5067">
      <w:pPr>
        <w:pStyle w:val="Zkladntext"/>
        <w:numPr>
          <w:ilvl w:val="0"/>
          <w:numId w:val="8"/>
        </w:numPr>
      </w:pPr>
      <w:r>
        <w:lastRenderedPageBreak/>
        <w:t>Zadavatel podle potřeby umožní pracovníkům Dodavatele vzdálený přístup k</w:t>
      </w:r>
      <w:r w:rsidR="00B105A4">
        <w:t> </w:t>
      </w:r>
      <w:r>
        <w:t>manage</w:t>
      </w:r>
      <w:r w:rsidR="00B105A4">
        <w:t>mentu instalovaných komponent.</w:t>
      </w:r>
    </w:p>
    <w:p w14:paraId="0A584DF7" w14:textId="0280E529" w:rsidR="005A4707" w:rsidRPr="00202EEB" w:rsidRDefault="0094653B" w:rsidP="00CD65AE">
      <w:pPr>
        <w:pStyle w:val="Nadpis2"/>
      </w:pPr>
      <w:bookmarkStart w:id="19" w:name="_Toc196407642"/>
      <w:r>
        <w:t>Dodávka cloudových služeb</w:t>
      </w:r>
      <w:bookmarkEnd w:id="19"/>
    </w:p>
    <w:p w14:paraId="1092AB20" w14:textId="6BB29FBE" w:rsidR="00584411" w:rsidRDefault="00F53E5D" w:rsidP="0073231D">
      <w:pPr>
        <w:pStyle w:val="Zkladntext"/>
      </w:pPr>
      <w:r>
        <w:t xml:space="preserve">Zadavatel </w:t>
      </w:r>
      <w:r w:rsidR="00C75045">
        <w:t>požaduje dodávku cloudových služeb pro provoz vybraných informačních systémů a softwarových aplikací</w:t>
      </w:r>
      <w:r w:rsidR="00014274">
        <w:t xml:space="preserve">, a to vč. Významných informačních systémů. </w:t>
      </w:r>
      <w:r w:rsidR="006811BA">
        <w:t xml:space="preserve">Nasazení cloudových služeb </w:t>
      </w:r>
      <w:r w:rsidR="00AD5CEE">
        <w:t>musí splňovat metodiku zákona č.181/</w:t>
      </w:r>
      <w:r w:rsidR="000B0D0E">
        <w:t>2014 Sb.,</w:t>
      </w:r>
      <w:r w:rsidR="00B70E8E">
        <w:t xml:space="preserve"> o kybernetické bezpečnosti. </w:t>
      </w:r>
      <w:r w:rsidR="00F5605D">
        <w:t xml:space="preserve">Zadavatel </w:t>
      </w:r>
      <w:r w:rsidR="00CE36F5">
        <w:t xml:space="preserve">dále předpokládá, že </w:t>
      </w:r>
      <w:r w:rsidR="00943455">
        <w:t>cloudové služby splní stanovené povinnosti i se vstupem nové</w:t>
      </w:r>
      <w:r w:rsidR="00A263DC">
        <w:t>ho zákona v platnost, což je obecně očeká</w:t>
      </w:r>
      <w:r w:rsidR="000C0CA3">
        <w:t xml:space="preserve">váno v polovině roku 2025. </w:t>
      </w:r>
      <w:r w:rsidR="00F53AC4">
        <w:t xml:space="preserve">Návrh nového zákona </w:t>
      </w:r>
      <w:r w:rsidR="00BA4C01">
        <w:t xml:space="preserve">bude vycházet z předchozí platné legislativy </w:t>
      </w:r>
      <w:r w:rsidR="00BB1496">
        <w:t xml:space="preserve">a </w:t>
      </w:r>
      <w:r w:rsidR="00464AD0">
        <w:t>požadavk</w:t>
      </w:r>
      <w:r w:rsidR="00C572D0">
        <w:t>ů</w:t>
      </w:r>
      <w:r w:rsidR="00464AD0">
        <w:t xml:space="preserve"> dané evropskou bezpečnostní směrnicí NIS2. </w:t>
      </w:r>
      <w:r w:rsidR="00584411">
        <w:t xml:space="preserve">Zadavatel dále </w:t>
      </w:r>
      <w:r w:rsidR="00E607BA">
        <w:t>požaduje,</w:t>
      </w:r>
      <w:r w:rsidR="00584411">
        <w:t xml:space="preserve"> aby byl Dodavatel zapsán na seznamu</w:t>
      </w:r>
      <w:r w:rsidR="00B75D46">
        <w:t xml:space="preserve"> </w:t>
      </w:r>
      <w:r w:rsidR="00584411" w:rsidRPr="00584411">
        <w:t xml:space="preserve">cloud </w:t>
      </w:r>
      <w:proofErr w:type="spellStart"/>
      <w:r w:rsidR="00584411" w:rsidRPr="00584411">
        <w:t>computingu</w:t>
      </w:r>
      <w:proofErr w:type="spellEnd"/>
      <w:r w:rsidR="00B75D46">
        <w:rPr>
          <w:rStyle w:val="Znakapoznpodarou"/>
        </w:rPr>
        <w:footnoteReference w:id="4"/>
      </w:r>
      <w:r w:rsidR="00584411" w:rsidRPr="00584411">
        <w:t xml:space="preserve"> </w:t>
      </w:r>
      <w:r w:rsidR="00B00DE2">
        <w:t xml:space="preserve">pro bezpečnostní úroveň 3 </w:t>
      </w:r>
      <w:r w:rsidR="00CA4725">
        <w:t>a</w:t>
      </w:r>
      <w:r w:rsidR="00584411" w:rsidRPr="00584411">
        <w:t xml:space="preserve"> splnil veškeré požadavky zákona č. 365/2000 Sb., o informačních systémech veřejné správy.</w:t>
      </w:r>
    </w:p>
    <w:p w14:paraId="5E9D9CD7" w14:textId="77777777" w:rsidR="0041442A" w:rsidRPr="00202EEB" w:rsidRDefault="0041442A" w:rsidP="0073231D">
      <w:pPr>
        <w:pStyle w:val="Zkladntext"/>
      </w:pPr>
      <w:r w:rsidRPr="00202EEB">
        <w:t xml:space="preserve">Výstupem služby budou: </w:t>
      </w:r>
    </w:p>
    <w:p w14:paraId="6D786B60" w14:textId="2CE76016" w:rsidR="00187EBB" w:rsidRDefault="00187EBB" w:rsidP="004C5067">
      <w:pPr>
        <w:pStyle w:val="Zkladntext"/>
        <w:numPr>
          <w:ilvl w:val="0"/>
          <w:numId w:val="7"/>
        </w:numPr>
      </w:pPr>
      <w:r w:rsidRPr="00202EEB">
        <w:t>Nasazen</w:t>
      </w:r>
      <w:r w:rsidR="002C1619">
        <w:t>í</w:t>
      </w:r>
      <w:r w:rsidRPr="00202EEB">
        <w:t xml:space="preserve"> funkčn</w:t>
      </w:r>
      <w:r w:rsidR="00B227D3">
        <w:t xml:space="preserve">ího </w:t>
      </w:r>
      <w:r w:rsidRPr="00202EEB">
        <w:t xml:space="preserve">řešení </w:t>
      </w:r>
      <w:r w:rsidR="00B227D3">
        <w:t xml:space="preserve">cloudové </w:t>
      </w:r>
      <w:r w:rsidRPr="00202EEB">
        <w:t>infrastruktury</w:t>
      </w:r>
      <w:r w:rsidR="002C1619">
        <w:t xml:space="preserve"> (prostředí)</w:t>
      </w:r>
      <w:r w:rsidRPr="00202EEB">
        <w:t xml:space="preserve"> splňující požadavky Zadavatele</w:t>
      </w:r>
      <w:r w:rsidR="00390D27">
        <w:t>;</w:t>
      </w:r>
    </w:p>
    <w:p w14:paraId="410153D5" w14:textId="48F78B37" w:rsidR="00B227D3" w:rsidRPr="00F50E2F" w:rsidRDefault="00390D27" w:rsidP="004C5067">
      <w:pPr>
        <w:pStyle w:val="Zkladntext"/>
        <w:numPr>
          <w:ilvl w:val="0"/>
          <w:numId w:val="7"/>
        </w:numPr>
      </w:pPr>
      <w:r>
        <w:t>V</w:t>
      </w:r>
      <w:r w:rsidR="00B227D3" w:rsidRPr="00F50E2F">
        <w:t>ytvořen</w:t>
      </w:r>
      <w:r w:rsidR="007D7C69">
        <w:t>í</w:t>
      </w:r>
      <w:r w:rsidR="00B227D3" w:rsidRPr="00F50E2F">
        <w:t xml:space="preserve"> detailní</w:t>
      </w:r>
      <w:r w:rsidR="002C1619">
        <w:t>ho</w:t>
      </w:r>
      <w:r w:rsidR="00B227D3" w:rsidRPr="00F50E2F">
        <w:t xml:space="preserve"> plán</w:t>
      </w:r>
      <w:r w:rsidR="002C1619">
        <w:t>u</w:t>
      </w:r>
      <w:r w:rsidR="00B227D3" w:rsidRPr="00F50E2F">
        <w:t xml:space="preserve"> migrace</w:t>
      </w:r>
      <w:r w:rsidR="00E40289">
        <w:t xml:space="preserve"> vybraných informačních systémů a softwarových aplikací</w:t>
      </w:r>
      <w:r w:rsidR="006D40CA">
        <w:t xml:space="preserve"> z on premise </w:t>
      </w:r>
      <w:r w:rsidR="006D40CA" w:rsidRPr="00F50E2F">
        <w:rPr>
          <w:bCs/>
        </w:rPr>
        <w:t>do cloud prostředí</w:t>
      </w:r>
      <w:r w:rsidR="00E96476">
        <w:t>;</w:t>
      </w:r>
    </w:p>
    <w:p w14:paraId="7968502C" w14:textId="636BE995" w:rsidR="00B227D3" w:rsidRDefault="006D40CA" w:rsidP="004C5067">
      <w:pPr>
        <w:pStyle w:val="Zkladntext"/>
        <w:numPr>
          <w:ilvl w:val="0"/>
          <w:numId w:val="7"/>
        </w:numPr>
      </w:pPr>
      <w:r>
        <w:t>Provedení m</w:t>
      </w:r>
      <w:r w:rsidR="00B227D3" w:rsidRPr="00F50E2F">
        <w:rPr>
          <w:bCs/>
        </w:rPr>
        <w:t xml:space="preserve">igrace </w:t>
      </w:r>
      <w:r w:rsidR="006048DC">
        <w:t xml:space="preserve">vybraných informačních systémů a softwarových aplikací </w:t>
      </w:r>
      <w:r w:rsidR="00851CFC">
        <w:t>(</w:t>
      </w:r>
      <w:r w:rsidR="00851CFC" w:rsidRPr="00851CFC">
        <w:t xml:space="preserve">přemístění </w:t>
      </w:r>
      <w:r w:rsidR="009C631F">
        <w:t>virtuálních serverů</w:t>
      </w:r>
      <w:r w:rsidR="00851CFC" w:rsidRPr="00851CFC">
        <w:t xml:space="preserve"> z</w:t>
      </w:r>
      <w:r w:rsidR="00026488">
        <w:t> </w:t>
      </w:r>
      <w:r w:rsidR="00851CFC" w:rsidRPr="00851CFC">
        <w:t>on</w:t>
      </w:r>
      <w:r w:rsidR="00026488">
        <w:t xml:space="preserve"> </w:t>
      </w:r>
      <w:r w:rsidR="00851CFC" w:rsidRPr="00851CFC">
        <w:t xml:space="preserve">premise </w:t>
      </w:r>
      <w:proofErr w:type="spellStart"/>
      <w:r w:rsidR="00851CFC" w:rsidRPr="00851CFC">
        <w:t>VMware</w:t>
      </w:r>
      <w:proofErr w:type="spellEnd"/>
      <w:r w:rsidR="00851CFC" w:rsidRPr="00851CFC">
        <w:t xml:space="preserve"> do </w:t>
      </w:r>
      <w:r w:rsidR="009122F9">
        <w:t>virtualizované platformy</w:t>
      </w:r>
      <w:r w:rsidR="00851CFC" w:rsidRPr="00851CFC">
        <w:t xml:space="preserve"> v</w:t>
      </w:r>
      <w:r w:rsidR="00026488">
        <w:t> </w:t>
      </w:r>
      <w:r w:rsidR="00851CFC" w:rsidRPr="00851CFC">
        <w:t>cloudu</w:t>
      </w:r>
      <w:r w:rsidR="00026488">
        <w:t>)</w:t>
      </w:r>
      <w:r w:rsidR="00E96476">
        <w:t>.</w:t>
      </w:r>
    </w:p>
    <w:p w14:paraId="633A410E" w14:textId="544B80B2" w:rsidR="009122F9" w:rsidRDefault="002670A3" w:rsidP="0073231D">
      <w:pPr>
        <w:pStyle w:val="Zkladntext"/>
      </w:pPr>
      <w:r>
        <w:t>Zadavatel dále požaduje:</w:t>
      </w:r>
    </w:p>
    <w:p w14:paraId="46ADEBED" w14:textId="56CE65B5" w:rsidR="002670A3" w:rsidRDefault="00E96476" w:rsidP="004C5067">
      <w:pPr>
        <w:pStyle w:val="Zkladntext"/>
        <w:numPr>
          <w:ilvl w:val="0"/>
          <w:numId w:val="7"/>
        </w:numPr>
      </w:pPr>
      <w:r>
        <w:t xml:space="preserve">Dodání </w:t>
      </w:r>
      <w:r w:rsidR="001E57A6">
        <w:t xml:space="preserve">a nasazení </w:t>
      </w:r>
      <w:r>
        <w:t>n</w:t>
      </w:r>
      <w:r w:rsidR="00390D27" w:rsidRPr="00390D27">
        <w:rPr>
          <w:bCs/>
        </w:rPr>
        <w:t>ástroj</w:t>
      </w:r>
      <w:r>
        <w:t>e</w:t>
      </w:r>
      <w:r w:rsidR="00390D27" w:rsidRPr="00390D27">
        <w:rPr>
          <w:bCs/>
        </w:rPr>
        <w:t xml:space="preserve"> pro snadnou migraci databází do</w:t>
      </w:r>
      <w:r w:rsidR="00390D27">
        <w:t xml:space="preserve"> </w:t>
      </w:r>
      <w:r w:rsidR="00390D27" w:rsidRPr="00390D27">
        <w:t>cloudu s minimálními výpadky</w:t>
      </w:r>
      <w:r w:rsidR="00BA0D38">
        <w:t>,</w:t>
      </w:r>
    </w:p>
    <w:p w14:paraId="21F21904" w14:textId="424C32AF" w:rsidR="00E96476" w:rsidRDefault="00E96476" w:rsidP="004C5067">
      <w:pPr>
        <w:pStyle w:val="Zkladntext"/>
        <w:numPr>
          <w:ilvl w:val="0"/>
          <w:numId w:val="7"/>
        </w:numPr>
      </w:pPr>
      <w:r>
        <w:t>Dodání</w:t>
      </w:r>
      <w:r w:rsidR="001E57A6">
        <w:t xml:space="preserve"> a</w:t>
      </w:r>
      <w:r w:rsidR="00026488">
        <w:t xml:space="preserve"> </w:t>
      </w:r>
      <w:r w:rsidR="001E57A6">
        <w:t>nasazení</w:t>
      </w:r>
      <w:r>
        <w:t xml:space="preserve"> nástroje či služby</w:t>
      </w:r>
      <w:r w:rsidR="00B052FE">
        <w:t>,</w:t>
      </w:r>
      <w:r>
        <w:t xml:space="preserve"> </w:t>
      </w:r>
      <w:r w:rsidR="006B78B2" w:rsidRPr="006B78B2">
        <w:rPr>
          <w:bCs/>
        </w:rPr>
        <w:t>která automatizuje migraci</w:t>
      </w:r>
      <w:r w:rsidR="006B78B2">
        <w:t xml:space="preserve"> </w:t>
      </w:r>
      <w:r w:rsidR="007A2C00">
        <w:t xml:space="preserve">jednotlivých </w:t>
      </w:r>
      <w:r w:rsidR="00BA0D38">
        <w:t>„instancí</w:t>
      </w:r>
      <w:r w:rsidR="006B78B2" w:rsidRPr="006B78B2">
        <w:t xml:space="preserve"> </w:t>
      </w:r>
      <w:r w:rsidR="007A2C00">
        <w:t xml:space="preserve">SW“ </w:t>
      </w:r>
      <w:r w:rsidR="006B78B2" w:rsidRPr="006B78B2">
        <w:t>z</w:t>
      </w:r>
      <w:r w:rsidR="006D40CA">
        <w:t> </w:t>
      </w:r>
      <w:r w:rsidR="006B78B2" w:rsidRPr="006B78B2">
        <w:t>fyzických</w:t>
      </w:r>
      <w:r w:rsidR="006D40CA">
        <w:t xml:space="preserve"> a</w:t>
      </w:r>
      <w:r w:rsidR="006B78B2" w:rsidRPr="006B78B2">
        <w:t xml:space="preserve"> virtuálních</w:t>
      </w:r>
      <w:r w:rsidR="00BA0D38">
        <w:t xml:space="preserve"> serverů do cloudového prostředí</w:t>
      </w:r>
      <w:r w:rsidR="00AC1144">
        <w:t>;</w:t>
      </w:r>
    </w:p>
    <w:p w14:paraId="447B1876" w14:textId="1BFD2DCE" w:rsidR="00AC1144" w:rsidRDefault="004D4D76" w:rsidP="004C5067">
      <w:pPr>
        <w:pStyle w:val="Zkladntext"/>
        <w:numPr>
          <w:ilvl w:val="0"/>
          <w:numId w:val="7"/>
        </w:numPr>
      </w:pPr>
      <w:r>
        <w:t>Dodání</w:t>
      </w:r>
      <w:r w:rsidR="001E57A6">
        <w:t xml:space="preserve"> a nasazení</w:t>
      </w:r>
      <w:r>
        <w:t xml:space="preserve"> nástroje či služby </w:t>
      </w:r>
      <w:r w:rsidR="00203261">
        <w:t xml:space="preserve">spočívající v </w:t>
      </w:r>
      <w:r w:rsidR="00AC1144" w:rsidRPr="00AC1144">
        <w:rPr>
          <w:bCs/>
        </w:rPr>
        <w:t>Centrální</w:t>
      </w:r>
      <w:r w:rsidR="0097526B">
        <w:rPr>
          <w:bCs/>
        </w:rPr>
        <w:t>m</w:t>
      </w:r>
      <w:r w:rsidR="00AC1144" w:rsidRPr="00AC1144">
        <w:rPr>
          <w:bCs/>
        </w:rPr>
        <w:t xml:space="preserve"> řídicí</w:t>
      </w:r>
      <w:r w:rsidR="0097526B">
        <w:rPr>
          <w:bCs/>
        </w:rPr>
        <w:t>m</w:t>
      </w:r>
      <w:r w:rsidR="00AC1144" w:rsidRPr="00AC1144">
        <w:rPr>
          <w:bCs/>
        </w:rPr>
        <w:t xml:space="preserve"> panel</w:t>
      </w:r>
      <w:r w:rsidR="00203261">
        <w:t>u (dashboardu/managementu)</w:t>
      </w:r>
      <w:r w:rsidR="00AC1144" w:rsidRPr="00AC1144">
        <w:rPr>
          <w:bCs/>
        </w:rPr>
        <w:t xml:space="preserve"> pro plánování, sledování a správu</w:t>
      </w:r>
      <w:r w:rsidR="0097526B">
        <w:rPr>
          <w:bCs/>
        </w:rPr>
        <w:t xml:space="preserve"> Cloudových služeb</w:t>
      </w:r>
      <w:r w:rsidR="00A71861">
        <w:t xml:space="preserve"> vč. analýzy dat</w:t>
      </w:r>
      <w:r w:rsidR="000D5C68">
        <w:t>;</w:t>
      </w:r>
    </w:p>
    <w:p w14:paraId="35813F2F" w14:textId="0CB4279F" w:rsidR="005625CF" w:rsidRPr="005625CF" w:rsidRDefault="005625CF" w:rsidP="004C5067">
      <w:pPr>
        <w:pStyle w:val="Zkladntext"/>
        <w:numPr>
          <w:ilvl w:val="0"/>
          <w:numId w:val="7"/>
        </w:numPr>
      </w:pPr>
      <w:r w:rsidRPr="005625CF">
        <w:t xml:space="preserve">Výběr a nasazení nástroje </w:t>
      </w:r>
      <w:r w:rsidR="00405104">
        <w:t>či služby, která bude sloužit</w:t>
      </w:r>
      <w:r w:rsidRPr="005625CF">
        <w:t xml:space="preserve"> pro sběr telemetrických</w:t>
      </w:r>
      <w:r w:rsidR="00686358">
        <w:t xml:space="preserve"> </w:t>
      </w:r>
      <w:r w:rsidRPr="005625CF">
        <w:t>provozních dat (CPU/MEM), analýzu a hodnocení</w:t>
      </w:r>
      <w:r w:rsidR="00211C91">
        <w:t>:</w:t>
      </w:r>
    </w:p>
    <w:p w14:paraId="3A61C764" w14:textId="49D1F731" w:rsidR="005625CF" w:rsidRPr="005625CF" w:rsidRDefault="00325F71" w:rsidP="004C5067">
      <w:pPr>
        <w:pStyle w:val="Zkladntext"/>
        <w:numPr>
          <w:ilvl w:val="1"/>
          <w:numId w:val="7"/>
        </w:numPr>
      </w:pPr>
      <w:r>
        <w:t>m</w:t>
      </w:r>
      <w:r w:rsidRPr="005625CF">
        <w:t>onitorování</w:t>
      </w:r>
      <w:r>
        <w:t xml:space="preserve"> </w:t>
      </w:r>
      <w:r w:rsidR="00B9060F">
        <w:t>cloudové</w:t>
      </w:r>
      <w:r w:rsidR="005625CF" w:rsidRPr="005625CF">
        <w:t xml:space="preserve"> infrastruktury</w:t>
      </w:r>
      <w:r w:rsidR="00211C91">
        <w:t>,</w:t>
      </w:r>
    </w:p>
    <w:p w14:paraId="542B0E96" w14:textId="22CFD1B7" w:rsidR="005625CF" w:rsidRPr="005625CF" w:rsidRDefault="00211C91" w:rsidP="004C5067">
      <w:pPr>
        <w:pStyle w:val="Zkladntext"/>
        <w:numPr>
          <w:ilvl w:val="1"/>
          <w:numId w:val="7"/>
        </w:numPr>
      </w:pPr>
      <w:r>
        <w:t>m</w:t>
      </w:r>
      <w:r w:rsidR="005625CF" w:rsidRPr="005625CF">
        <w:t>onitorování infrastruktury Windows a Linux</w:t>
      </w:r>
      <w:r>
        <w:t>,</w:t>
      </w:r>
    </w:p>
    <w:p w14:paraId="12DB605E" w14:textId="0562E00F" w:rsidR="005625CF" w:rsidRPr="005625CF" w:rsidRDefault="00A02628" w:rsidP="004C5067">
      <w:pPr>
        <w:pStyle w:val="Zkladntext"/>
        <w:numPr>
          <w:ilvl w:val="1"/>
          <w:numId w:val="7"/>
        </w:numPr>
        <w:rPr>
          <w:bCs/>
        </w:rPr>
      </w:pPr>
      <w:r>
        <w:t>monitorování</w:t>
      </w:r>
      <w:r w:rsidR="005625CF" w:rsidRPr="005625CF">
        <w:rPr>
          <w:bCs/>
        </w:rPr>
        <w:t xml:space="preserve"> instancí SQL </w:t>
      </w:r>
      <w:r w:rsidR="007D17B4">
        <w:t>databází</w:t>
      </w:r>
      <w:r w:rsidR="007E635F">
        <w:t>.</w:t>
      </w:r>
    </w:p>
    <w:p w14:paraId="246AF572" w14:textId="207537F5" w:rsidR="009650C3" w:rsidRDefault="007C643B" w:rsidP="0073231D">
      <w:pPr>
        <w:pStyle w:val="Zkladntext"/>
      </w:pPr>
      <w:r>
        <w:t>V</w:t>
      </w:r>
      <w:r w:rsidR="005625CF" w:rsidRPr="005625CF">
        <w:t xml:space="preserve">eškeré informace shromážděné </w:t>
      </w:r>
      <w:r w:rsidR="00F54F39">
        <w:t xml:space="preserve">z dostupných </w:t>
      </w:r>
      <w:r w:rsidR="00224CAC">
        <w:t>nástrojů</w:t>
      </w:r>
      <w:r w:rsidR="00F54F39">
        <w:t xml:space="preserve"> či služeb</w:t>
      </w:r>
      <w:r w:rsidR="005625CF" w:rsidRPr="005625CF">
        <w:t xml:space="preserve"> </w:t>
      </w:r>
      <w:r>
        <w:t>budou</w:t>
      </w:r>
      <w:r w:rsidR="005625CF" w:rsidRPr="005625CF">
        <w:t xml:space="preserve"> ukládány do datového</w:t>
      </w:r>
      <w:r>
        <w:t xml:space="preserve"> </w:t>
      </w:r>
      <w:r w:rsidR="005625CF" w:rsidRPr="005625CF">
        <w:t xml:space="preserve">šifrovaného úložiště. </w:t>
      </w:r>
    </w:p>
    <w:p w14:paraId="6DCCFFB3" w14:textId="77777777" w:rsidR="00C55351" w:rsidRDefault="00C55351" w:rsidP="0073231D">
      <w:pPr>
        <w:pStyle w:val="Zkladntext"/>
      </w:pPr>
    </w:p>
    <w:p w14:paraId="16D04BCB" w14:textId="07F56FC1" w:rsidR="001E603F" w:rsidRDefault="001E603F" w:rsidP="0073231D">
      <w:pPr>
        <w:pStyle w:val="Zkladntext"/>
      </w:pPr>
      <w:r>
        <w:lastRenderedPageBreak/>
        <w:t>Detailní rozsah migračních prací:</w:t>
      </w:r>
    </w:p>
    <w:p w14:paraId="13007A3A" w14:textId="16DA711E" w:rsidR="001E603F" w:rsidRDefault="00262744" w:rsidP="0073231D">
      <w:pPr>
        <w:pStyle w:val="Zkladntext"/>
      </w:pPr>
      <w:r>
        <w:t>Analýza a plánování:</w:t>
      </w:r>
    </w:p>
    <w:p w14:paraId="50E6C96E" w14:textId="4A57A11A" w:rsidR="004420DE" w:rsidRDefault="00BF1328" w:rsidP="004C5067">
      <w:pPr>
        <w:pStyle w:val="Zkladntext"/>
        <w:numPr>
          <w:ilvl w:val="0"/>
          <w:numId w:val="7"/>
        </w:numPr>
      </w:pPr>
      <w:r w:rsidRPr="00BF1328">
        <w:t xml:space="preserve">Inventarizace všech </w:t>
      </w:r>
      <w:proofErr w:type="spellStart"/>
      <w:r w:rsidRPr="00BF1328">
        <w:t>VMs</w:t>
      </w:r>
      <w:proofErr w:type="spellEnd"/>
      <w:r w:rsidRPr="00BF1328">
        <w:t>, jejich</w:t>
      </w:r>
      <w:r>
        <w:t xml:space="preserve"> </w:t>
      </w:r>
      <w:r w:rsidRPr="00BF1328">
        <w:t>aktuálních konfigurací (CPU, RAM,</w:t>
      </w:r>
      <w:r>
        <w:t xml:space="preserve"> </w:t>
      </w:r>
      <w:r w:rsidRPr="00BF1328">
        <w:t>úložiště) a síťového nastavení</w:t>
      </w:r>
      <w:r w:rsidR="00586957">
        <w:t xml:space="preserve"> (sběr dat)</w:t>
      </w:r>
      <w:r w:rsidR="004420DE">
        <w:t>;</w:t>
      </w:r>
    </w:p>
    <w:p w14:paraId="525FEBFF" w14:textId="62D0237C" w:rsidR="004420DE" w:rsidRDefault="00BF1328" w:rsidP="004C5067">
      <w:pPr>
        <w:pStyle w:val="Zkladntext"/>
        <w:numPr>
          <w:ilvl w:val="0"/>
          <w:numId w:val="7"/>
        </w:numPr>
      </w:pPr>
      <w:r w:rsidRPr="00BF1328">
        <w:t>Identifikace závislostí mezi</w:t>
      </w:r>
      <w:r>
        <w:t xml:space="preserve"> </w:t>
      </w:r>
      <w:r w:rsidRPr="00BF1328">
        <w:t>aplikacemi a službami</w:t>
      </w:r>
      <w:r w:rsidR="00F55F56">
        <w:t>;</w:t>
      </w:r>
    </w:p>
    <w:p w14:paraId="41AEE5AD" w14:textId="6D5D21FB" w:rsidR="00BF1328" w:rsidRDefault="00BF1328" w:rsidP="004C5067">
      <w:pPr>
        <w:pStyle w:val="Zkladntext"/>
        <w:numPr>
          <w:ilvl w:val="0"/>
          <w:numId w:val="7"/>
        </w:numPr>
      </w:pPr>
      <w:r w:rsidRPr="00BF1328">
        <w:t>Posouzení licenčních požadavků</w:t>
      </w:r>
      <w:r w:rsidR="00F55F56">
        <w:t>;</w:t>
      </w:r>
    </w:p>
    <w:p w14:paraId="016DFDD3" w14:textId="3A8E44A6" w:rsidR="00BB4880" w:rsidRDefault="00BB4880" w:rsidP="004C5067">
      <w:pPr>
        <w:pStyle w:val="Zkladntext"/>
        <w:numPr>
          <w:ilvl w:val="0"/>
          <w:numId w:val="7"/>
        </w:numPr>
      </w:pPr>
      <w:r w:rsidRPr="00BB4880">
        <w:t xml:space="preserve">Návrh </w:t>
      </w:r>
      <w:r>
        <w:t xml:space="preserve">cloudového </w:t>
      </w:r>
      <w:r w:rsidRPr="00BB4880">
        <w:t>prostředí, včetně instancí, VPC (</w:t>
      </w:r>
      <w:proofErr w:type="spellStart"/>
      <w:r w:rsidRPr="00BB4880">
        <w:t>Virtual</w:t>
      </w:r>
      <w:proofErr w:type="spellEnd"/>
      <w:r w:rsidRPr="00BB4880">
        <w:t xml:space="preserve"> </w:t>
      </w:r>
      <w:proofErr w:type="spellStart"/>
      <w:r w:rsidRPr="00BB4880">
        <w:t>Private</w:t>
      </w:r>
      <w:proofErr w:type="spellEnd"/>
      <w:r w:rsidRPr="00BB4880">
        <w:t xml:space="preserve"> Cloud)</w:t>
      </w:r>
      <w:r w:rsidR="00F55F56">
        <w:t>;</w:t>
      </w:r>
    </w:p>
    <w:p w14:paraId="0CB8765C" w14:textId="7EEC67C5" w:rsidR="0059562C" w:rsidRPr="00BB4880" w:rsidRDefault="0059562C" w:rsidP="004C5067">
      <w:pPr>
        <w:pStyle w:val="Zkladntext"/>
        <w:numPr>
          <w:ilvl w:val="0"/>
          <w:numId w:val="7"/>
        </w:numPr>
        <w:rPr>
          <w:bCs/>
        </w:rPr>
      </w:pPr>
      <w:r w:rsidRPr="0059562C">
        <w:t>Vypracování finálního plánu migrace</w:t>
      </w:r>
      <w:r w:rsidR="00F55F56">
        <w:t>.</w:t>
      </w:r>
    </w:p>
    <w:p w14:paraId="07DBB005" w14:textId="44B08C62" w:rsidR="001E603F" w:rsidRDefault="006002F7" w:rsidP="0073231D">
      <w:pPr>
        <w:pStyle w:val="Zkladntext"/>
      </w:pPr>
      <w:r w:rsidRPr="006002F7">
        <w:rPr>
          <w:bCs/>
        </w:rPr>
        <w:t>Příprava</w:t>
      </w:r>
      <w:r w:rsidRPr="006002F7">
        <w:t xml:space="preserve"> prostředí</w:t>
      </w:r>
      <w:r>
        <w:t>:</w:t>
      </w:r>
    </w:p>
    <w:p w14:paraId="440136A3" w14:textId="211C5E64" w:rsidR="006002F7" w:rsidRDefault="00F55F56" w:rsidP="004C5067">
      <w:pPr>
        <w:pStyle w:val="Zkladntext"/>
        <w:numPr>
          <w:ilvl w:val="0"/>
          <w:numId w:val="7"/>
        </w:numPr>
      </w:pPr>
      <w:r w:rsidRPr="00F55F56">
        <w:t xml:space="preserve">Nastavení </w:t>
      </w:r>
      <w:proofErr w:type="spellStart"/>
      <w:r w:rsidRPr="00F55F56">
        <w:t>subnetů</w:t>
      </w:r>
      <w:proofErr w:type="spellEnd"/>
      <w:r w:rsidRPr="00F55F56">
        <w:t>,</w:t>
      </w:r>
      <w:r>
        <w:t xml:space="preserve"> </w:t>
      </w:r>
      <w:r w:rsidRPr="00F55F56">
        <w:t>bezpečnostních skupin a síťového</w:t>
      </w:r>
      <w:r>
        <w:t xml:space="preserve"> </w:t>
      </w:r>
      <w:r w:rsidRPr="00F55F56">
        <w:t>propojení</w:t>
      </w:r>
      <w:r>
        <w:t>;</w:t>
      </w:r>
    </w:p>
    <w:p w14:paraId="5D3F61DD" w14:textId="69AA056E" w:rsidR="00F55F56" w:rsidRDefault="00F55F56" w:rsidP="004C5067">
      <w:pPr>
        <w:pStyle w:val="Zkladntext"/>
        <w:numPr>
          <w:ilvl w:val="0"/>
          <w:numId w:val="7"/>
        </w:numPr>
      </w:pPr>
      <w:r w:rsidRPr="00F55F56">
        <w:rPr>
          <w:bCs/>
        </w:rPr>
        <w:t>Vytvoření cílových instancí,</w:t>
      </w:r>
      <w:r>
        <w:t xml:space="preserve"> </w:t>
      </w:r>
      <w:r w:rsidRPr="00F55F56">
        <w:t>využití nástrojů pro migraci</w:t>
      </w:r>
      <w:r>
        <w:t>;</w:t>
      </w:r>
    </w:p>
    <w:p w14:paraId="7BBFEE78" w14:textId="519435FF" w:rsidR="00F81D99" w:rsidRDefault="00F81D99" w:rsidP="004C5067">
      <w:pPr>
        <w:pStyle w:val="Zkladntext"/>
        <w:numPr>
          <w:ilvl w:val="0"/>
          <w:numId w:val="7"/>
        </w:numPr>
      </w:pPr>
      <w:r w:rsidRPr="00F81D99">
        <w:rPr>
          <w:bCs/>
        </w:rPr>
        <w:t>Příprava úložiště a</w:t>
      </w:r>
      <w:r>
        <w:t xml:space="preserve"> </w:t>
      </w:r>
      <w:r w:rsidRPr="00F81D99">
        <w:t>konfigurace zálohovacích strategií</w:t>
      </w:r>
      <w:r>
        <w:t>;</w:t>
      </w:r>
    </w:p>
    <w:p w14:paraId="1600362F" w14:textId="12D7ED17" w:rsidR="00F81D99" w:rsidRPr="006002F7" w:rsidRDefault="0073231D" w:rsidP="004C5067">
      <w:pPr>
        <w:pStyle w:val="Zkladntext"/>
        <w:numPr>
          <w:ilvl w:val="0"/>
          <w:numId w:val="7"/>
        </w:numPr>
      </w:pPr>
      <w:r w:rsidRPr="0073231D">
        <w:t>Nastavení služeb pro monitoring a</w:t>
      </w:r>
      <w:r>
        <w:t xml:space="preserve"> </w:t>
      </w:r>
      <w:r w:rsidRPr="0073231D">
        <w:t>správu</w:t>
      </w:r>
      <w:r w:rsidR="00D213A7">
        <w:t>.</w:t>
      </w:r>
    </w:p>
    <w:p w14:paraId="5D82A846" w14:textId="6B5E7B7F" w:rsidR="006002F7" w:rsidRDefault="0073231D" w:rsidP="0073231D">
      <w:pPr>
        <w:pStyle w:val="Zkladntext"/>
      </w:pPr>
      <w:r w:rsidRPr="0073231D">
        <w:t>Migrace</w:t>
      </w:r>
      <w:r>
        <w:t>:</w:t>
      </w:r>
    </w:p>
    <w:p w14:paraId="0597A839" w14:textId="495356C6" w:rsidR="0073231D" w:rsidRDefault="001D2198" w:rsidP="004C5067">
      <w:pPr>
        <w:pStyle w:val="Zkladntext"/>
        <w:numPr>
          <w:ilvl w:val="0"/>
          <w:numId w:val="7"/>
        </w:numPr>
      </w:pPr>
      <w:r w:rsidRPr="001D2198">
        <w:t xml:space="preserve">Použití </w:t>
      </w:r>
      <w:r w:rsidR="005E372C">
        <w:t xml:space="preserve">nástroje </w:t>
      </w:r>
      <w:r w:rsidR="007F0A11">
        <w:t>pro migrac</w:t>
      </w:r>
      <w:r w:rsidR="0054523B">
        <w:t>i</w:t>
      </w:r>
      <w:r w:rsidR="007F0A11">
        <w:t xml:space="preserve"> </w:t>
      </w:r>
      <w:r w:rsidRPr="001D2198">
        <w:t>pro replikaci diskových dat z</w:t>
      </w:r>
      <w:r w:rsidR="00F363B7">
        <w:t> </w:t>
      </w:r>
      <w:r w:rsidRPr="001D2198">
        <w:t>on</w:t>
      </w:r>
      <w:r w:rsidR="00F363B7">
        <w:t xml:space="preserve"> </w:t>
      </w:r>
      <w:r w:rsidRPr="001D2198">
        <w:t xml:space="preserve">premise </w:t>
      </w:r>
      <w:r w:rsidR="00285515">
        <w:t>cloudového</w:t>
      </w:r>
      <w:r w:rsidR="00D213A7">
        <w:t xml:space="preserve"> </w:t>
      </w:r>
      <w:r w:rsidR="00D213A7" w:rsidRPr="001D2198">
        <w:t>prostředí</w:t>
      </w:r>
      <w:r w:rsidR="00212936">
        <w:t>;</w:t>
      </w:r>
    </w:p>
    <w:p w14:paraId="0DA5DE77" w14:textId="585DED08" w:rsidR="00212936" w:rsidRDefault="00212936" w:rsidP="004C5067">
      <w:pPr>
        <w:pStyle w:val="Zkladntext"/>
        <w:numPr>
          <w:ilvl w:val="0"/>
          <w:numId w:val="7"/>
        </w:numPr>
      </w:pPr>
      <w:r w:rsidRPr="00212936">
        <w:t>Postupný přesun ve vlnách</w:t>
      </w:r>
      <w:r>
        <w:t>;</w:t>
      </w:r>
    </w:p>
    <w:p w14:paraId="7E9E1074" w14:textId="6FA8833B" w:rsidR="00212936" w:rsidRDefault="00212936" w:rsidP="004C5067">
      <w:pPr>
        <w:pStyle w:val="Zkladntext"/>
        <w:numPr>
          <w:ilvl w:val="0"/>
          <w:numId w:val="7"/>
        </w:numPr>
      </w:pPr>
      <w:r w:rsidRPr="00212936">
        <w:t xml:space="preserve">Prioritizace méně kritických </w:t>
      </w:r>
      <w:r w:rsidR="00D47FCD">
        <w:t>virtuálních serverů</w:t>
      </w:r>
      <w:r w:rsidRPr="00212936">
        <w:t xml:space="preserve"> v</w:t>
      </w:r>
      <w:r>
        <w:t xml:space="preserve"> </w:t>
      </w:r>
      <w:r w:rsidRPr="00212936">
        <w:t>první fázi.</w:t>
      </w:r>
    </w:p>
    <w:p w14:paraId="51A3C06C" w14:textId="118542CF" w:rsidR="001B1BE8" w:rsidRDefault="001B1BE8" w:rsidP="002E594C">
      <w:pPr>
        <w:pStyle w:val="Zkladntext"/>
      </w:pPr>
      <w:r w:rsidRPr="002E594C">
        <w:t>Testování a optimalizace</w:t>
      </w:r>
      <w:r w:rsidR="002E594C" w:rsidRPr="002E594C">
        <w:t>:</w:t>
      </w:r>
    </w:p>
    <w:p w14:paraId="6D2F84E2" w14:textId="2BB6E40A" w:rsidR="002E594C" w:rsidRDefault="009E6645" w:rsidP="004C5067">
      <w:pPr>
        <w:pStyle w:val="Zkladntext"/>
        <w:numPr>
          <w:ilvl w:val="0"/>
          <w:numId w:val="7"/>
        </w:numPr>
      </w:pPr>
      <w:r w:rsidRPr="009E6645">
        <w:t>Validace konzistence dat po migraci</w:t>
      </w:r>
      <w:r w:rsidR="009C0969">
        <w:t>;</w:t>
      </w:r>
    </w:p>
    <w:p w14:paraId="31AD76F2" w14:textId="00F1E0C0" w:rsidR="00EB4B71" w:rsidRDefault="009E6645" w:rsidP="004C5067">
      <w:pPr>
        <w:pStyle w:val="Zkladntext"/>
        <w:numPr>
          <w:ilvl w:val="0"/>
          <w:numId w:val="7"/>
        </w:numPr>
      </w:pPr>
      <w:r w:rsidRPr="009E6645">
        <w:t>Prověření funkčnosti aplikací a služeb</w:t>
      </w:r>
      <w:r>
        <w:t xml:space="preserve"> </w:t>
      </w:r>
      <w:r w:rsidRPr="009E6645">
        <w:t>po migraci</w:t>
      </w:r>
      <w:r w:rsidR="009C0969">
        <w:t>;</w:t>
      </w:r>
    </w:p>
    <w:p w14:paraId="23252B39" w14:textId="13006541" w:rsidR="006002F7" w:rsidRDefault="00EB4B71" w:rsidP="004C5067">
      <w:pPr>
        <w:pStyle w:val="Zkladntext"/>
        <w:numPr>
          <w:ilvl w:val="0"/>
          <w:numId w:val="7"/>
        </w:numPr>
      </w:pPr>
      <w:r w:rsidRPr="00EB4B71">
        <w:t xml:space="preserve">Ověření síťové konektivity mezi </w:t>
      </w:r>
      <w:r w:rsidR="009C0969">
        <w:t>virtuálními servery</w:t>
      </w:r>
      <w:r w:rsidRPr="00EB4B71">
        <w:t xml:space="preserve"> a</w:t>
      </w:r>
      <w:r>
        <w:t xml:space="preserve"> </w:t>
      </w:r>
      <w:r w:rsidRPr="00EB4B71">
        <w:t>dalšími systémy</w:t>
      </w:r>
      <w:r w:rsidR="009C0969">
        <w:t>;</w:t>
      </w:r>
    </w:p>
    <w:p w14:paraId="3B70A3F1" w14:textId="697264C0" w:rsidR="00211A35" w:rsidRDefault="00211A35" w:rsidP="004C5067">
      <w:pPr>
        <w:pStyle w:val="Zkladntext"/>
        <w:numPr>
          <w:ilvl w:val="0"/>
          <w:numId w:val="7"/>
        </w:numPr>
      </w:pPr>
      <w:r w:rsidRPr="00211A35">
        <w:t>Optimalizace výkonu a konfigurace</w:t>
      </w:r>
      <w:r>
        <w:t xml:space="preserve"> </w:t>
      </w:r>
      <w:r w:rsidRPr="00211A35">
        <w:t>podle skutečné zátěže.</w:t>
      </w:r>
    </w:p>
    <w:p w14:paraId="577062F1" w14:textId="694CB8D6" w:rsidR="009C0969" w:rsidRDefault="00211A35" w:rsidP="00211A35">
      <w:pPr>
        <w:pStyle w:val="Zkladntext"/>
      </w:pPr>
      <w:r w:rsidRPr="00211A35">
        <w:t>Nasazení a převzetí správy</w:t>
      </w:r>
      <w:r>
        <w:t>:</w:t>
      </w:r>
    </w:p>
    <w:p w14:paraId="4202D36B" w14:textId="5BBF2091" w:rsidR="00211A35" w:rsidRDefault="001C4627" w:rsidP="004C5067">
      <w:pPr>
        <w:pStyle w:val="Zkladntext"/>
        <w:numPr>
          <w:ilvl w:val="0"/>
          <w:numId w:val="7"/>
        </w:numPr>
      </w:pPr>
      <w:r w:rsidRPr="001C4627">
        <w:t xml:space="preserve">Plné spuštění migrovaných </w:t>
      </w:r>
      <w:r>
        <w:t>virtuálních serverů</w:t>
      </w:r>
      <w:r w:rsidRPr="001C4627">
        <w:t xml:space="preserve"> v</w:t>
      </w:r>
      <w:r>
        <w:t xml:space="preserve"> </w:t>
      </w:r>
      <w:r w:rsidRPr="001C4627">
        <w:t>produkčním režimu</w:t>
      </w:r>
      <w:r w:rsidR="00173D06">
        <w:t>;</w:t>
      </w:r>
    </w:p>
    <w:p w14:paraId="1F9A181F" w14:textId="65EE279B" w:rsidR="00173D06" w:rsidRDefault="00B63F66" w:rsidP="004C5067">
      <w:pPr>
        <w:pStyle w:val="Zkladntext"/>
        <w:numPr>
          <w:ilvl w:val="0"/>
          <w:numId w:val="7"/>
        </w:numPr>
      </w:pPr>
      <w:r w:rsidRPr="00B63F66">
        <w:t>Dokumentace nové architektury a</w:t>
      </w:r>
      <w:r>
        <w:t xml:space="preserve"> </w:t>
      </w:r>
      <w:r w:rsidRPr="00B63F66">
        <w:t>provedených změn</w:t>
      </w:r>
      <w:r w:rsidR="008147F3">
        <w:t>;</w:t>
      </w:r>
    </w:p>
    <w:p w14:paraId="50247712" w14:textId="22F2D18D" w:rsidR="00B63F66" w:rsidRDefault="00B63F66" w:rsidP="004C5067">
      <w:pPr>
        <w:pStyle w:val="Zkladntext"/>
        <w:numPr>
          <w:ilvl w:val="0"/>
          <w:numId w:val="7"/>
        </w:numPr>
      </w:pPr>
      <w:r w:rsidRPr="00B63F66">
        <w:t>Předání správy prostředí, zahájení</w:t>
      </w:r>
      <w:r>
        <w:t xml:space="preserve"> </w:t>
      </w:r>
      <w:r w:rsidRPr="00B63F66">
        <w:t>podpory</w:t>
      </w:r>
      <w:r>
        <w:t xml:space="preserve"> v rozsahu 60 měsíců</w:t>
      </w:r>
    </w:p>
    <w:p w14:paraId="34A0784E" w14:textId="77777777" w:rsidR="00586957" w:rsidRPr="005625CF" w:rsidRDefault="00586957" w:rsidP="00586957">
      <w:pPr>
        <w:pStyle w:val="Zkladntext"/>
      </w:pPr>
      <w:r w:rsidRPr="005625CF">
        <w:t xml:space="preserve">Sběr </w:t>
      </w:r>
      <w:r>
        <w:t xml:space="preserve">dat o aplikacích Zadavatele a jeho podřízených organizací bude </w:t>
      </w:r>
      <w:r w:rsidRPr="005625CF">
        <w:t>prováděn v následujících oblastech:</w:t>
      </w:r>
    </w:p>
    <w:p w14:paraId="0B342088" w14:textId="77777777" w:rsidR="00586957" w:rsidRPr="005625CF" w:rsidRDefault="00586957" w:rsidP="00586957">
      <w:pPr>
        <w:pStyle w:val="Zkladntext"/>
        <w:numPr>
          <w:ilvl w:val="0"/>
          <w:numId w:val="7"/>
        </w:numPr>
      </w:pPr>
      <w:r w:rsidRPr="005625CF">
        <w:t>zjištění a definování zdrojů a aktiv, které mají být migrovány a/nebo</w:t>
      </w:r>
      <w:r>
        <w:t xml:space="preserve"> </w:t>
      </w:r>
      <w:r w:rsidRPr="005625CF">
        <w:t>modernizovány,</w:t>
      </w:r>
    </w:p>
    <w:p w14:paraId="69D0ACDD" w14:textId="77777777" w:rsidR="00586957" w:rsidRPr="005625CF" w:rsidRDefault="00586957" w:rsidP="00586957">
      <w:pPr>
        <w:pStyle w:val="Zkladntext"/>
        <w:numPr>
          <w:ilvl w:val="0"/>
          <w:numId w:val="7"/>
        </w:numPr>
      </w:pPr>
      <w:r w:rsidRPr="005625CF">
        <w:t>shromáždění požadavků na SLA a dostupnosti jednotlivých aplikací,</w:t>
      </w:r>
    </w:p>
    <w:p w14:paraId="0584819D" w14:textId="77777777" w:rsidR="00586957" w:rsidRPr="005625CF" w:rsidRDefault="00586957" w:rsidP="00586957">
      <w:pPr>
        <w:pStyle w:val="Zkladntext"/>
        <w:numPr>
          <w:ilvl w:val="0"/>
          <w:numId w:val="7"/>
        </w:numPr>
      </w:pPr>
      <w:r w:rsidRPr="005625CF">
        <w:t>shromáždění požadavků na výkon,</w:t>
      </w:r>
    </w:p>
    <w:p w14:paraId="476D2A05" w14:textId="77777777" w:rsidR="00586957" w:rsidRPr="005625CF" w:rsidRDefault="00586957" w:rsidP="00586957">
      <w:pPr>
        <w:pStyle w:val="Zkladntext"/>
        <w:numPr>
          <w:ilvl w:val="0"/>
          <w:numId w:val="7"/>
        </w:numPr>
      </w:pPr>
      <w:r w:rsidRPr="005625CF">
        <w:t>shromáždění požadavků na zabezpečení, dodržování předpisů a</w:t>
      </w:r>
      <w:r>
        <w:t xml:space="preserve"> </w:t>
      </w:r>
      <w:r w:rsidRPr="005625CF">
        <w:t>legislativních požadavků,</w:t>
      </w:r>
    </w:p>
    <w:p w14:paraId="41F1CE52" w14:textId="77777777" w:rsidR="00586957" w:rsidRPr="005625CF" w:rsidRDefault="00586957" w:rsidP="00586957">
      <w:pPr>
        <w:pStyle w:val="Zkladntext"/>
        <w:numPr>
          <w:ilvl w:val="0"/>
          <w:numId w:val="7"/>
        </w:numPr>
      </w:pPr>
      <w:r w:rsidRPr="005625CF">
        <w:lastRenderedPageBreak/>
        <w:t>shromáždění dat a požadavků na úložiště,</w:t>
      </w:r>
    </w:p>
    <w:p w14:paraId="7484E4B8" w14:textId="77777777" w:rsidR="00586957" w:rsidRPr="005625CF" w:rsidRDefault="00586957" w:rsidP="00586957">
      <w:pPr>
        <w:pStyle w:val="Zkladntext"/>
        <w:numPr>
          <w:ilvl w:val="0"/>
          <w:numId w:val="7"/>
        </w:numPr>
      </w:pPr>
      <w:r w:rsidRPr="005625CF">
        <w:t>shromáždění požadavků DR (</w:t>
      </w:r>
      <w:proofErr w:type="spellStart"/>
      <w:r w:rsidRPr="005625CF">
        <w:t>Disaster</w:t>
      </w:r>
      <w:proofErr w:type="spellEnd"/>
      <w:r w:rsidRPr="005625CF">
        <w:t xml:space="preserve"> </w:t>
      </w:r>
      <w:proofErr w:type="spellStart"/>
      <w:r w:rsidRPr="005625CF">
        <w:t>Recovery</w:t>
      </w:r>
      <w:proofErr w:type="spellEnd"/>
      <w:r w:rsidRPr="005625CF">
        <w:t>) a HA (</w:t>
      </w:r>
      <w:proofErr w:type="spellStart"/>
      <w:r w:rsidRPr="005625CF">
        <w:t>High</w:t>
      </w:r>
      <w:proofErr w:type="spellEnd"/>
      <w:r w:rsidRPr="005625CF">
        <w:t xml:space="preserve"> </w:t>
      </w:r>
      <w:proofErr w:type="spellStart"/>
      <w:r w:rsidRPr="005625CF">
        <w:t>Availability</w:t>
      </w:r>
      <w:proofErr w:type="spellEnd"/>
      <w:r w:rsidRPr="005625CF">
        <w:t>)</w:t>
      </w:r>
      <w:r>
        <w:t>.</w:t>
      </w:r>
    </w:p>
    <w:p w14:paraId="29476B3E" w14:textId="77777777" w:rsidR="00586957" w:rsidRPr="009650C3" w:rsidRDefault="00586957" w:rsidP="00586957">
      <w:pPr>
        <w:pStyle w:val="Zkladntext"/>
      </w:pPr>
      <w:r w:rsidRPr="009650C3">
        <w:t xml:space="preserve">Sběr dat v prostředí zákazníka </w:t>
      </w:r>
      <w:r>
        <w:t xml:space="preserve">nesmí </w:t>
      </w:r>
      <w:r w:rsidRPr="009650C3">
        <w:t>výkonnostně zatěžova</w:t>
      </w:r>
      <w:r>
        <w:t>t</w:t>
      </w:r>
      <w:r w:rsidRPr="009650C3">
        <w:t xml:space="preserve"> provozní prostředí.</w:t>
      </w:r>
      <w:r>
        <w:t xml:space="preserve"> Nad sesbíranými daty jsou požadované následující analýzy:</w:t>
      </w:r>
    </w:p>
    <w:p w14:paraId="33EA01DD" w14:textId="77777777" w:rsidR="00586957" w:rsidRPr="00573938" w:rsidRDefault="00586957" w:rsidP="00586957">
      <w:pPr>
        <w:pStyle w:val="Zkladntext"/>
        <w:numPr>
          <w:ilvl w:val="0"/>
          <w:numId w:val="7"/>
        </w:numPr>
      </w:pPr>
      <w:r w:rsidRPr="00573938">
        <w:t>analýza úložiště</w:t>
      </w:r>
      <w:r>
        <w:t>,</w:t>
      </w:r>
    </w:p>
    <w:p w14:paraId="33565B0B" w14:textId="77777777" w:rsidR="00586957" w:rsidRPr="002E37E4" w:rsidRDefault="00586957" w:rsidP="00586957">
      <w:pPr>
        <w:pStyle w:val="Zkladntext"/>
        <w:numPr>
          <w:ilvl w:val="1"/>
          <w:numId w:val="7"/>
        </w:numPr>
      </w:pPr>
      <w:r>
        <w:t>informace o</w:t>
      </w:r>
      <w:r w:rsidRPr="002E37E4">
        <w:t xml:space="preserve"> kapacit</w:t>
      </w:r>
      <w:r>
        <w:t>ě</w:t>
      </w:r>
      <w:r w:rsidRPr="002E37E4">
        <w:t>, výkonnostní vzorce a využití úložišť</w:t>
      </w:r>
      <w:r>
        <w:t>,</w:t>
      </w:r>
    </w:p>
    <w:p w14:paraId="12EF9415" w14:textId="77777777" w:rsidR="00586957" w:rsidRPr="00672845" w:rsidRDefault="00586957" w:rsidP="00586957">
      <w:pPr>
        <w:pStyle w:val="Zkladntext"/>
        <w:numPr>
          <w:ilvl w:val="1"/>
          <w:numId w:val="7"/>
        </w:numPr>
        <w:rPr>
          <w:rFonts w:ascii="Montserrat-Regular" w:eastAsiaTheme="minorHAnsi" w:hAnsi="Montserrat-Regular" w:cs="Montserrat-Regular"/>
        </w:rPr>
      </w:pPr>
      <w:r w:rsidRPr="00F45A3A">
        <w:t>NAS/SAN, souborové úložiště, blokové úložiště, objektové úložiště a</w:t>
      </w:r>
      <w:r>
        <w:t xml:space="preserve"> </w:t>
      </w:r>
      <w:r w:rsidRPr="00F45A3A">
        <w:t>zálohy/archivy)</w:t>
      </w:r>
      <w:r>
        <w:t>.</w:t>
      </w:r>
    </w:p>
    <w:p w14:paraId="0C10B05D" w14:textId="7C726429" w:rsidR="00586957" w:rsidRPr="008748E8" w:rsidRDefault="00586957" w:rsidP="00586957">
      <w:pPr>
        <w:pStyle w:val="Zkladntext"/>
        <w:numPr>
          <w:ilvl w:val="0"/>
          <w:numId w:val="7"/>
        </w:numPr>
      </w:pPr>
      <w:r>
        <w:t>a</w:t>
      </w:r>
      <w:r w:rsidRPr="008748E8">
        <w:t xml:space="preserve">nalýza závislosti dat (Data </w:t>
      </w:r>
      <w:proofErr w:type="spellStart"/>
      <w:r w:rsidRPr="008748E8">
        <w:t>dependency</w:t>
      </w:r>
      <w:proofErr w:type="spellEnd"/>
      <w:r w:rsidRPr="008748E8">
        <w:t xml:space="preserve"> analýza)</w:t>
      </w:r>
      <w:r>
        <w:t>,</w:t>
      </w:r>
    </w:p>
    <w:p w14:paraId="774AA53E" w14:textId="77777777" w:rsidR="00586957" w:rsidRDefault="00586957" w:rsidP="00586957">
      <w:pPr>
        <w:pStyle w:val="Zkladntext"/>
        <w:numPr>
          <w:ilvl w:val="1"/>
          <w:numId w:val="7"/>
        </w:numPr>
      </w:pPr>
      <w:r w:rsidRPr="00D703C1">
        <w:t xml:space="preserve">Mapování závislostí serverů: analýza </w:t>
      </w:r>
      <w:r>
        <w:t xml:space="preserve">musí </w:t>
      </w:r>
      <w:r w:rsidRPr="00D703C1">
        <w:t>shromažďova</w:t>
      </w:r>
      <w:r>
        <w:t>t</w:t>
      </w:r>
      <w:r w:rsidRPr="00D703C1">
        <w:t xml:space="preserve"> údaje o síťové komunikaci mezi servery</w:t>
      </w:r>
      <w:r>
        <w:t>.</w:t>
      </w:r>
    </w:p>
    <w:p w14:paraId="061C8395" w14:textId="77777777" w:rsidR="00074E22" w:rsidRPr="00202EEB" w:rsidRDefault="00074E22" w:rsidP="00074E22">
      <w:pPr>
        <w:pStyle w:val="Zkladntext"/>
      </w:pPr>
      <w:r w:rsidRPr="00202EEB">
        <w:t>Zadavatel poskytne Dodavateli součinnost v následujícím rozsahu:</w:t>
      </w:r>
    </w:p>
    <w:p w14:paraId="5F48C78E" w14:textId="217DCE5C" w:rsidR="00074E22" w:rsidRDefault="00454881" w:rsidP="004C5067">
      <w:pPr>
        <w:pStyle w:val="Zkladntext"/>
        <w:numPr>
          <w:ilvl w:val="0"/>
          <w:numId w:val="23"/>
        </w:numPr>
      </w:pPr>
      <w:r w:rsidRPr="00454881">
        <w:t>Poskytnutí dodatečných dat</w:t>
      </w:r>
      <w:r>
        <w:t xml:space="preserve"> </w:t>
      </w:r>
      <w:r w:rsidRPr="00454881">
        <w:t>z</w:t>
      </w:r>
      <w:r>
        <w:t> </w:t>
      </w:r>
      <w:r w:rsidRPr="00454881">
        <w:t>CMDB</w:t>
      </w:r>
      <w:r>
        <w:t>, resp. z ITSM nástroje – IT provozní portál</w:t>
      </w:r>
      <w:r w:rsidR="004777D1">
        <w:t>;</w:t>
      </w:r>
    </w:p>
    <w:p w14:paraId="2DDC946E" w14:textId="726264CD" w:rsidR="00F118A4" w:rsidRPr="00F118A4" w:rsidRDefault="00F118A4" w:rsidP="004C5067">
      <w:pPr>
        <w:pStyle w:val="Zkladntext"/>
        <w:numPr>
          <w:ilvl w:val="0"/>
          <w:numId w:val="23"/>
        </w:numPr>
      </w:pPr>
      <w:r w:rsidRPr="00F118A4">
        <w:t xml:space="preserve">Identifikace aplikací </w:t>
      </w:r>
      <w:r>
        <w:t>a jejich instancí pro migraci do cloudového prostředí</w:t>
      </w:r>
      <w:r w:rsidR="004777D1">
        <w:t>;</w:t>
      </w:r>
    </w:p>
    <w:p w14:paraId="23AEA14B" w14:textId="07924D68" w:rsidR="00454881" w:rsidRDefault="00B10E95" w:rsidP="004C5067">
      <w:pPr>
        <w:pStyle w:val="Zkladntext"/>
        <w:numPr>
          <w:ilvl w:val="0"/>
          <w:numId w:val="23"/>
        </w:numPr>
      </w:pPr>
      <w:r>
        <w:t>S</w:t>
      </w:r>
      <w:r w:rsidR="0022316E" w:rsidRPr="0022316E">
        <w:t>poluprác</w:t>
      </w:r>
      <w:r>
        <w:t>i</w:t>
      </w:r>
      <w:r w:rsidR="0022316E" w:rsidRPr="0022316E">
        <w:t xml:space="preserve"> při řešení</w:t>
      </w:r>
      <w:r>
        <w:t xml:space="preserve"> </w:t>
      </w:r>
      <w:r w:rsidR="0022316E" w:rsidRPr="0022316E">
        <w:t>případných problémů s</w:t>
      </w:r>
      <w:r>
        <w:t> </w:t>
      </w:r>
      <w:r w:rsidR="0022316E" w:rsidRPr="0022316E">
        <w:t>firewally</w:t>
      </w:r>
      <w:r>
        <w:t xml:space="preserve"> </w:t>
      </w:r>
      <w:r w:rsidR="0022316E" w:rsidRPr="0022316E">
        <w:t>nebo síťovou bezpečností</w:t>
      </w:r>
      <w:r w:rsidR="004777D1">
        <w:t>;</w:t>
      </w:r>
    </w:p>
    <w:p w14:paraId="778F956F" w14:textId="12B04A6D" w:rsidR="00B10E95" w:rsidRDefault="00B10E95" w:rsidP="004C5067">
      <w:pPr>
        <w:pStyle w:val="Zkladntext"/>
        <w:numPr>
          <w:ilvl w:val="0"/>
          <w:numId w:val="23"/>
        </w:numPr>
      </w:pPr>
      <w:r w:rsidRPr="00B10E95">
        <w:t>Informace o stávajících licencích</w:t>
      </w:r>
      <w:r>
        <w:t xml:space="preserve"> </w:t>
      </w:r>
      <w:r w:rsidRPr="00B10E95">
        <w:t xml:space="preserve">Windows Server a </w:t>
      </w:r>
      <w:r w:rsidR="00BF032B">
        <w:t>instancí jednotlivých aplikací</w:t>
      </w:r>
      <w:r w:rsidR="004777D1">
        <w:t>;</w:t>
      </w:r>
    </w:p>
    <w:p w14:paraId="343A1C97" w14:textId="505C62C7" w:rsidR="00BF032B" w:rsidRDefault="00CB315B" w:rsidP="004C5067">
      <w:pPr>
        <w:pStyle w:val="Zkladntext"/>
        <w:numPr>
          <w:ilvl w:val="0"/>
          <w:numId w:val="23"/>
        </w:numPr>
      </w:pPr>
      <w:r>
        <w:t>P</w:t>
      </w:r>
      <w:r w:rsidR="00BF032B" w:rsidRPr="00BF032B">
        <w:t>řístup k</w:t>
      </w:r>
      <w:r>
        <w:t> </w:t>
      </w:r>
      <w:r w:rsidR="00BF032B" w:rsidRPr="00BF032B">
        <w:t>on</w:t>
      </w:r>
      <w:r>
        <w:t xml:space="preserve"> </w:t>
      </w:r>
      <w:r w:rsidR="00BF032B" w:rsidRPr="00BF032B">
        <w:t>premise</w:t>
      </w:r>
      <w:r w:rsidR="00BF032B">
        <w:t xml:space="preserve"> </w:t>
      </w:r>
      <w:r w:rsidR="00BF032B" w:rsidRPr="00BF032B">
        <w:t>prostředí a síťovým prvkům</w:t>
      </w:r>
      <w:r w:rsidR="004777D1">
        <w:t>;</w:t>
      </w:r>
    </w:p>
    <w:p w14:paraId="69C72B58" w14:textId="20FF0888" w:rsidR="00CB315B" w:rsidRDefault="00CB315B" w:rsidP="004C5067">
      <w:pPr>
        <w:pStyle w:val="Zkladntext"/>
        <w:numPr>
          <w:ilvl w:val="0"/>
          <w:numId w:val="23"/>
        </w:numPr>
      </w:pPr>
      <w:r w:rsidRPr="00CB315B">
        <w:t>Realizac</w:t>
      </w:r>
      <w:r>
        <w:t>i</w:t>
      </w:r>
      <w:r w:rsidRPr="00CB315B">
        <w:t xml:space="preserve"> odstávky kritických</w:t>
      </w:r>
      <w:r>
        <w:t xml:space="preserve"> </w:t>
      </w:r>
      <w:r w:rsidRPr="00CB315B">
        <w:t>systémů během migrace (pokud</w:t>
      </w:r>
      <w:r>
        <w:t xml:space="preserve"> </w:t>
      </w:r>
      <w:r w:rsidRPr="00CB315B">
        <w:t>je nutná)</w:t>
      </w:r>
      <w:r w:rsidR="004777D1">
        <w:t>;</w:t>
      </w:r>
    </w:p>
    <w:p w14:paraId="42203231" w14:textId="6AF61D0B" w:rsidR="001C0EEF" w:rsidRDefault="001C0EEF" w:rsidP="004C5067">
      <w:pPr>
        <w:pStyle w:val="Zkladntext"/>
        <w:numPr>
          <w:ilvl w:val="0"/>
          <w:numId w:val="23"/>
        </w:numPr>
      </w:pPr>
      <w:r w:rsidRPr="001C0EEF">
        <w:t>Dostupnost klíčových osob</w:t>
      </w:r>
      <w:r>
        <w:t xml:space="preserve"> (administrátorů a správců)</w:t>
      </w:r>
      <w:r w:rsidRPr="001C0EEF">
        <w:t xml:space="preserve"> pro</w:t>
      </w:r>
      <w:r>
        <w:t xml:space="preserve"> </w:t>
      </w:r>
      <w:r w:rsidRPr="001C0EEF">
        <w:t>rychlé řešení problém</w:t>
      </w:r>
      <w:r w:rsidR="004777D1">
        <w:t>ů;</w:t>
      </w:r>
    </w:p>
    <w:p w14:paraId="71E4C0FD" w14:textId="711ED7AF" w:rsidR="001C0EEF" w:rsidRDefault="00CE1C31" w:rsidP="004C5067">
      <w:pPr>
        <w:pStyle w:val="Zkladntext"/>
        <w:numPr>
          <w:ilvl w:val="0"/>
          <w:numId w:val="23"/>
        </w:numPr>
      </w:pPr>
      <w:r>
        <w:t>T</w:t>
      </w:r>
      <w:r w:rsidRPr="00CE1C31">
        <w:t xml:space="preserve">estovacích </w:t>
      </w:r>
      <w:r w:rsidR="006D40CA" w:rsidRPr="00CE1C31">
        <w:t>scénář</w:t>
      </w:r>
      <w:r w:rsidR="006D40CA">
        <w:t>e</w:t>
      </w:r>
      <w:r>
        <w:t xml:space="preserve"> </w:t>
      </w:r>
      <w:r w:rsidRPr="00CE1C31">
        <w:t>pro ověření funkčnosti aplikací</w:t>
      </w:r>
      <w:r>
        <w:t xml:space="preserve"> </w:t>
      </w:r>
      <w:r w:rsidRPr="00CE1C31">
        <w:t>po migraci</w:t>
      </w:r>
      <w:r w:rsidR="004777D1">
        <w:t>;</w:t>
      </w:r>
    </w:p>
    <w:p w14:paraId="7B79B421" w14:textId="13BCD486" w:rsidR="00563956" w:rsidRDefault="00563956" w:rsidP="004C5067">
      <w:pPr>
        <w:pStyle w:val="Zkladntext"/>
        <w:numPr>
          <w:ilvl w:val="0"/>
          <w:numId w:val="23"/>
        </w:numPr>
      </w:pPr>
      <w:r w:rsidRPr="00563956">
        <w:t>Identifikac</w:t>
      </w:r>
      <w:r>
        <w:t>i</w:t>
      </w:r>
      <w:r w:rsidRPr="00563956">
        <w:t xml:space="preserve"> případných</w:t>
      </w:r>
      <w:r>
        <w:t xml:space="preserve"> </w:t>
      </w:r>
      <w:r w:rsidRPr="00563956">
        <w:t>problémů a jejich validace v</w:t>
      </w:r>
      <w:r>
        <w:t xml:space="preserve"> </w:t>
      </w:r>
      <w:r w:rsidRPr="00563956">
        <w:t>kooperaci s migračním týmem</w:t>
      </w:r>
      <w:r w:rsidR="004777D1">
        <w:t>;</w:t>
      </w:r>
    </w:p>
    <w:p w14:paraId="5623CEBB" w14:textId="4C9A2A7D" w:rsidR="00563956" w:rsidRDefault="00563956" w:rsidP="004C5067">
      <w:pPr>
        <w:pStyle w:val="Zkladntext"/>
        <w:numPr>
          <w:ilvl w:val="0"/>
          <w:numId w:val="23"/>
        </w:numPr>
      </w:pPr>
      <w:r w:rsidRPr="00563956">
        <w:t>Účast na školení týkající se</w:t>
      </w:r>
      <w:r>
        <w:t xml:space="preserve"> </w:t>
      </w:r>
      <w:r w:rsidRPr="00563956">
        <w:t>správy migrovaného prostředí</w:t>
      </w:r>
      <w:r>
        <w:t xml:space="preserve"> v rozsahu min 6 MD</w:t>
      </w:r>
      <w:r w:rsidR="004777D1">
        <w:t>;</w:t>
      </w:r>
    </w:p>
    <w:p w14:paraId="5E11DCEC" w14:textId="32308657" w:rsidR="004777D1" w:rsidRDefault="004777D1" w:rsidP="004C5067">
      <w:pPr>
        <w:pStyle w:val="Zkladntext"/>
        <w:numPr>
          <w:ilvl w:val="0"/>
          <w:numId w:val="23"/>
        </w:numPr>
      </w:pPr>
      <w:r w:rsidRPr="004777D1">
        <w:t>Schválení dokončené migrace a</w:t>
      </w:r>
      <w:r>
        <w:t xml:space="preserve"> </w:t>
      </w:r>
      <w:r w:rsidRPr="004777D1">
        <w:t xml:space="preserve">přechod na provozní </w:t>
      </w:r>
      <w:r w:rsidR="006D40CA" w:rsidRPr="004777D1">
        <w:t>podporu,</w:t>
      </w:r>
      <w:r>
        <w:t xml:space="preserve"> a to formou akceptačního protokolu.</w:t>
      </w:r>
    </w:p>
    <w:p w14:paraId="54B794EB" w14:textId="5742E982" w:rsidR="009F382A" w:rsidRDefault="00D020A6" w:rsidP="009F382A">
      <w:pPr>
        <w:pStyle w:val="Zkladntext"/>
      </w:pPr>
      <w:r w:rsidRPr="00D020A6">
        <w:t>Podmínky pro přenesení Microsoft licencí</w:t>
      </w:r>
      <w:r>
        <w:t>:</w:t>
      </w:r>
    </w:p>
    <w:p w14:paraId="7FE0F855" w14:textId="1AF19758" w:rsidR="00167656" w:rsidRPr="00342F39" w:rsidRDefault="00342F39" w:rsidP="00342F39">
      <w:pPr>
        <w:pStyle w:val="Zkladntext"/>
      </w:pPr>
      <w:r w:rsidRPr="00342F39">
        <w:t>Využití stávajícího vlastnictví licencí Microsoft je jednou z nejúčinnějších strategií,</w:t>
      </w:r>
      <w:r>
        <w:t xml:space="preserve"> </w:t>
      </w:r>
      <w:r w:rsidRPr="00342F39">
        <w:t>jak zhodnotit již realizované investice ke snížení výdajů</w:t>
      </w:r>
      <w:r w:rsidR="006B7975">
        <w:t xml:space="preserve">. </w:t>
      </w:r>
      <w:r w:rsidRPr="00342F39">
        <w:t>V roce 2019</w:t>
      </w:r>
      <w:r w:rsidR="006B7975">
        <w:t xml:space="preserve"> </w:t>
      </w:r>
      <w:r w:rsidRPr="00342F39">
        <w:t>Microsoft změnil licenční podmínky pro nepřenosné produkty, jako jsou Windows</w:t>
      </w:r>
      <w:r w:rsidR="0079092A">
        <w:t xml:space="preserve"> </w:t>
      </w:r>
      <w:r w:rsidRPr="00342F39">
        <w:t>Server a SQL Server bez SA. Podle aktuálních podmínek lze SQL Server 2017 a</w:t>
      </w:r>
      <w:r w:rsidR="0079092A">
        <w:t xml:space="preserve"> </w:t>
      </w:r>
      <w:r w:rsidRPr="00342F39">
        <w:t xml:space="preserve">dřívější verze bez SA nasadit pouze </w:t>
      </w:r>
      <w:r w:rsidR="0079092A">
        <w:t>jako</w:t>
      </w:r>
      <w:r w:rsidRPr="00342F39">
        <w:t xml:space="preserve"> </w:t>
      </w:r>
      <w:r w:rsidR="008B242F">
        <w:t>„</w:t>
      </w:r>
      <w:proofErr w:type="spellStart"/>
      <w:r w:rsidRPr="00342F39">
        <w:t>Dedicated</w:t>
      </w:r>
      <w:proofErr w:type="spellEnd"/>
      <w:r w:rsidRPr="00342F39">
        <w:t xml:space="preserve"> Host“. Aby bylo možné</w:t>
      </w:r>
      <w:r w:rsidR="00315EA9">
        <w:t xml:space="preserve"> </w:t>
      </w:r>
      <w:r w:rsidR="008B242F">
        <w:t xml:space="preserve">převést </w:t>
      </w:r>
      <w:r w:rsidR="00315EA9">
        <w:t xml:space="preserve">současné </w:t>
      </w:r>
      <w:r w:rsidRPr="00342F39">
        <w:t>Microsoft licence, musí být splněny následující</w:t>
      </w:r>
      <w:r w:rsidR="00BC61C3">
        <w:t xml:space="preserve"> </w:t>
      </w:r>
      <w:r w:rsidRPr="00342F39">
        <w:t>podmínky:</w:t>
      </w:r>
    </w:p>
    <w:p w14:paraId="4B8B9FE0" w14:textId="7976D2EB" w:rsidR="00167656" w:rsidRDefault="000F6D3E" w:rsidP="004C5067">
      <w:pPr>
        <w:pStyle w:val="Zkladntext"/>
        <w:numPr>
          <w:ilvl w:val="0"/>
          <w:numId w:val="24"/>
        </w:numPr>
      </w:pPr>
      <w:r w:rsidRPr="000F6D3E">
        <w:t>Trvalé licence Windows Server zakoupené před 1. říjnem 2019 nebo na</w:t>
      </w:r>
      <w:r>
        <w:t xml:space="preserve"> </w:t>
      </w:r>
      <w:r w:rsidRPr="000F6D3E">
        <w:t xml:space="preserve">základě </w:t>
      </w:r>
      <w:proofErr w:type="spellStart"/>
      <w:r w:rsidRPr="000F6D3E">
        <w:t>Enterprise</w:t>
      </w:r>
      <w:proofErr w:type="spellEnd"/>
      <w:r w:rsidRPr="000F6D3E">
        <w:t xml:space="preserve"> smlouvy (</w:t>
      </w:r>
      <w:proofErr w:type="spellStart"/>
      <w:r w:rsidRPr="000F6D3E">
        <w:t>Enterprise</w:t>
      </w:r>
      <w:proofErr w:type="spellEnd"/>
      <w:r w:rsidRPr="000F6D3E">
        <w:t xml:space="preserve"> </w:t>
      </w:r>
      <w:proofErr w:type="spellStart"/>
      <w:r w:rsidRPr="000F6D3E">
        <w:t>Agreement</w:t>
      </w:r>
      <w:proofErr w:type="spellEnd"/>
      <w:r w:rsidRPr="000F6D3E">
        <w:t>), která začala platit před</w:t>
      </w:r>
      <w:r>
        <w:t xml:space="preserve"> </w:t>
      </w:r>
      <w:r w:rsidRPr="000F6D3E">
        <w:t>1. říjnem 2019.</w:t>
      </w:r>
    </w:p>
    <w:p w14:paraId="20AFAD52" w14:textId="77777777" w:rsidR="006B13B8" w:rsidRDefault="006B13B8" w:rsidP="004C506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szCs w:val="22"/>
        </w:rPr>
      </w:pPr>
      <w:r w:rsidRPr="006B13B8">
        <w:rPr>
          <w:szCs w:val="22"/>
        </w:rPr>
        <w:t>Windows Server verze 2019 a starší.</w:t>
      </w:r>
    </w:p>
    <w:p w14:paraId="457943AC" w14:textId="5C841C56" w:rsidR="006A3095" w:rsidRDefault="006A3095" w:rsidP="004C5067">
      <w:pPr>
        <w:pStyle w:val="Odstavecseseznamem"/>
        <w:numPr>
          <w:ilvl w:val="0"/>
          <w:numId w:val="24"/>
        </w:numPr>
        <w:rPr>
          <w:szCs w:val="22"/>
        </w:rPr>
      </w:pPr>
      <w:r w:rsidRPr="006A3095">
        <w:rPr>
          <w:szCs w:val="22"/>
        </w:rPr>
        <w:t xml:space="preserve">Windows Server nasazený na </w:t>
      </w:r>
      <w:r>
        <w:rPr>
          <w:szCs w:val="22"/>
        </w:rPr>
        <w:t>cloudové</w:t>
      </w:r>
      <w:r w:rsidRPr="006A3095">
        <w:rPr>
          <w:szCs w:val="22"/>
        </w:rPr>
        <w:t xml:space="preserve"> instanci s</w:t>
      </w:r>
      <w:r>
        <w:rPr>
          <w:szCs w:val="22"/>
        </w:rPr>
        <w:t> </w:t>
      </w:r>
      <w:r w:rsidRPr="006A3095">
        <w:rPr>
          <w:szCs w:val="22"/>
        </w:rPr>
        <w:t>využitím</w:t>
      </w:r>
      <w:r>
        <w:rPr>
          <w:szCs w:val="22"/>
        </w:rPr>
        <w:t xml:space="preserve"> </w:t>
      </w:r>
      <w:r w:rsidRPr="006A3095">
        <w:rPr>
          <w:szCs w:val="22"/>
        </w:rPr>
        <w:t>virtualizace třetí strany.</w:t>
      </w:r>
    </w:p>
    <w:p w14:paraId="73A6CC8B" w14:textId="7061CFA4" w:rsidR="001870DF" w:rsidRDefault="001870DF" w:rsidP="001870DF">
      <w:pPr>
        <w:pStyle w:val="Zkladntext"/>
      </w:pPr>
      <w:r w:rsidRPr="001870DF">
        <w:t>Provoz Microsoft software Zadavatele v cloudovém prostředí</w:t>
      </w:r>
      <w:r>
        <w:t>:</w:t>
      </w:r>
    </w:p>
    <w:p w14:paraId="7038ED47" w14:textId="0746CA64" w:rsidR="001870DF" w:rsidRDefault="00D67EE6" w:rsidP="001870DF">
      <w:pPr>
        <w:pStyle w:val="Zkladntext"/>
      </w:pPr>
      <w:r>
        <w:t>V </w:t>
      </w:r>
      <w:r w:rsidR="006D40CA">
        <w:t xml:space="preserve">informačních systémech Zadavatele </w:t>
      </w:r>
      <w:r>
        <w:t>se využívají 3 typy Microsoft licencí:</w:t>
      </w:r>
    </w:p>
    <w:p w14:paraId="570F59DC" w14:textId="344E6335" w:rsidR="00D67EE6" w:rsidRDefault="00BA4E25" w:rsidP="004C5067">
      <w:pPr>
        <w:pStyle w:val="Zkladntext"/>
        <w:numPr>
          <w:ilvl w:val="0"/>
          <w:numId w:val="24"/>
        </w:numPr>
      </w:pPr>
      <w:r w:rsidRPr="00BA4E25">
        <w:lastRenderedPageBreak/>
        <w:t>Windows server 2019</w:t>
      </w:r>
    </w:p>
    <w:p w14:paraId="20EE8EDA" w14:textId="22B4D650" w:rsidR="00BA4E25" w:rsidRDefault="00BA4E25" w:rsidP="004C5067">
      <w:pPr>
        <w:pStyle w:val="Zkladntext"/>
        <w:numPr>
          <w:ilvl w:val="0"/>
          <w:numId w:val="24"/>
        </w:numPr>
      </w:pPr>
      <w:r w:rsidRPr="00BA4E25">
        <w:t>MS SQL server 2019</w:t>
      </w:r>
    </w:p>
    <w:p w14:paraId="11949D91" w14:textId="5A81A6AC" w:rsidR="00BA4E25" w:rsidRDefault="00BA4E25" w:rsidP="004C5067">
      <w:pPr>
        <w:pStyle w:val="Zkladntext"/>
        <w:numPr>
          <w:ilvl w:val="0"/>
          <w:numId w:val="24"/>
        </w:numPr>
      </w:pPr>
      <w:r w:rsidRPr="00BA4E25">
        <w:t>Windows server 2022</w:t>
      </w:r>
    </w:p>
    <w:p w14:paraId="28DEE9A6" w14:textId="7C8DBFAD" w:rsidR="00E01EC1" w:rsidRPr="00156284" w:rsidRDefault="00E01EC1" w:rsidP="00156284">
      <w:pPr>
        <w:pStyle w:val="Zkladntext"/>
      </w:pPr>
      <w:r w:rsidRPr="00E01EC1">
        <w:t>V rámci implementace nového řešení bude konsolidován provoz všech Windows aplikací na</w:t>
      </w:r>
      <w:r w:rsidR="00156284">
        <w:t xml:space="preserve"> </w:t>
      </w:r>
      <w:r w:rsidRPr="00156284">
        <w:t>Windows server 2025</w:t>
      </w:r>
      <w:r w:rsidR="00016BEF">
        <w:t>.</w:t>
      </w:r>
    </w:p>
    <w:p w14:paraId="2DA618FF" w14:textId="5D88BB75" w:rsidR="009B6540" w:rsidRPr="006D40CA" w:rsidRDefault="00DB71C0" w:rsidP="006D40CA">
      <w:pPr>
        <w:pStyle w:val="Nadpis4"/>
        <w:numPr>
          <w:ilvl w:val="0"/>
          <w:numId w:val="0"/>
        </w:numPr>
      </w:pPr>
      <w:r w:rsidRPr="006D40CA">
        <w:t>IS k migraci do cloudu</w:t>
      </w:r>
    </w:p>
    <w:p w14:paraId="39124FDE" w14:textId="53B709B2" w:rsidR="00C75B9A" w:rsidRDefault="009E2A82" w:rsidP="0073231D">
      <w:pPr>
        <w:pStyle w:val="Zkladntext"/>
      </w:pPr>
      <w:r>
        <w:t xml:space="preserve">Přehled </w:t>
      </w:r>
      <w:r w:rsidR="00AA59AB">
        <w:t xml:space="preserve">základních </w:t>
      </w:r>
      <w:r>
        <w:t>informačních systémů a softwarových aplikací</w:t>
      </w:r>
      <w:r w:rsidR="00AA59AB">
        <w:t xml:space="preserve">, které budou předmětem </w:t>
      </w:r>
      <w:r w:rsidR="00F86ACE">
        <w:t>migrace do cloudového prostředí:</w:t>
      </w:r>
    </w:p>
    <w:tbl>
      <w:tblPr>
        <w:tblStyle w:val="Tabulkasmkou4zvraznn1"/>
        <w:tblW w:w="9209" w:type="dxa"/>
        <w:tblLook w:val="0420" w:firstRow="1" w:lastRow="0" w:firstColumn="0" w:lastColumn="0" w:noHBand="0" w:noVBand="1"/>
      </w:tblPr>
      <w:tblGrid>
        <w:gridCol w:w="3256"/>
        <w:gridCol w:w="5953"/>
      </w:tblGrid>
      <w:tr w:rsidR="00295FED" w:rsidRPr="00202EEB" w14:paraId="1D53E1AB" w14:textId="77777777" w:rsidTr="00F86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56" w:type="dxa"/>
          </w:tcPr>
          <w:p w14:paraId="336AC1B7" w14:textId="73E593AE" w:rsidR="00295FED" w:rsidRPr="00202EEB" w:rsidRDefault="00600DFB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Informační systém/softwarová aplikace</w:t>
            </w:r>
          </w:p>
        </w:tc>
        <w:tc>
          <w:tcPr>
            <w:tcW w:w="5953" w:type="dxa"/>
          </w:tcPr>
          <w:p w14:paraId="219647F9" w14:textId="495F62BC" w:rsidR="00295FED" w:rsidRPr="00202EEB" w:rsidRDefault="00295FED">
            <w:pPr>
              <w:spacing w:line="276" w:lineRule="auto"/>
              <w:rPr>
                <w:rFonts w:cstheme="minorHAnsi"/>
                <w:color w:val="auto"/>
              </w:rPr>
            </w:pPr>
            <w:r w:rsidRPr="00202EEB">
              <w:rPr>
                <w:rFonts w:cstheme="minorHAnsi"/>
                <w:color w:val="auto"/>
              </w:rPr>
              <w:t xml:space="preserve">Popis </w:t>
            </w:r>
          </w:p>
        </w:tc>
      </w:tr>
      <w:tr w:rsidR="00295FED" w:rsidRPr="00202EEB" w14:paraId="5DFE50F5" w14:textId="77777777" w:rsidTr="00F8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  <w:tcBorders>
              <w:top w:val="single" w:sz="4" w:space="0" w:color="4472C4" w:themeColor="accent1"/>
            </w:tcBorders>
          </w:tcPr>
          <w:p w14:paraId="3605182A" w14:textId="4C6CDE9E" w:rsidR="00295FED" w:rsidRPr="00202EEB" w:rsidRDefault="001A5949">
            <w:pPr>
              <w:spacing w:line="276" w:lineRule="auto"/>
              <w:rPr>
                <w:rFonts w:cstheme="minorHAnsi"/>
              </w:rPr>
            </w:pPr>
            <w:r w:rsidRPr="001A5949">
              <w:rPr>
                <w:rFonts w:cstheme="minorHAnsi"/>
              </w:rPr>
              <w:t>IDM-PO</w:t>
            </w:r>
          </w:p>
        </w:tc>
        <w:tc>
          <w:tcPr>
            <w:tcW w:w="5953" w:type="dxa"/>
            <w:tcBorders>
              <w:top w:val="single" w:sz="4" w:space="0" w:color="4472C4" w:themeColor="accent1"/>
            </w:tcBorders>
          </w:tcPr>
          <w:p w14:paraId="7C7CE230" w14:textId="7B441844" w:rsidR="00295FED" w:rsidRPr="00202EEB" w:rsidRDefault="00C8077D">
            <w:pPr>
              <w:spacing w:line="276" w:lineRule="auto"/>
              <w:rPr>
                <w:rFonts w:cstheme="minorHAnsi"/>
              </w:rPr>
            </w:pPr>
            <w:r w:rsidRPr="00C8077D">
              <w:rPr>
                <w:rFonts w:cstheme="minorHAnsi"/>
              </w:rPr>
              <w:t>Nástroj Identity Management</w:t>
            </w:r>
          </w:p>
        </w:tc>
      </w:tr>
      <w:tr w:rsidR="00295FED" w:rsidRPr="00202EEB" w14:paraId="261FE7FC" w14:textId="77777777" w:rsidTr="00F86ACE">
        <w:tc>
          <w:tcPr>
            <w:tcW w:w="3256" w:type="dxa"/>
          </w:tcPr>
          <w:p w14:paraId="0074BB39" w14:textId="6C84C598" w:rsidR="00295FED" w:rsidRPr="00202EEB" w:rsidRDefault="00C8077D">
            <w:pPr>
              <w:spacing w:line="276" w:lineRule="auto"/>
              <w:rPr>
                <w:rFonts w:cstheme="minorHAnsi"/>
              </w:rPr>
            </w:pPr>
            <w:r w:rsidRPr="00C8077D">
              <w:rPr>
                <w:rFonts w:cstheme="minorHAnsi"/>
              </w:rPr>
              <w:t>GINIS-PO</w:t>
            </w:r>
          </w:p>
        </w:tc>
        <w:tc>
          <w:tcPr>
            <w:tcW w:w="5953" w:type="dxa"/>
          </w:tcPr>
          <w:p w14:paraId="193F229F" w14:textId="61881E8A" w:rsidR="00295FED" w:rsidRPr="00202EEB" w:rsidRDefault="00E07122" w:rsidP="00E07122">
            <w:pPr>
              <w:spacing w:line="276" w:lineRule="auto"/>
              <w:rPr>
                <w:rFonts w:cstheme="minorHAnsi"/>
              </w:rPr>
            </w:pPr>
            <w:r w:rsidRPr="00E07122">
              <w:rPr>
                <w:rFonts w:cstheme="minorHAnsi"/>
              </w:rPr>
              <w:t>Komplexní řešení IS příspěvkových organizací. Zahrnuje</w:t>
            </w:r>
            <w:r>
              <w:rPr>
                <w:rFonts w:cstheme="minorHAnsi"/>
              </w:rPr>
              <w:t xml:space="preserve"> </w:t>
            </w:r>
            <w:r w:rsidRPr="00E07122">
              <w:rPr>
                <w:rFonts w:cstheme="minorHAnsi"/>
              </w:rPr>
              <w:t>ekonomické agendy a řadu registrů a dalších agend. Systém</w:t>
            </w:r>
            <w:r>
              <w:rPr>
                <w:rFonts w:cstheme="minorHAnsi"/>
              </w:rPr>
              <w:t xml:space="preserve"> </w:t>
            </w:r>
            <w:r w:rsidRPr="00E07122">
              <w:rPr>
                <w:rFonts w:cstheme="minorHAnsi"/>
              </w:rPr>
              <w:t>disponuje řadou modulů pro podporu specifických činností.</w:t>
            </w:r>
          </w:p>
        </w:tc>
      </w:tr>
      <w:tr w:rsidR="00E07122" w:rsidRPr="00202EEB" w14:paraId="037DB7A8" w14:textId="77777777" w:rsidTr="00F8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1DB72571" w14:textId="5D4027AA" w:rsidR="00E07122" w:rsidRPr="00C8077D" w:rsidRDefault="00741654">
            <w:pPr>
              <w:spacing w:line="276" w:lineRule="auto"/>
              <w:rPr>
                <w:rFonts w:cstheme="minorHAnsi"/>
              </w:rPr>
            </w:pPr>
            <w:r w:rsidRPr="00741654">
              <w:rPr>
                <w:rFonts w:cstheme="minorHAnsi"/>
              </w:rPr>
              <w:t>PKR</w:t>
            </w:r>
          </w:p>
        </w:tc>
        <w:tc>
          <w:tcPr>
            <w:tcW w:w="5953" w:type="dxa"/>
          </w:tcPr>
          <w:p w14:paraId="162423CA" w14:textId="77DFC2A2" w:rsidR="00E07122" w:rsidRPr="00E07122" w:rsidRDefault="008E0CE3" w:rsidP="00E07122">
            <w:pPr>
              <w:spacing w:line="276" w:lineRule="auto"/>
              <w:rPr>
                <w:rFonts w:cstheme="minorHAnsi"/>
              </w:rPr>
            </w:pPr>
            <w:r w:rsidRPr="008E0CE3">
              <w:rPr>
                <w:rFonts w:cstheme="minorHAnsi"/>
              </w:rPr>
              <w:t>Portál krizového řízení</w:t>
            </w:r>
          </w:p>
        </w:tc>
      </w:tr>
      <w:tr w:rsidR="008E0CE3" w:rsidRPr="00202EEB" w14:paraId="1C4A9983" w14:textId="77777777" w:rsidTr="00F86ACE">
        <w:tc>
          <w:tcPr>
            <w:tcW w:w="3256" w:type="dxa"/>
          </w:tcPr>
          <w:p w14:paraId="7A006619" w14:textId="39CEB3F7" w:rsidR="008E0CE3" w:rsidRPr="00741654" w:rsidRDefault="008E0CE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Portál SK</w:t>
            </w:r>
          </w:p>
        </w:tc>
        <w:tc>
          <w:tcPr>
            <w:tcW w:w="5953" w:type="dxa"/>
          </w:tcPr>
          <w:p w14:paraId="7C59CE41" w14:textId="00144851" w:rsidR="008E0CE3" w:rsidRPr="008E0CE3" w:rsidRDefault="006656FA" w:rsidP="006656FA">
            <w:pPr>
              <w:spacing w:line="276" w:lineRule="auto"/>
              <w:rPr>
                <w:rFonts w:cstheme="minorHAnsi"/>
              </w:rPr>
            </w:pPr>
            <w:r w:rsidRPr="006656FA">
              <w:rPr>
                <w:rFonts w:cstheme="minorHAnsi"/>
              </w:rPr>
              <w:t>Webový portál Středočeského kraje. Informace pro veřejnost,</w:t>
            </w:r>
            <w:r>
              <w:rPr>
                <w:rFonts w:cstheme="minorHAnsi"/>
              </w:rPr>
              <w:t xml:space="preserve"> </w:t>
            </w:r>
            <w:r w:rsidRPr="006656FA">
              <w:rPr>
                <w:rFonts w:cstheme="minorHAnsi"/>
              </w:rPr>
              <w:t>splnění zákonných povinností územně samosprávného celku.</w:t>
            </w:r>
          </w:p>
        </w:tc>
      </w:tr>
      <w:tr w:rsidR="00CD2F6F" w:rsidRPr="00202EEB" w14:paraId="1DA5FEF0" w14:textId="77777777" w:rsidTr="00F8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1F1AFA56" w14:textId="782066FE" w:rsidR="00CD2F6F" w:rsidRDefault="00CD2F6F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eSpis</w:t>
            </w:r>
            <w:proofErr w:type="spellEnd"/>
            <w:r>
              <w:rPr>
                <w:rFonts w:cstheme="minorHAnsi"/>
              </w:rPr>
              <w:t xml:space="preserve"> Lite</w:t>
            </w:r>
          </w:p>
        </w:tc>
        <w:tc>
          <w:tcPr>
            <w:tcW w:w="5953" w:type="dxa"/>
          </w:tcPr>
          <w:p w14:paraId="69027095" w14:textId="6A7FC3BA" w:rsidR="00CD2F6F" w:rsidRPr="006656FA" w:rsidRDefault="00CD2F6F" w:rsidP="006656F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Spisová služba</w:t>
            </w:r>
          </w:p>
        </w:tc>
      </w:tr>
      <w:tr w:rsidR="00CD2F6F" w:rsidRPr="00202EEB" w14:paraId="466CBA3A" w14:textId="77777777" w:rsidTr="00F86ACE">
        <w:tc>
          <w:tcPr>
            <w:tcW w:w="3256" w:type="dxa"/>
          </w:tcPr>
          <w:p w14:paraId="687CBEB4" w14:textId="5092E912" w:rsidR="00CD2F6F" w:rsidRDefault="00AA59A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IT provozní portál iTop</w:t>
            </w:r>
          </w:p>
        </w:tc>
        <w:tc>
          <w:tcPr>
            <w:tcW w:w="5953" w:type="dxa"/>
          </w:tcPr>
          <w:p w14:paraId="14ACDB7B" w14:textId="2E8C8734" w:rsidR="00CD2F6F" w:rsidRDefault="00F86ACE" w:rsidP="006656F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ITSM vč. </w:t>
            </w:r>
            <w:r w:rsidR="00EE0887">
              <w:rPr>
                <w:rFonts w:cstheme="minorHAnsi"/>
              </w:rPr>
              <w:t xml:space="preserve">managmentu služeb – </w:t>
            </w:r>
            <w:proofErr w:type="spellStart"/>
            <w:r w:rsidR="00EE0887">
              <w:rPr>
                <w:rFonts w:cstheme="minorHAnsi"/>
              </w:rPr>
              <w:t>servisdesk</w:t>
            </w:r>
            <w:proofErr w:type="spellEnd"/>
            <w:r w:rsidR="00EE0887">
              <w:rPr>
                <w:rFonts w:cstheme="minorHAnsi"/>
              </w:rPr>
              <w:t xml:space="preserve"> pro PO</w:t>
            </w:r>
          </w:p>
        </w:tc>
      </w:tr>
      <w:tr w:rsidR="00EE0887" w:rsidRPr="00202EEB" w14:paraId="7ACD47AC" w14:textId="77777777" w:rsidTr="00F8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0034193E" w14:textId="7F4B4BFB" w:rsidR="00EE0887" w:rsidRDefault="0049627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</w:t>
            </w:r>
          </w:p>
        </w:tc>
        <w:tc>
          <w:tcPr>
            <w:tcW w:w="5953" w:type="dxa"/>
          </w:tcPr>
          <w:p w14:paraId="69B90A4E" w14:textId="184D12D0" w:rsidR="00EE0887" w:rsidRDefault="0049627A" w:rsidP="006656FA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Active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Directory</w:t>
            </w:r>
            <w:proofErr w:type="spellEnd"/>
          </w:p>
        </w:tc>
      </w:tr>
      <w:tr w:rsidR="0049627A" w:rsidRPr="00202EEB" w14:paraId="46691E29" w14:textId="77777777" w:rsidTr="00F86ACE">
        <w:tc>
          <w:tcPr>
            <w:tcW w:w="3256" w:type="dxa"/>
          </w:tcPr>
          <w:p w14:paraId="73D8BEFD" w14:textId="343B812F" w:rsidR="0049627A" w:rsidRDefault="00CF165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Pasport majetku</w:t>
            </w:r>
          </w:p>
        </w:tc>
        <w:tc>
          <w:tcPr>
            <w:tcW w:w="5953" w:type="dxa"/>
          </w:tcPr>
          <w:p w14:paraId="5D23EDDD" w14:textId="5119BFEF" w:rsidR="0049627A" w:rsidRDefault="00CF165B" w:rsidP="006656F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Systém pro správu majetku PO</w:t>
            </w:r>
          </w:p>
        </w:tc>
      </w:tr>
      <w:tr w:rsidR="00CF165B" w:rsidRPr="00202EEB" w14:paraId="084E9074" w14:textId="77777777" w:rsidTr="00F8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41900CC5" w14:textId="048383C4" w:rsidR="00CF165B" w:rsidRDefault="00A7242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Anonym</w:t>
            </w:r>
          </w:p>
        </w:tc>
        <w:tc>
          <w:tcPr>
            <w:tcW w:w="5953" w:type="dxa"/>
          </w:tcPr>
          <w:p w14:paraId="4E46AC58" w14:textId="08EDF3A7" w:rsidR="00CF165B" w:rsidRDefault="00A72427" w:rsidP="006656FA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Anonymizační</w:t>
            </w:r>
            <w:proofErr w:type="spellEnd"/>
            <w:r>
              <w:rPr>
                <w:rFonts w:cstheme="minorHAnsi"/>
              </w:rPr>
              <w:t xml:space="preserve"> nástroj </w:t>
            </w:r>
          </w:p>
        </w:tc>
      </w:tr>
      <w:tr w:rsidR="00A72427" w:rsidRPr="00202EEB" w14:paraId="3C808B95" w14:textId="77777777" w:rsidTr="00F86ACE">
        <w:tc>
          <w:tcPr>
            <w:tcW w:w="3256" w:type="dxa"/>
          </w:tcPr>
          <w:p w14:paraId="530A2347" w14:textId="7DF3B9EE" w:rsidR="00A72427" w:rsidRDefault="00D95B49">
            <w:pPr>
              <w:spacing w:line="276" w:lineRule="auto"/>
              <w:rPr>
                <w:rFonts w:cstheme="minorHAnsi"/>
              </w:rPr>
            </w:pPr>
            <w:r w:rsidRPr="00D95B49">
              <w:t>Elektronický dotační portál</w:t>
            </w:r>
          </w:p>
        </w:tc>
        <w:tc>
          <w:tcPr>
            <w:tcW w:w="5953" w:type="dxa"/>
          </w:tcPr>
          <w:p w14:paraId="46F83E73" w14:textId="0932091E" w:rsidR="00A72427" w:rsidRDefault="00F10D8C" w:rsidP="006656FA">
            <w:pPr>
              <w:spacing w:line="276" w:lineRule="auto"/>
              <w:rPr>
                <w:rFonts w:cstheme="minorHAnsi"/>
              </w:rPr>
            </w:pPr>
            <w:r w:rsidRPr="00F10D8C">
              <w:rPr>
                <w:rFonts w:cstheme="minorHAnsi"/>
              </w:rPr>
              <w:t xml:space="preserve">Program pro přidělování </w:t>
            </w:r>
            <w:r>
              <w:rPr>
                <w:rFonts w:cstheme="minorHAnsi"/>
              </w:rPr>
              <w:t>d</w:t>
            </w:r>
            <w:r w:rsidRPr="00F10D8C">
              <w:rPr>
                <w:rFonts w:cstheme="minorHAnsi"/>
              </w:rPr>
              <w:t>otací</w:t>
            </w:r>
          </w:p>
        </w:tc>
      </w:tr>
      <w:tr w:rsidR="005A2DB4" w:rsidRPr="00202EEB" w14:paraId="51A32C08" w14:textId="77777777" w:rsidTr="00F86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7056943F" w14:textId="391EC357" w:rsidR="005A2DB4" w:rsidRPr="00D95B49" w:rsidRDefault="005A2DB4">
            <w:pPr>
              <w:spacing w:line="276" w:lineRule="auto"/>
            </w:pPr>
            <w:r>
              <w:t>KISSOS</w:t>
            </w:r>
          </w:p>
        </w:tc>
        <w:tc>
          <w:tcPr>
            <w:tcW w:w="5953" w:type="dxa"/>
          </w:tcPr>
          <w:p w14:paraId="4482311E" w14:textId="57985CDC" w:rsidR="005A2DB4" w:rsidRPr="00F10D8C" w:rsidRDefault="005B3C35" w:rsidP="006656F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5A2DB4" w:rsidRPr="005A2DB4">
              <w:rPr>
                <w:rFonts w:cstheme="minorHAnsi"/>
              </w:rPr>
              <w:t>rajský informační systém sociálních služeb</w:t>
            </w:r>
          </w:p>
        </w:tc>
      </w:tr>
    </w:tbl>
    <w:p w14:paraId="3F2DA8BC" w14:textId="62A25DF7" w:rsidR="00370688" w:rsidRDefault="005B6BF0" w:rsidP="0073231D">
      <w:pPr>
        <w:pStyle w:val="Zkladntext"/>
      </w:pPr>
      <w:r w:rsidRPr="00AC55EB">
        <w:t xml:space="preserve">Pozn: Zadavatel z důvodu </w:t>
      </w:r>
      <w:r w:rsidR="009B25CD">
        <w:t>ochrany</w:t>
      </w:r>
      <w:r w:rsidR="009B25CD" w:rsidRPr="00AC55EB">
        <w:t xml:space="preserve"> </w:t>
      </w:r>
      <w:r w:rsidR="00054D80" w:rsidRPr="00AC55EB">
        <w:t>bezpečnost</w:t>
      </w:r>
      <w:r w:rsidR="00FD4C9B">
        <w:t>i</w:t>
      </w:r>
      <w:r w:rsidR="00054D80" w:rsidRPr="00AC55EB">
        <w:t xml:space="preserve"> </w:t>
      </w:r>
      <w:r w:rsidR="009A2013">
        <w:t>informací</w:t>
      </w:r>
      <w:r w:rsidR="009A2013" w:rsidRPr="00AC55EB">
        <w:t xml:space="preserve"> </w:t>
      </w:r>
      <w:r w:rsidR="00054D80" w:rsidRPr="00AC55EB">
        <w:t>neuvádí seznam dílčích virtuální</w:t>
      </w:r>
      <w:r w:rsidR="00240351">
        <w:t>ch</w:t>
      </w:r>
      <w:r w:rsidR="00054D80" w:rsidRPr="00AC55EB">
        <w:t xml:space="preserve"> a fyzických serverů na kterých běží jednotlivé instance výše uvedených informačních systémů a softwarových aplikací</w:t>
      </w:r>
      <w:r w:rsidR="00FF29D1">
        <w:t xml:space="preserve">. Potřebné informace </w:t>
      </w:r>
      <w:r w:rsidR="00A36FDC">
        <w:t xml:space="preserve">Zadavatel </w:t>
      </w:r>
      <w:r w:rsidR="00FF29D1">
        <w:t xml:space="preserve">poskytne </w:t>
      </w:r>
      <w:r w:rsidR="00A36FDC">
        <w:t>Dodavateli po podpisu Smlouvy.</w:t>
      </w:r>
      <w:r w:rsidR="00FF29D1">
        <w:t xml:space="preserve"> </w:t>
      </w:r>
    </w:p>
    <w:p w14:paraId="4F36BDA5" w14:textId="10B889AE" w:rsidR="005A4707" w:rsidRDefault="003203B0" w:rsidP="0073231D">
      <w:pPr>
        <w:pStyle w:val="Zkladntext"/>
      </w:pPr>
      <w:r w:rsidRPr="003203B0">
        <w:t xml:space="preserve">Významné informační systémy budou umístěny do </w:t>
      </w:r>
      <w:r w:rsidR="00516CAF">
        <w:t>cloudového prostředí tak</w:t>
      </w:r>
      <w:r w:rsidRPr="003203B0">
        <w:t xml:space="preserve">, </w:t>
      </w:r>
      <w:r w:rsidR="00516CAF">
        <w:t>aby byla</w:t>
      </w:r>
      <w:r w:rsidRPr="003203B0">
        <w:t xml:space="preserve"> zajištěna vysoká dostupnost a implementovány scénáře zajišťující HA a DR.</w:t>
      </w:r>
      <w:r w:rsidR="008E1DA1">
        <w:t xml:space="preserve"> </w:t>
      </w:r>
      <w:r w:rsidRPr="003203B0">
        <w:t>Z pohledu provozu je navržené propojení s cloudem koncipováno tak, aby provoz</w:t>
      </w:r>
      <w:r w:rsidR="008E1DA1">
        <w:t xml:space="preserve"> </w:t>
      </w:r>
      <w:r w:rsidRPr="003203B0">
        <w:t xml:space="preserve">mohl být směrován přes </w:t>
      </w:r>
      <w:r w:rsidR="0073592C">
        <w:t>i</w:t>
      </w:r>
      <w:r w:rsidR="00FF01EC">
        <w:t xml:space="preserve">nterní </w:t>
      </w:r>
      <w:r w:rsidRPr="003203B0">
        <w:t xml:space="preserve">perimetry a </w:t>
      </w:r>
      <w:r w:rsidR="001A59AA">
        <w:t>jejich</w:t>
      </w:r>
      <w:r w:rsidRPr="003203B0">
        <w:t xml:space="preserve"> infrastrukturu</w:t>
      </w:r>
      <w:r w:rsidR="008E1DA1">
        <w:t xml:space="preserve"> </w:t>
      </w:r>
      <w:r w:rsidRPr="003203B0">
        <w:t xml:space="preserve">založenou na technologiích </w:t>
      </w:r>
      <w:proofErr w:type="spellStart"/>
      <w:r w:rsidRPr="003203B0">
        <w:t>Fortinet</w:t>
      </w:r>
      <w:proofErr w:type="spellEnd"/>
      <w:r w:rsidRPr="003203B0">
        <w:t xml:space="preserve"> (</w:t>
      </w:r>
      <w:proofErr w:type="spellStart"/>
      <w:r w:rsidRPr="003203B0">
        <w:t>FortiFW</w:t>
      </w:r>
      <w:proofErr w:type="spellEnd"/>
      <w:r w:rsidRPr="003203B0">
        <w:t xml:space="preserve">, </w:t>
      </w:r>
      <w:proofErr w:type="spellStart"/>
      <w:r w:rsidRPr="003203B0">
        <w:t>Analyzer</w:t>
      </w:r>
      <w:proofErr w:type="spellEnd"/>
      <w:r w:rsidRPr="003203B0">
        <w:t>, ADC atd.). Vyhodnocování</w:t>
      </w:r>
      <w:r w:rsidR="008E1DA1">
        <w:t xml:space="preserve"> </w:t>
      </w:r>
      <w:r w:rsidRPr="003203B0">
        <w:t>provozu Zadavatele bude realizováno na úrovni externího SOC</w:t>
      </w:r>
      <w:r w:rsidR="00FF01EC">
        <w:t xml:space="preserve"> (</w:t>
      </w:r>
      <w:proofErr w:type="spellStart"/>
      <w:r w:rsidR="00FF01EC">
        <w:t>Security</w:t>
      </w:r>
      <w:proofErr w:type="spellEnd"/>
      <w:r w:rsidR="00FF01EC">
        <w:t xml:space="preserve"> </w:t>
      </w:r>
      <w:proofErr w:type="spellStart"/>
      <w:r w:rsidR="00FF01EC">
        <w:t>Operation</w:t>
      </w:r>
      <w:r w:rsidR="00F828EC">
        <w:t>s</w:t>
      </w:r>
      <w:proofErr w:type="spellEnd"/>
      <w:r w:rsidR="00FF01EC">
        <w:t xml:space="preserve"> Centrum</w:t>
      </w:r>
      <w:r w:rsidR="00F828EC">
        <w:t xml:space="preserve"> – není součástí předmětu plnění</w:t>
      </w:r>
      <w:r w:rsidR="00FF01EC">
        <w:t>)</w:t>
      </w:r>
      <w:r w:rsidR="00016BEF">
        <w:t>.</w:t>
      </w:r>
      <w:r w:rsidRPr="003203B0">
        <w:t xml:space="preserve"> </w:t>
      </w:r>
    </w:p>
    <w:p w14:paraId="04884AC3" w14:textId="7ADEF201" w:rsidR="003203B0" w:rsidRDefault="00F10D23" w:rsidP="0073231D">
      <w:pPr>
        <w:pStyle w:val="Zkladntext"/>
      </w:pPr>
      <w:r>
        <w:t>Požadavky na c</w:t>
      </w:r>
      <w:r w:rsidR="003E7F4E">
        <w:t>loudov</w:t>
      </w:r>
      <w:r>
        <w:t>ou</w:t>
      </w:r>
      <w:r w:rsidR="003E7F4E">
        <w:t xml:space="preserve"> </w:t>
      </w:r>
      <w:r>
        <w:t>infrastrukturu</w:t>
      </w:r>
    </w:p>
    <w:tbl>
      <w:tblPr>
        <w:tblStyle w:val="Tabulkasmkou4zvraznn1"/>
        <w:tblW w:w="9209" w:type="dxa"/>
        <w:tblLook w:val="0420" w:firstRow="1" w:lastRow="0" w:firstColumn="0" w:lastColumn="0" w:noHBand="0" w:noVBand="1"/>
      </w:tblPr>
      <w:tblGrid>
        <w:gridCol w:w="3256"/>
        <w:gridCol w:w="5953"/>
      </w:tblGrid>
      <w:tr w:rsidR="003B08A4" w:rsidRPr="00202EEB" w14:paraId="362FB8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14:paraId="602CD830" w14:textId="0C9B0FF4" w:rsidR="003B08A4" w:rsidRPr="00202EEB" w:rsidRDefault="006C55D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Infrastruktura</w:t>
            </w:r>
          </w:p>
        </w:tc>
        <w:tc>
          <w:tcPr>
            <w:tcW w:w="5953" w:type="dxa"/>
          </w:tcPr>
          <w:p w14:paraId="336EA153" w14:textId="7C452989" w:rsidR="003B08A4" w:rsidRPr="00202EEB" w:rsidRDefault="006C55D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Popis</w:t>
            </w:r>
          </w:p>
        </w:tc>
      </w:tr>
      <w:tr w:rsidR="003B08A4" w:rsidRPr="00202EEB" w14:paraId="2AB067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5FC9E8C6" w14:textId="229554FE" w:rsidR="003B08A4" w:rsidRPr="00C8077D" w:rsidRDefault="009621BA" w:rsidP="009621BA">
            <w:pPr>
              <w:spacing w:line="276" w:lineRule="auto"/>
              <w:rPr>
                <w:rFonts w:cstheme="minorHAnsi"/>
              </w:rPr>
            </w:pPr>
            <w:r w:rsidRPr="009621BA">
              <w:rPr>
                <w:rFonts w:cstheme="minorHAnsi"/>
              </w:rPr>
              <w:t>Virtualizace</w:t>
            </w:r>
          </w:p>
        </w:tc>
        <w:tc>
          <w:tcPr>
            <w:tcW w:w="5953" w:type="dxa"/>
          </w:tcPr>
          <w:p w14:paraId="5FF3E54B" w14:textId="5D7DC999" w:rsidR="003B08A4" w:rsidRPr="00E07122" w:rsidRDefault="009621B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Virtualizované prostředí </w:t>
            </w:r>
            <w:r w:rsidR="007B491C">
              <w:rPr>
                <w:rFonts w:cstheme="minorHAnsi"/>
              </w:rPr>
              <w:t>pro běh virtuálních serverů</w:t>
            </w:r>
            <w:r w:rsidR="00F33A13">
              <w:rPr>
                <w:rFonts w:cstheme="minorHAnsi"/>
              </w:rPr>
              <w:t>,</w:t>
            </w:r>
            <w:r w:rsidR="00FA0B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vč. supportu na 60 měsíců</w:t>
            </w:r>
          </w:p>
        </w:tc>
      </w:tr>
      <w:tr w:rsidR="003B08A4" w:rsidRPr="00202EEB" w14:paraId="4291B965" w14:textId="77777777">
        <w:tc>
          <w:tcPr>
            <w:tcW w:w="3256" w:type="dxa"/>
          </w:tcPr>
          <w:p w14:paraId="4C846F38" w14:textId="69B2D5EC" w:rsidR="003B08A4" w:rsidRPr="00741654" w:rsidRDefault="006512F7">
            <w:pPr>
              <w:spacing w:line="276" w:lineRule="auto"/>
              <w:rPr>
                <w:rFonts w:cstheme="minorHAnsi"/>
              </w:rPr>
            </w:pPr>
            <w:r w:rsidRPr="006512F7">
              <w:rPr>
                <w:rFonts w:cstheme="minorHAnsi"/>
              </w:rPr>
              <w:t>Výpočetní kapacita</w:t>
            </w:r>
          </w:p>
        </w:tc>
        <w:tc>
          <w:tcPr>
            <w:tcW w:w="5953" w:type="dxa"/>
          </w:tcPr>
          <w:p w14:paraId="4D8649B7" w14:textId="1A26CEF2" w:rsidR="00CE44BE" w:rsidRDefault="00626C02" w:rsidP="006512F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="000D23DE">
              <w:rPr>
                <w:rFonts w:cstheme="minorHAnsi"/>
              </w:rPr>
              <w:t>96</w:t>
            </w:r>
            <w:r w:rsidR="00CE44BE" w:rsidRPr="006512F7">
              <w:rPr>
                <w:rFonts w:cstheme="minorHAnsi"/>
              </w:rPr>
              <w:t>vCPU/</w:t>
            </w:r>
            <w:r w:rsidR="000D23DE">
              <w:rPr>
                <w:rFonts w:cstheme="minorHAnsi"/>
              </w:rPr>
              <w:t>384</w:t>
            </w:r>
            <w:r w:rsidR="00CE44BE" w:rsidRPr="006512F7">
              <w:rPr>
                <w:rFonts w:cstheme="minorHAnsi"/>
              </w:rPr>
              <w:t xml:space="preserve">GiB </w:t>
            </w:r>
            <w:r w:rsidR="008800F5">
              <w:rPr>
                <w:rFonts w:cstheme="minorHAnsi"/>
              </w:rPr>
              <w:t>paměť</w:t>
            </w:r>
            <w:r w:rsidR="00F15C40">
              <w:rPr>
                <w:rFonts w:cstheme="minorHAnsi"/>
              </w:rPr>
              <w:t xml:space="preserve"> (</w:t>
            </w:r>
            <w:r w:rsidR="009C390C" w:rsidRPr="009C390C">
              <w:rPr>
                <w:rFonts w:cstheme="minorHAnsi"/>
              </w:rPr>
              <w:t>tj. 192vCPU a 768GiB paměť</w:t>
            </w:r>
            <w:r w:rsidR="00AF7E82">
              <w:rPr>
                <w:rFonts w:cstheme="minorHAnsi"/>
              </w:rPr>
              <w:t>)</w:t>
            </w:r>
            <w:r w:rsidR="00091208">
              <w:rPr>
                <w:rFonts w:cstheme="minorHAnsi"/>
              </w:rPr>
              <w:t>,</w:t>
            </w:r>
            <w:r w:rsidR="000D23DE">
              <w:rPr>
                <w:rFonts w:cstheme="minorHAnsi"/>
              </w:rPr>
              <w:t xml:space="preserve"> </w:t>
            </w:r>
            <w:r w:rsidR="00091208">
              <w:rPr>
                <w:rFonts w:cstheme="minorHAnsi"/>
              </w:rPr>
              <w:t xml:space="preserve">2 </w:t>
            </w:r>
            <w:r w:rsidR="009C6E3A">
              <w:rPr>
                <w:rFonts w:cstheme="minorHAnsi"/>
              </w:rPr>
              <w:t>odlišn</w:t>
            </w:r>
            <w:r w:rsidR="00091208">
              <w:rPr>
                <w:rFonts w:cstheme="minorHAnsi"/>
              </w:rPr>
              <w:t>é</w:t>
            </w:r>
            <w:r w:rsidR="009C6E3A">
              <w:rPr>
                <w:rFonts w:cstheme="minorHAnsi"/>
              </w:rPr>
              <w:t xml:space="preserve"> </w:t>
            </w:r>
            <w:proofErr w:type="spellStart"/>
            <w:r w:rsidR="00CC5CC9">
              <w:rPr>
                <w:rFonts w:cstheme="minorHAnsi"/>
              </w:rPr>
              <w:t>Availability</w:t>
            </w:r>
            <w:proofErr w:type="spellEnd"/>
            <w:r w:rsidR="00CC5CC9">
              <w:rPr>
                <w:rFonts w:cstheme="minorHAnsi"/>
              </w:rPr>
              <w:t xml:space="preserve"> zón</w:t>
            </w:r>
            <w:r w:rsidR="00091208">
              <w:rPr>
                <w:rFonts w:cstheme="minorHAnsi"/>
              </w:rPr>
              <w:t>y</w:t>
            </w:r>
          </w:p>
          <w:p w14:paraId="3B7763C1" w14:textId="1A48F31C" w:rsidR="006512F7" w:rsidRPr="006512F7" w:rsidRDefault="00091208" w:rsidP="006512F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Výpočetní </w:t>
            </w:r>
            <w:r w:rsidR="002C578F">
              <w:rPr>
                <w:rFonts w:cstheme="minorHAnsi"/>
              </w:rPr>
              <w:t>kapacita musí obsloužit</w:t>
            </w:r>
            <w:r w:rsidR="006512F7" w:rsidRPr="006512F7">
              <w:rPr>
                <w:rFonts w:cstheme="minorHAnsi"/>
              </w:rPr>
              <w:t xml:space="preserve"> provoz:</w:t>
            </w:r>
          </w:p>
          <w:p w14:paraId="6E3AC438" w14:textId="386ECBFD" w:rsidR="006512F7" w:rsidRPr="00FD67B6" w:rsidRDefault="006512F7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D67B6">
              <w:rPr>
                <w:rFonts w:cstheme="minorHAnsi"/>
              </w:rPr>
              <w:t>37x Windows Server 2019</w:t>
            </w:r>
          </w:p>
          <w:p w14:paraId="5F8681C4" w14:textId="2C13C6A7" w:rsidR="006512F7" w:rsidRPr="00FD67B6" w:rsidRDefault="006512F7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D67B6">
              <w:rPr>
                <w:rFonts w:cstheme="minorHAnsi"/>
              </w:rPr>
              <w:t>8x Windows Server 2022</w:t>
            </w:r>
          </w:p>
          <w:p w14:paraId="462D2BEC" w14:textId="11D46B62" w:rsidR="006512F7" w:rsidRPr="00FD67B6" w:rsidRDefault="006512F7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D67B6">
              <w:rPr>
                <w:rFonts w:cstheme="minorHAnsi"/>
              </w:rPr>
              <w:t>5x Microsoft SQL Server 2019</w:t>
            </w:r>
          </w:p>
          <w:p w14:paraId="4DFACFE7" w14:textId="6620E177" w:rsidR="006512F7" w:rsidRPr="006512F7" w:rsidRDefault="006512F7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6512F7">
              <w:rPr>
                <w:rFonts w:cstheme="minorHAnsi"/>
              </w:rPr>
              <w:t>2x Linux Server</w:t>
            </w:r>
          </w:p>
          <w:p w14:paraId="2A06C296" w14:textId="290B625C" w:rsidR="006512F7" w:rsidRPr="006512F7" w:rsidRDefault="006512F7" w:rsidP="006512F7">
            <w:pPr>
              <w:spacing w:line="276" w:lineRule="auto"/>
              <w:rPr>
                <w:rFonts w:cstheme="minorHAnsi"/>
              </w:rPr>
            </w:pPr>
            <w:r w:rsidRPr="006512F7">
              <w:rPr>
                <w:rFonts w:cstheme="minorHAnsi"/>
              </w:rPr>
              <w:t>Zvolené instance umožní upgrade Windows serverů na</w:t>
            </w:r>
          </w:p>
          <w:p w14:paraId="6063BD05" w14:textId="2556457D" w:rsidR="006512F7" w:rsidRPr="006512F7" w:rsidRDefault="006512F7" w:rsidP="006512F7">
            <w:pPr>
              <w:spacing w:line="276" w:lineRule="auto"/>
              <w:rPr>
                <w:rFonts w:cstheme="minorHAnsi"/>
              </w:rPr>
            </w:pPr>
            <w:r w:rsidRPr="006512F7">
              <w:rPr>
                <w:rFonts w:cstheme="minorHAnsi"/>
              </w:rPr>
              <w:t>verzi Windows server 2025</w:t>
            </w:r>
            <w:r w:rsidR="00016BEF">
              <w:rPr>
                <w:rFonts w:cstheme="minorHAnsi"/>
              </w:rPr>
              <w:t>.</w:t>
            </w:r>
          </w:p>
          <w:p w14:paraId="2BE0D932" w14:textId="1B601FD3" w:rsidR="003B08A4" w:rsidRDefault="006512F7" w:rsidP="00946DBB">
            <w:pPr>
              <w:spacing w:line="276" w:lineRule="auto"/>
              <w:rPr>
                <w:rFonts w:cstheme="minorHAnsi"/>
              </w:rPr>
            </w:pPr>
            <w:r w:rsidRPr="006512F7">
              <w:rPr>
                <w:rFonts w:cstheme="minorHAnsi"/>
              </w:rPr>
              <w:t xml:space="preserve">Pro účely </w:t>
            </w:r>
            <w:r w:rsidR="000536AB">
              <w:rPr>
                <w:rFonts w:cstheme="minorHAnsi"/>
              </w:rPr>
              <w:t>v</w:t>
            </w:r>
            <w:r w:rsidRPr="006512F7">
              <w:rPr>
                <w:rFonts w:cstheme="minorHAnsi"/>
              </w:rPr>
              <w:t xml:space="preserve">ysoké dostupnosti </w:t>
            </w:r>
            <w:r w:rsidR="004840FB">
              <w:rPr>
                <w:rFonts w:cstheme="minorHAnsi"/>
              </w:rPr>
              <w:t>bude</w:t>
            </w:r>
            <w:r w:rsidR="004840FB" w:rsidRPr="006512F7">
              <w:rPr>
                <w:rFonts w:cstheme="minorHAnsi"/>
              </w:rPr>
              <w:t xml:space="preserve"> </w:t>
            </w:r>
            <w:r w:rsidRPr="006512F7">
              <w:rPr>
                <w:rFonts w:cstheme="minorHAnsi"/>
              </w:rPr>
              <w:t>každá z</w:t>
            </w:r>
            <w:r w:rsidR="00946DBB">
              <w:rPr>
                <w:rFonts w:cstheme="minorHAnsi"/>
              </w:rPr>
              <w:t> </w:t>
            </w:r>
            <w:r w:rsidRPr="006512F7">
              <w:rPr>
                <w:rFonts w:cstheme="minorHAnsi"/>
              </w:rPr>
              <w:t>instancí</w:t>
            </w:r>
            <w:r w:rsidR="00946DBB">
              <w:rPr>
                <w:rFonts w:cstheme="minorHAnsi"/>
              </w:rPr>
              <w:t xml:space="preserve"> </w:t>
            </w:r>
            <w:r w:rsidR="000536AB">
              <w:rPr>
                <w:rFonts w:cstheme="minorHAnsi"/>
              </w:rPr>
              <w:t xml:space="preserve">vybraných </w:t>
            </w:r>
            <w:r w:rsidR="00974F99">
              <w:rPr>
                <w:rFonts w:cstheme="minorHAnsi"/>
              </w:rPr>
              <w:t xml:space="preserve">IS zadavatele </w:t>
            </w:r>
            <w:r w:rsidRPr="006512F7">
              <w:rPr>
                <w:rFonts w:cstheme="minorHAnsi"/>
              </w:rPr>
              <w:t xml:space="preserve">provozována v odlišné </w:t>
            </w:r>
            <w:proofErr w:type="spellStart"/>
            <w:r w:rsidRPr="006512F7">
              <w:rPr>
                <w:rFonts w:cstheme="minorHAnsi"/>
              </w:rPr>
              <w:t>Availability</w:t>
            </w:r>
            <w:proofErr w:type="spellEnd"/>
            <w:r w:rsidRPr="006512F7">
              <w:rPr>
                <w:rFonts w:cstheme="minorHAnsi"/>
              </w:rPr>
              <w:t xml:space="preserve"> </w:t>
            </w:r>
            <w:proofErr w:type="spellStart"/>
            <w:r w:rsidRPr="006512F7">
              <w:rPr>
                <w:rFonts w:cstheme="minorHAnsi"/>
              </w:rPr>
              <w:t>zone</w:t>
            </w:r>
            <w:proofErr w:type="spellEnd"/>
            <w:r w:rsidRPr="006512F7">
              <w:rPr>
                <w:rFonts w:cstheme="minorHAnsi"/>
              </w:rPr>
              <w:t xml:space="preserve"> v rámci Regionu</w:t>
            </w:r>
            <w:r w:rsidR="002D035C">
              <w:rPr>
                <w:rFonts w:cstheme="minorHAnsi"/>
              </w:rPr>
              <w:t>.</w:t>
            </w:r>
          </w:p>
          <w:p w14:paraId="0FAB881F" w14:textId="2D520485" w:rsidR="008800F5" w:rsidRPr="008E0CE3" w:rsidRDefault="008800F5" w:rsidP="00946DBB">
            <w:pPr>
              <w:spacing w:line="276" w:lineRule="auto"/>
              <w:rPr>
                <w:rFonts w:cstheme="minorHAnsi"/>
              </w:rPr>
            </w:pPr>
            <w:r w:rsidRPr="006512F7">
              <w:rPr>
                <w:rFonts w:cstheme="minorHAnsi"/>
              </w:rPr>
              <w:t>Celková kapacita obsahuje dostatečné</w:t>
            </w:r>
            <w:r>
              <w:rPr>
                <w:rFonts w:cstheme="minorHAnsi"/>
              </w:rPr>
              <w:t xml:space="preserve"> </w:t>
            </w:r>
            <w:r w:rsidRPr="006512F7">
              <w:rPr>
                <w:rFonts w:cstheme="minorHAnsi"/>
              </w:rPr>
              <w:t>zdroje pro vysokou dostupnost vybraných aplikací a</w:t>
            </w:r>
            <w:r>
              <w:rPr>
                <w:rFonts w:cstheme="minorHAnsi"/>
              </w:rPr>
              <w:t xml:space="preserve"> </w:t>
            </w:r>
            <w:r w:rsidRPr="006512F7">
              <w:rPr>
                <w:rFonts w:cstheme="minorHAnsi"/>
              </w:rPr>
              <w:t>rezervu pro provoz dodatečných aplikací</w:t>
            </w:r>
            <w:r>
              <w:rPr>
                <w:rFonts w:cstheme="minorHAnsi"/>
              </w:rPr>
              <w:t>.</w:t>
            </w:r>
          </w:p>
        </w:tc>
      </w:tr>
      <w:tr w:rsidR="003B08A4" w:rsidRPr="00202EEB" w14:paraId="7629F3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6B823101" w14:textId="69EF61AF" w:rsidR="003B08A4" w:rsidRDefault="008F66E6">
            <w:pPr>
              <w:spacing w:line="276" w:lineRule="auto"/>
              <w:rPr>
                <w:rFonts w:cstheme="minorHAnsi"/>
              </w:rPr>
            </w:pPr>
            <w:r w:rsidRPr="008F66E6">
              <w:rPr>
                <w:rFonts w:cstheme="minorHAnsi"/>
              </w:rPr>
              <w:lastRenderedPageBreak/>
              <w:t>Blok</w:t>
            </w:r>
            <w:r w:rsidR="00AB28C5">
              <w:rPr>
                <w:rFonts w:cstheme="minorHAnsi"/>
              </w:rPr>
              <w:t>ové</w:t>
            </w:r>
            <w:r w:rsidRPr="008F66E6">
              <w:rPr>
                <w:rFonts w:cstheme="minorHAnsi"/>
              </w:rPr>
              <w:t xml:space="preserve"> </w:t>
            </w:r>
            <w:r w:rsidR="00AB28C5">
              <w:rPr>
                <w:rFonts w:cstheme="minorHAnsi"/>
              </w:rPr>
              <w:t>úložiště</w:t>
            </w:r>
          </w:p>
        </w:tc>
        <w:tc>
          <w:tcPr>
            <w:tcW w:w="5953" w:type="dxa"/>
          </w:tcPr>
          <w:p w14:paraId="1E93C599" w14:textId="56ACEA5C" w:rsidR="00AB2392" w:rsidRDefault="008F66E6" w:rsidP="003D3B65">
            <w:r w:rsidRPr="008F66E6">
              <w:t xml:space="preserve">Celková kapacita </w:t>
            </w:r>
            <w:r w:rsidR="00B16265">
              <w:t>1</w:t>
            </w:r>
            <w:r w:rsidRPr="008F66E6">
              <w:t>8 TB</w:t>
            </w:r>
            <w:r w:rsidR="00E04362">
              <w:t>,</w:t>
            </w:r>
            <w:r w:rsidR="00AB2392">
              <w:t xml:space="preserve"> z toho:</w:t>
            </w:r>
          </w:p>
          <w:p w14:paraId="745898BC" w14:textId="77777777" w:rsidR="00DD5553" w:rsidRDefault="00AB2392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DD5553">
              <w:rPr>
                <w:rFonts w:cstheme="minorHAnsi"/>
              </w:rPr>
              <w:t>50% SSD</w:t>
            </w:r>
          </w:p>
          <w:p w14:paraId="7C9EE0FB" w14:textId="72A40C07" w:rsidR="003B08A4" w:rsidRPr="00DD5553" w:rsidRDefault="00AB2392" w:rsidP="00DD5553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DD5553">
              <w:rPr>
                <w:rFonts w:cstheme="minorHAnsi"/>
              </w:rPr>
              <w:t>50% magnetické</w:t>
            </w:r>
          </w:p>
        </w:tc>
      </w:tr>
      <w:tr w:rsidR="003B08A4" w:rsidRPr="00202EEB" w14:paraId="2A7D7588" w14:textId="77777777">
        <w:tc>
          <w:tcPr>
            <w:tcW w:w="3256" w:type="dxa"/>
          </w:tcPr>
          <w:p w14:paraId="426F21C8" w14:textId="20848E75" w:rsidR="003B08A4" w:rsidRDefault="00AB28C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Sdílené úložiště souborů</w:t>
            </w:r>
          </w:p>
        </w:tc>
        <w:tc>
          <w:tcPr>
            <w:tcW w:w="5953" w:type="dxa"/>
          </w:tcPr>
          <w:p w14:paraId="247A0A39" w14:textId="1D1D7334" w:rsidR="00A82D66" w:rsidRPr="00A82D66" w:rsidRDefault="00927EEF" w:rsidP="00A82D6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0974BA">
              <w:rPr>
                <w:rFonts w:cstheme="minorHAnsi"/>
              </w:rPr>
              <w:t>ouborový systém</w:t>
            </w:r>
            <w:r w:rsidR="00BC63A4">
              <w:rPr>
                <w:rFonts w:cstheme="minorHAnsi"/>
              </w:rPr>
              <w:t xml:space="preserve"> podporující</w:t>
            </w:r>
            <w:r w:rsidR="000974BA">
              <w:rPr>
                <w:rFonts w:cstheme="minorHAnsi"/>
              </w:rPr>
              <w:t xml:space="preserve"> </w:t>
            </w:r>
            <w:r w:rsidR="00A82D66" w:rsidRPr="00A82D66">
              <w:rPr>
                <w:rFonts w:cstheme="minorHAnsi"/>
              </w:rPr>
              <w:t xml:space="preserve">Windows </w:t>
            </w:r>
            <w:proofErr w:type="spellStart"/>
            <w:r w:rsidR="00A82D66" w:rsidRPr="00A82D66">
              <w:rPr>
                <w:rFonts w:cstheme="minorHAnsi"/>
              </w:rPr>
              <w:t>File</w:t>
            </w:r>
            <w:proofErr w:type="spellEnd"/>
            <w:r w:rsidR="00A82D66" w:rsidRPr="00A82D66">
              <w:rPr>
                <w:rFonts w:cstheme="minorHAnsi"/>
              </w:rPr>
              <w:t xml:space="preserve"> Server</w:t>
            </w:r>
          </w:p>
          <w:p w14:paraId="78E6EBF2" w14:textId="1859EF21" w:rsidR="00A82D66" w:rsidRPr="00A82D66" w:rsidRDefault="00A82D66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A82D66">
              <w:rPr>
                <w:rFonts w:cstheme="minorHAnsi"/>
              </w:rPr>
              <w:t xml:space="preserve">Windows </w:t>
            </w:r>
            <w:proofErr w:type="spellStart"/>
            <w:r w:rsidRPr="00A82D66">
              <w:rPr>
                <w:rFonts w:cstheme="minorHAnsi"/>
              </w:rPr>
              <w:t>share</w:t>
            </w:r>
            <w:proofErr w:type="spellEnd"/>
            <w:r w:rsidRPr="00A82D66">
              <w:rPr>
                <w:rFonts w:cstheme="minorHAnsi"/>
              </w:rPr>
              <w:t xml:space="preserve"> 300 GB</w:t>
            </w:r>
          </w:p>
          <w:p w14:paraId="4DF68871" w14:textId="4D37898C" w:rsidR="00A82D66" w:rsidRPr="00A82D66" w:rsidRDefault="00A82D66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proofErr w:type="spellStart"/>
            <w:r w:rsidRPr="00A82D66">
              <w:rPr>
                <w:rFonts w:cstheme="minorHAnsi"/>
              </w:rPr>
              <w:t>Backup</w:t>
            </w:r>
            <w:proofErr w:type="spellEnd"/>
            <w:r w:rsidRPr="00A82D66">
              <w:rPr>
                <w:rFonts w:cstheme="minorHAnsi"/>
              </w:rPr>
              <w:t xml:space="preserve"> </w:t>
            </w:r>
            <w:proofErr w:type="spellStart"/>
            <w:r w:rsidRPr="00A82D66">
              <w:rPr>
                <w:rFonts w:cstheme="minorHAnsi"/>
              </w:rPr>
              <w:t>storage</w:t>
            </w:r>
            <w:proofErr w:type="spellEnd"/>
            <w:r w:rsidRPr="00A82D66">
              <w:rPr>
                <w:rFonts w:cstheme="minorHAnsi"/>
              </w:rPr>
              <w:t xml:space="preserve"> 200 GB</w:t>
            </w:r>
          </w:p>
          <w:p w14:paraId="3C6FDCFC" w14:textId="66A4A16A" w:rsidR="003B08A4" w:rsidRDefault="00A82D66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proofErr w:type="spellStart"/>
            <w:r w:rsidRPr="00A82D66">
              <w:rPr>
                <w:rFonts w:cstheme="minorHAnsi"/>
              </w:rPr>
              <w:t>Aggregate</w:t>
            </w:r>
            <w:proofErr w:type="spellEnd"/>
            <w:r w:rsidRPr="00A82D66">
              <w:rPr>
                <w:rFonts w:cstheme="minorHAnsi"/>
              </w:rPr>
              <w:t xml:space="preserve"> </w:t>
            </w:r>
            <w:proofErr w:type="spellStart"/>
            <w:r w:rsidRPr="00A82D66">
              <w:rPr>
                <w:rFonts w:cstheme="minorHAnsi"/>
              </w:rPr>
              <w:t>throughput</w:t>
            </w:r>
            <w:proofErr w:type="spellEnd"/>
            <w:r w:rsidRPr="00A82D66">
              <w:rPr>
                <w:rFonts w:cstheme="minorHAnsi"/>
              </w:rPr>
              <w:t xml:space="preserve"> 5Mb/s</w:t>
            </w:r>
          </w:p>
        </w:tc>
      </w:tr>
      <w:tr w:rsidR="003B08A4" w:rsidRPr="00202EEB" w14:paraId="34903C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2A12AEE9" w14:textId="54D14C61" w:rsidR="003B08A4" w:rsidRDefault="00A668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Zálohování</w:t>
            </w:r>
          </w:p>
        </w:tc>
        <w:tc>
          <w:tcPr>
            <w:tcW w:w="5953" w:type="dxa"/>
          </w:tcPr>
          <w:p w14:paraId="3DA53C57" w14:textId="650367CB" w:rsidR="00396061" w:rsidRPr="00396061" w:rsidRDefault="00396061" w:rsidP="00396061">
            <w:pPr>
              <w:spacing w:line="276" w:lineRule="auto"/>
              <w:rPr>
                <w:rFonts w:cstheme="minorHAnsi"/>
              </w:rPr>
            </w:pPr>
            <w:proofErr w:type="spellStart"/>
            <w:r w:rsidRPr="00396061">
              <w:rPr>
                <w:rFonts w:cstheme="minorHAnsi"/>
              </w:rPr>
              <w:t>Backup</w:t>
            </w:r>
            <w:proofErr w:type="spellEnd"/>
            <w:r w:rsidR="001B36FB">
              <w:rPr>
                <w:rFonts w:cstheme="minorHAnsi"/>
              </w:rPr>
              <w:t xml:space="preserve"> </w:t>
            </w:r>
            <w:r w:rsidR="00325FD0">
              <w:rPr>
                <w:rFonts w:cstheme="minorHAnsi"/>
              </w:rPr>
              <w:t>blokového úložiště</w:t>
            </w:r>
          </w:p>
          <w:p w14:paraId="705CBB52" w14:textId="292375EB" w:rsidR="00396061" w:rsidRPr="00396061" w:rsidRDefault="00396061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363A2A">
              <w:rPr>
                <w:rFonts w:cstheme="minorHAnsi"/>
              </w:rPr>
              <w:t xml:space="preserve">500 GB – </w:t>
            </w:r>
            <w:r w:rsidR="0039221A">
              <w:rPr>
                <w:rFonts w:cstheme="minorHAnsi"/>
              </w:rPr>
              <w:t xml:space="preserve">objem </w:t>
            </w:r>
            <w:r w:rsidR="00E46CAA">
              <w:rPr>
                <w:rFonts w:cstheme="minorHAnsi"/>
              </w:rPr>
              <w:t>primární</w:t>
            </w:r>
            <w:r w:rsidR="0039221A">
              <w:rPr>
                <w:rFonts w:cstheme="minorHAnsi"/>
              </w:rPr>
              <w:t>ch</w:t>
            </w:r>
            <w:r w:rsidR="00E46CAA">
              <w:rPr>
                <w:rFonts w:cstheme="minorHAnsi"/>
              </w:rPr>
              <w:t xml:space="preserve"> dat k zálohování</w:t>
            </w:r>
          </w:p>
          <w:p w14:paraId="65C334B7" w14:textId="4BF9E95F" w:rsidR="00396061" w:rsidRPr="00396061" w:rsidRDefault="00396061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363A2A">
              <w:rPr>
                <w:rFonts w:cstheme="minorHAnsi"/>
              </w:rPr>
              <w:t xml:space="preserve">5% - </w:t>
            </w:r>
            <w:r w:rsidR="00E46CAA">
              <w:rPr>
                <w:rFonts w:cstheme="minorHAnsi"/>
              </w:rPr>
              <w:t xml:space="preserve">odhad ročního přírůstku </w:t>
            </w:r>
            <w:r w:rsidR="0039221A">
              <w:rPr>
                <w:rFonts w:cstheme="minorHAnsi"/>
              </w:rPr>
              <w:t xml:space="preserve">primárních </w:t>
            </w:r>
            <w:r w:rsidR="006C4358">
              <w:rPr>
                <w:rFonts w:cstheme="minorHAnsi"/>
              </w:rPr>
              <w:t>dat</w:t>
            </w:r>
          </w:p>
          <w:p w14:paraId="2B4A4439" w14:textId="4D7AC28B" w:rsidR="003B08A4" w:rsidRDefault="00396061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363A2A">
              <w:rPr>
                <w:rFonts w:cstheme="minorHAnsi"/>
              </w:rPr>
              <w:t xml:space="preserve">5% - </w:t>
            </w:r>
            <w:r w:rsidR="006C4358">
              <w:rPr>
                <w:rFonts w:cstheme="minorHAnsi"/>
              </w:rPr>
              <w:t>odhad roční změny v</w:t>
            </w:r>
            <w:r w:rsidR="0039221A">
              <w:rPr>
                <w:rFonts w:cstheme="minorHAnsi"/>
              </w:rPr>
              <w:t> primárních datech</w:t>
            </w:r>
          </w:p>
          <w:p w14:paraId="7745361D" w14:textId="2C10CE0B" w:rsidR="001A1917" w:rsidRDefault="00325FD0" w:rsidP="001A1917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Backup</w:t>
            </w:r>
            <w:proofErr w:type="spellEnd"/>
            <w:r>
              <w:rPr>
                <w:rFonts w:cstheme="minorHAnsi"/>
              </w:rPr>
              <w:t xml:space="preserve"> </w:t>
            </w:r>
            <w:r w:rsidR="00E851FA">
              <w:rPr>
                <w:rFonts w:cstheme="minorHAnsi"/>
              </w:rPr>
              <w:t>úložiště</w:t>
            </w:r>
            <w:r w:rsidR="00A668D2">
              <w:rPr>
                <w:rFonts w:cstheme="minorHAnsi"/>
              </w:rPr>
              <w:t xml:space="preserve"> souborů</w:t>
            </w:r>
          </w:p>
          <w:p w14:paraId="0C950A4E" w14:textId="2DDED311" w:rsidR="001E3E03" w:rsidRPr="001E3E03" w:rsidRDefault="001E3E03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1E3E03">
              <w:rPr>
                <w:rFonts w:cstheme="minorHAnsi"/>
              </w:rPr>
              <w:t xml:space="preserve">2 TB </w:t>
            </w:r>
            <w:r w:rsidR="00BB7CCC">
              <w:rPr>
                <w:rFonts w:cstheme="minorHAnsi"/>
              </w:rPr>
              <w:t>–</w:t>
            </w:r>
            <w:r w:rsidRPr="001E3E03">
              <w:rPr>
                <w:rFonts w:cstheme="minorHAnsi"/>
              </w:rPr>
              <w:t xml:space="preserve"> </w:t>
            </w:r>
            <w:r w:rsidR="0039221A">
              <w:rPr>
                <w:rFonts w:cstheme="minorHAnsi"/>
              </w:rPr>
              <w:t>objem</w:t>
            </w:r>
            <w:r w:rsidR="00BB7CCC">
              <w:rPr>
                <w:rFonts w:cstheme="minorHAnsi"/>
              </w:rPr>
              <w:t xml:space="preserve"> </w:t>
            </w:r>
            <w:r w:rsidR="0039221A">
              <w:rPr>
                <w:rFonts w:cstheme="minorHAnsi"/>
              </w:rPr>
              <w:t>primárních dat k zálohování</w:t>
            </w:r>
          </w:p>
          <w:p w14:paraId="72266277" w14:textId="585401ED" w:rsidR="001E3E03" w:rsidRPr="001E3E03" w:rsidRDefault="001E3E03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1E3E03">
              <w:rPr>
                <w:rFonts w:cstheme="minorHAnsi"/>
              </w:rPr>
              <w:t xml:space="preserve">10% - </w:t>
            </w:r>
            <w:r w:rsidR="0039221A">
              <w:rPr>
                <w:rFonts w:cstheme="minorHAnsi"/>
              </w:rPr>
              <w:t>odhad ročního přírůstku primárních dat</w:t>
            </w:r>
          </w:p>
          <w:p w14:paraId="7033CAB6" w14:textId="29DAB744" w:rsidR="001A1917" w:rsidRDefault="001E3E03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1E3E03">
              <w:rPr>
                <w:rFonts w:cstheme="minorHAnsi"/>
              </w:rPr>
              <w:t xml:space="preserve">10% - </w:t>
            </w:r>
            <w:r w:rsidR="0039221A">
              <w:rPr>
                <w:rFonts w:cstheme="minorHAnsi"/>
              </w:rPr>
              <w:t>odhad roční změny v primárních datech</w:t>
            </w:r>
          </w:p>
          <w:p w14:paraId="583199F2" w14:textId="7BC1BDF7" w:rsidR="00925213" w:rsidRDefault="00BA7903" w:rsidP="009F154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Zálohy s</w:t>
            </w:r>
            <w:r w:rsidR="003C44FA">
              <w:rPr>
                <w:rFonts w:cstheme="minorHAnsi"/>
              </w:rPr>
              <w:t> občasným přístupem</w:t>
            </w:r>
          </w:p>
          <w:p w14:paraId="01854B59" w14:textId="61B076C6" w:rsidR="00D62749" w:rsidRPr="00D62749" w:rsidRDefault="0088671E" w:rsidP="003D3B65">
            <w:pPr>
              <w:spacing w:line="276" w:lineRule="auto"/>
              <w:ind w:left="3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Backup</w:t>
            </w:r>
            <w:proofErr w:type="spellEnd"/>
            <w:r>
              <w:rPr>
                <w:rFonts w:cstheme="minorHAnsi"/>
              </w:rPr>
              <w:t xml:space="preserve"> </w:t>
            </w:r>
            <w:r w:rsidR="00CE7554">
              <w:rPr>
                <w:rFonts w:cstheme="minorHAnsi"/>
              </w:rPr>
              <w:t>aplikačních</w:t>
            </w:r>
            <w:r w:rsidR="0011445A">
              <w:rPr>
                <w:rFonts w:cstheme="minorHAnsi"/>
              </w:rPr>
              <w:t xml:space="preserve"> serverů</w:t>
            </w:r>
          </w:p>
          <w:p w14:paraId="71A840B6" w14:textId="35897133" w:rsidR="00D62749" w:rsidRPr="00D62749" w:rsidRDefault="00D62749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ind w:left="1080"/>
              <w:rPr>
                <w:rFonts w:cstheme="minorHAnsi"/>
              </w:rPr>
            </w:pPr>
            <w:r w:rsidRPr="00D62749">
              <w:rPr>
                <w:rFonts w:cstheme="minorHAnsi"/>
              </w:rPr>
              <w:t>2 TB měsíčně</w:t>
            </w:r>
          </w:p>
          <w:p w14:paraId="5EC78CD6" w14:textId="529179DC" w:rsidR="00D62749" w:rsidRPr="00D62749" w:rsidRDefault="00D62749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ind w:left="1080"/>
              <w:rPr>
                <w:rFonts w:cstheme="minorHAnsi"/>
              </w:rPr>
            </w:pPr>
            <w:r w:rsidRPr="00D62749">
              <w:rPr>
                <w:rFonts w:cstheme="minorHAnsi"/>
              </w:rPr>
              <w:t>100 GB měsíčn</w:t>
            </w:r>
            <w:r w:rsidR="00CE5C16">
              <w:rPr>
                <w:rFonts w:cstheme="minorHAnsi"/>
              </w:rPr>
              <w:t>í</w:t>
            </w:r>
            <w:r w:rsidRPr="00D62749">
              <w:rPr>
                <w:rFonts w:cstheme="minorHAnsi"/>
              </w:rPr>
              <w:t xml:space="preserve"> </w:t>
            </w:r>
            <w:r w:rsidR="00F91A69">
              <w:rPr>
                <w:rFonts w:cstheme="minorHAnsi"/>
              </w:rPr>
              <w:t>obnova dat</w:t>
            </w:r>
          </w:p>
          <w:p w14:paraId="5B7E35D4" w14:textId="4C27F891" w:rsidR="00D62749" w:rsidRPr="00D62749" w:rsidRDefault="00D62749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ind w:left="1080"/>
              <w:rPr>
                <w:rFonts w:cstheme="minorHAnsi"/>
              </w:rPr>
            </w:pPr>
            <w:r w:rsidRPr="00D62749">
              <w:rPr>
                <w:rFonts w:cstheme="minorHAnsi"/>
              </w:rPr>
              <w:t>Denní a týdenní zálohy vybraných serverů (</w:t>
            </w:r>
            <w:r w:rsidR="00CE5C16">
              <w:rPr>
                <w:rFonts w:cstheme="minorHAnsi"/>
              </w:rPr>
              <w:t>plné</w:t>
            </w:r>
            <w:r w:rsidRPr="00D627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CE5C16">
              <w:rPr>
                <w:rFonts w:cstheme="minorHAnsi"/>
              </w:rPr>
              <w:t>přírůstkové</w:t>
            </w:r>
            <w:r w:rsidRPr="00D62749">
              <w:rPr>
                <w:rFonts w:cstheme="minorHAnsi"/>
              </w:rPr>
              <w:t>)</w:t>
            </w:r>
          </w:p>
          <w:p w14:paraId="13E3E002" w14:textId="3477BDF9" w:rsidR="00D62749" w:rsidRPr="00D62749" w:rsidRDefault="00D62749" w:rsidP="003D3B65">
            <w:pPr>
              <w:spacing w:line="276" w:lineRule="auto"/>
              <w:ind w:left="360"/>
              <w:rPr>
                <w:rFonts w:cstheme="minorHAnsi"/>
              </w:rPr>
            </w:pPr>
            <w:proofErr w:type="spellStart"/>
            <w:r w:rsidRPr="00D62749">
              <w:rPr>
                <w:rFonts w:cstheme="minorHAnsi"/>
              </w:rPr>
              <w:t>Backup</w:t>
            </w:r>
            <w:proofErr w:type="spellEnd"/>
            <w:r w:rsidRPr="00D62749">
              <w:rPr>
                <w:rFonts w:cstheme="minorHAnsi"/>
              </w:rPr>
              <w:t xml:space="preserve"> </w:t>
            </w:r>
            <w:r w:rsidR="0011445A">
              <w:rPr>
                <w:rFonts w:cstheme="minorHAnsi"/>
              </w:rPr>
              <w:t>databáz</w:t>
            </w:r>
            <w:r w:rsidR="00CE7554">
              <w:rPr>
                <w:rFonts w:cstheme="minorHAnsi"/>
              </w:rPr>
              <w:t>ových serverů</w:t>
            </w:r>
          </w:p>
          <w:p w14:paraId="281565F9" w14:textId="482E03DF" w:rsidR="00D62749" w:rsidRPr="00D62749" w:rsidRDefault="00D62749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ind w:left="1080"/>
              <w:rPr>
                <w:rFonts w:cstheme="minorHAnsi"/>
              </w:rPr>
            </w:pPr>
            <w:r w:rsidRPr="00D62749">
              <w:rPr>
                <w:rFonts w:cstheme="minorHAnsi"/>
              </w:rPr>
              <w:t>3 TB měsíčně</w:t>
            </w:r>
          </w:p>
          <w:p w14:paraId="57F5D29A" w14:textId="70BFD77D" w:rsidR="00D62749" w:rsidRPr="00D62749" w:rsidRDefault="00D62749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ind w:left="1080"/>
              <w:rPr>
                <w:rFonts w:cstheme="minorHAnsi"/>
              </w:rPr>
            </w:pPr>
            <w:r w:rsidRPr="00D62749">
              <w:rPr>
                <w:rFonts w:cstheme="minorHAnsi"/>
              </w:rPr>
              <w:t xml:space="preserve">100 GB </w:t>
            </w:r>
            <w:r w:rsidR="00CE5C16" w:rsidRPr="00D62749">
              <w:rPr>
                <w:rFonts w:cstheme="minorHAnsi"/>
              </w:rPr>
              <w:t>měsíčn</w:t>
            </w:r>
            <w:r w:rsidR="00CE5C16">
              <w:rPr>
                <w:rFonts w:cstheme="minorHAnsi"/>
              </w:rPr>
              <w:t>í</w:t>
            </w:r>
            <w:r w:rsidR="00CE5C16" w:rsidRPr="00D62749">
              <w:rPr>
                <w:rFonts w:cstheme="minorHAnsi"/>
              </w:rPr>
              <w:t xml:space="preserve"> </w:t>
            </w:r>
            <w:r w:rsidR="00CE5C16">
              <w:rPr>
                <w:rFonts w:cstheme="minorHAnsi"/>
              </w:rPr>
              <w:t>obnova dat</w:t>
            </w:r>
          </w:p>
          <w:p w14:paraId="29CCE595" w14:textId="575B072E" w:rsidR="009F154D" w:rsidRPr="009F154D" w:rsidRDefault="00D62749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ind w:left="1080"/>
              <w:rPr>
                <w:rFonts w:cstheme="minorHAnsi"/>
              </w:rPr>
            </w:pPr>
            <w:r w:rsidRPr="00D62749">
              <w:rPr>
                <w:rFonts w:cstheme="minorHAnsi"/>
              </w:rPr>
              <w:t>Denní a týdenní zálohy vybraných serverů (</w:t>
            </w:r>
            <w:r w:rsidR="00CE5C16" w:rsidRPr="00D62749">
              <w:rPr>
                <w:rFonts w:cstheme="minorHAnsi"/>
              </w:rPr>
              <w:t>(</w:t>
            </w:r>
            <w:r w:rsidR="00CE5C16">
              <w:rPr>
                <w:rFonts w:cstheme="minorHAnsi"/>
              </w:rPr>
              <w:t>plné</w:t>
            </w:r>
            <w:r w:rsidR="00CE5C16" w:rsidRPr="00D62749">
              <w:rPr>
                <w:rFonts w:cstheme="minorHAnsi"/>
              </w:rPr>
              <w:t>,</w:t>
            </w:r>
            <w:r w:rsidR="00CE5C16">
              <w:rPr>
                <w:rFonts w:cstheme="minorHAnsi"/>
              </w:rPr>
              <w:t xml:space="preserve"> přírůstkové</w:t>
            </w:r>
            <w:r w:rsidRPr="00D62749">
              <w:rPr>
                <w:rFonts w:cstheme="minorHAnsi"/>
              </w:rPr>
              <w:t>)</w:t>
            </w:r>
          </w:p>
        </w:tc>
      </w:tr>
      <w:tr w:rsidR="003B08A4" w:rsidRPr="00202EEB" w14:paraId="2DA9F9FC" w14:textId="77777777">
        <w:tc>
          <w:tcPr>
            <w:tcW w:w="3256" w:type="dxa"/>
          </w:tcPr>
          <w:p w14:paraId="1C795CBE" w14:textId="6D3C3B26" w:rsidR="003B08A4" w:rsidRDefault="00FD3B37">
            <w:pPr>
              <w:spacing w:line="276" w:lineRule="auto"/>
              <w:rPr>
                <w:rFonts w:cstheme="minorHAnsi"/>
              </w:rPr>
            </w:pPr>
            <w:r w:rsidRPr="00FD3B37">
              <w:rPr>
                <w:rFonts w:cstheme="minorHAnsi"/>
              </w:rPr>
              <w:t>Konektivita</w:t>
            </w:r>
          </w:p>
        </w:tc>
        <w:tc>
          <w:tcPr>
            <w:tcW w:w="5953" w:type="dxa"/>
          </w:tcPr>
          <w:p w14:paraId="7E5A696D" w14:textId="64BDA587" w:rsidR="00FC53D9" w:rsidRPr="00FC53D9" w:rsidRDefault="00FC53D9" w:rsidP="00FC53D9">
            <w:pPr>
              <w:spacing w:line="276" w:lineRule="auto"/>
              <w:rPr>
                <w:rFonts w:cstheme="minorHAnsi"/>
              </w:rPr>
            </w:pPr>
            <w:r w:rsidRPr="00FC53D9">
              <w:rPr>
                <w:rFonts w:cstheme="minorHAnsi"/>
              </w:rPr>
              <w:t>Virtu</w:t>
            </w:r>
            <w:r w:rsidR="00F65729">
              <w:rPr>
                <w:rFonts w:cstheme="minorHAnsi"/>
              </w:rPr>
              <w:t>ální</w:t>
            </w:r>
            <w:r w:rsidRPr="00FC53D9">
              <w:rPr>
                <w:rFonts w:cstheme="minorHAnsi"/>
              </w:rPr>
              <w:t xml:space="preserve"> </w:t>
            </w:r>
            <w:r w:rsidR="005551A7">
              <w:rPr>
                <w:rFonts w:cstheme="minorHAnsi"/>
              </w:rPr>
              <w:t>privátní síť</w:t>
            </w:r>
            <w:r w:rsidR="00F65729">
              <w:rPr>
                <w:rFonts w:cstheme="minorHAnsi"/>
              </w:rPr>
              <w:t xml:space="preserve"> a řízení </w:t>
            </w:r>
            <w:r w:rsidR="00807F0B">
              <w:rPr>
                <w:rFonts w:cstheme="minorHAnsi"/>
              </w:rPr>
              <w:t>komunikací</w:t>
            </w:r>
          </w:p>
          <w:p w14:paraId="6D8B703C" w14:textId="1A1B5026" w:rsidR="00FC53D9" w:rsidRPr="00FC53D9" w:rsidRDefault="00FC53D9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C53D9">
              <w:rPr>
                <w:rFonts w:cstheme="minorHAnsi"/>
              </w:rPr>
              <w:t>Spojení s</w:t>
            </w:r>
            <w:r w:rsidR="0093627B">
              <w:rPr>
                <w:rFonts w:cstheme="minorHAnsi"/>
              </w:rPr>
              <w:t> on-premise infrastrukturou</w:t>
            </w:r>
            <w:r w:rsidR="00BB7CCC">
              <w:rPr>
                <w:rFonts w:cstheme="minorHAnsi"/>
              </w:rPr>
              <w:t xml:space="preserve"> Zadavatele</w:t>
            </w:r>
            <w:r w:rsidRPr="00FC53D9">
              <w:rPr>
                <w:rFonts w:cstheme="minorHAnsi"/>
              </w:rPr>
              <w:t xml:space="preserve"> zajištěno </w:t>
            </w:r>
            <w:proofErr w:type="spellStart"/>
            <w:r w:rsidRPr="00FC53D9">
              <w:rPr>
                <w:rFonts w:cstheme="minorHAnsi"/>
              </w:rPr>
              <w:t>Site</w:t>
            </w:r>
            <w:proofErr w:type="spellEnd"/>
            <w:r w:rsidRPr="00FC53D9">
              <w:rPr>
                <w:rFonts w:cstheme="minorHAnsi"/>
              </w:rPr>
              <w:t>-To-</w:t>
            </w:r>
            <w:proofErr w:type="spellStart"/>
            <w:r w:rsidRPr="00FC53D9">
              <w:rPr>
                <w:rFonts w:cstheme="minorHAnsi"/>
              </w:rPr>
              <w:t>Site</w:t>
            </w:r>
            <w:proofErr w:type="spellEnd"/>
            <w:r w:rsidRPr="00FC53D9">
              <w:rPr>
                <w:rFonts w:cstheme="minorHAnsi"/>
              </w:rPr>
              <w:t xml:space="preserve"> VPN</w:t>
            </w:r>
          </w:p>
          <w:p w14:paraId="0846EA24" w14:textId="15954EFD" w:rsidR="003B08A4" w:rsidRDefault="00FC53D9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C53D9">
              <w:rPr>
                <w:rFonts w:cstheme="minorHAnsi"/>
              </w:rPr>
              <w:t>Odchozí data: 3 TB měsíčně</w:t>
            </w:r>
          </w:p>
          <w:p w14:paraId="3856BA59" w14:textId="08B5B542" w:rsidR="00E9140D" w:rsidRDefault="00E9140D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E9140D">
              <w:rPr>
                <w:rFonts w:cstheme="minorHAnsi"/>
              </w:rPr>
              <w:t xml:space="preserve">DNS služba </w:t>
            </w:r>
            <w:r>
              <w:rPr>
                <w:rFonts w:cstheme="minorHAnsi"/>
              </w:rPr>
              <w:t>bude</w:t>
            </w:r>
            <w:r w:rsidRPr="00E9140D">
              <w:rPr>
                <w:rFonts w:cstheme="minorHAnsi"/>
              </w:rPr>
              <w:t xml:space="preserve"> provázána s</w:t>
            </w:r>
            <w:r w:rsidR="0093627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</w:t>
            </w:r>
            <w:r w:rsidRPr="00E9140D">
              <w:rPr>
                <w:rFonts w:cstheme="minorHAnsi"/>
              </w:rPr>
              <w:t>n</w:t>
            </w:r>
            <w:r w:rsidR="0093627B">
              <w:rPr>
                <w:rFonts w:cstheme="minorHAnsi"/>
              </w:rPr>
              <w:t>-</w:t>
            </w:r>
            <w:r w:rsidRPr="00E9140D">
              <w:rPr>
                <w:rFonts w:cstheme="minorHAnsi"/>
              </w:rPr>
              <w:t>premise</w:t>
            </w:r>
            <w:r>
              <w:rPr>
                <w:rFonts w:cstheme="minorHAnsi"/>
              </w:rPr>
              <w:t xml:space="preserve"> l</w:t>
            </w:r>
            <w:r w:rsidRPr="00E9140D">
              <w:rPr>
                <w:rFonts w:cstheme="minorHAnsi"/>
              </w:rPr>
              <w:t>okalitou</w:t>
            </w:r>
          </w:p>
          <w:p w14:paraId="30CA19CE" w14:textId="3DF75CF3" w:rsidR="00B92B3B" w:rsidRPr="00B92B3B" w:rsidRDefault="00927EEF" w:rsidP="00B92B3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Doručování obsahu</w:t>
            </w:r>
          </w:p>
          <w:p w14:paraId="76E79772" w14:textId="55B5A40D" w:rsidR="00E9140D" w:rsidRDefault="00B92B3B" w:rsidP="004C5067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B92B3B">
              <w:rPr>
                <w:rFonts w:cstheme="minorHAnsi"/>
              </w:rPr>
              <w:t xml:space="preserve">1 TB měsíčně – data transfer </w:t>
            </w:r>
            <w:r w:rsidR="001D205A">
              <w:rPr>
                <w:rFonts w:cstheme="minorHAnsi"/>
              </w:rPr>
              <w:t>do</w:t>
            </w:r>
            <w:r w:rsidRPr="00B92B3B">
              <w:rPr>
                <w:rFonts w:cstheme="minorHAnsi"/>
              </w:rPr>
              <w:t xml:space="preserve"> internet</w:t>
            </w:r>
            <w:r w:rsidR="001D205A">
              <w:rPr>
                <w:rFonts w:cstheme="minorHAnsi"/>
              </w:rPr>
              <w:t>u</w:t>
            </w:r>
          </w:p>
        </w:tc>
      </w:tr>
      <w:tr w:rsidR="00BD4A45" w:rsidRPr="00202EEB" w14:paraId="3D6840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20ADDC22" w14:textId="1AB3996A" w:rsidR="00BD4A45" w:rsidRPr="00FD3B37" w:rsidRDefault="00BD4A4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Monitorování a logování</w:t>
            </w:r>
          </w:p>
        </w:tc>
        <w:tc>
          <w:tcPr>
            <w:tcW w:w="5953" w:type="dxa"/>
          </w:tcPr>
          <w:p w14:paraId="6C8454D4" w14:textId="77777777" w:rsidR="00BD4A45" w:rsidRDefault="00BD4A45" w:rsidP="00FC53D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Sledování událostí v provozu </w:t>
            </w:r>
            <w:r w:rsidR="00CD1F8B">
              <w:rPr>
                <w:rFonts w:cstheme="minorHAnsi"/>
              </w:rPr>
              <w:t>cloudových služeb</w:t>
            </w:r>
          </w:p>
          <w:p w14:paraId="53A1A10F" w14:textId="77777777" w:rsidR="00CD1F8B" w:rsidRDefault="00CD1F8B" w:rsidP="00CD1F8B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až 100 metrik</w:t>
            </w:r>
          </w:p>
          <w:p w14:paraId="3CD5BB7C" w14:textId="73C381CE" w:rsidR="00CD1F8B" w:rsidRDefault="00CD1F8B" w:rsidP="00CD1F8B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až 50 GB </w:t>
            </w:r>
            <w:r w:rsidR="00CE37EE">
              <w:rPr>
                <w:rFonts w:cstheme="minorHAnsi"/>
              </w:rPr>
              <w:t>zpracovaných dat</w:t>
            </w:r>
          </w:p>
          <w:p w14:paraId="48E2BC8D" w14:textId="31CFE07A" w:rsidR="00CE37EE" w:rsidRPr="00CD1F8B" w:rsidRDefault="00CE37EE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až 10 GB očekávaných logů</w:t>
            </w:r>
          </w:p>
        </w:tc>
      </w:tr>
      <w:tr w:rsidR="00BC494D" w:rsidRPr="00202EEB" w14:paraId="568D0BD4" w14:textId="77777777">
        <w:tc>
          <w:tcPr>
            <w:tcW w:w="3256" w:type="dxa"/>
          </w:tcPr>
          <w:p w14:paraId="2F76173E" w14:textId="334F4CDF" w:rsidR="00BC494D" w:rsidRDefault="00F75CB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Podpora</w:t>
            </w:r>
            <w:r w:rsidR="00BC494D">
              <w:rPr>
                <w:rFonts w:cstheme="minorHAnsi"/>
              </w:rPr>
              <w:t xml:space="preserve"> cloudových služeb</w:t>
            </w:r>
          </w:p>
        </w:tc>
        <w:tc>
          <w:tcPr>
            <w:tcW w:w="5953" w:type="dxa"/>
          </w:tcPr>
          <w:p w14:paraId="1E154838" w14:textId="77777777" w:rsidR="00F75CB0" w:rsidRPr="00F75CB0" w:rsidRDefault="00F75CB0" w:rsidP="003D3B65">
            <w:pPr>
              <w:spacing w:line="276" w:lineRule="auto"/>
              <w:rPr>
                <w:rFonts w:cstheme="minorHAnsi"/>
              </w:rPr>
            </w:pPr>
            <w:r w:rsidRPr="00F75CB0">
              <w:rPr>
                <w:rFonts w:cstheme="minorHAnsi"/>
              </w:rPr>
              <w:t>SLA na podporu cloudových služeb v rozsahu 8x5:</w:t>
            </w:r>
          </w:p>
          <w:p w14:paraId="31805BEB" w14:textId="77777777" w:rsidR="00F75CB0" w:rsidRPr="00F75CB0" w:rsidRDefault="00F75CB0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75CB0">
              <w:rPr>
                <w:rFonts w:cstheme="minorHAnsi"/>
              </w:rPr>
              <w:t>náprava nedostupnosti systému do 1 hodiny,</w:t>
            </w:r>
          </w:p>
          <w:p w14:paraId="24531C77" w14:textId="77777777" w:rsidR="00F75CB0" w:rsidRPr="00F75CB0" w:rsidRDefault="00F75CB0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75CB0">
              <w:rPr>
                <w:rFonts w:cstheme="minorHAnsi"/>
              </w:rPr>
              <w:t>náprava závady produkčního systému do 4 hodin,</w:t>
            </w:r>
          </w:p>
          <w:p w14:paraId="2377CFC2" w14:textId="77777777" w:rsidR="00F75CB0" w:rsidRPr="00F75CB0" w:rsidRDefault="00F75CB0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75CB0">
              <w:rPr>
                <w:rFonts w:cstheme="minorHAnsi"/>
              </w:rPr>
              <w:t>náprava omezení systému do 12 hodin,</w:t>
            </w:r>
          </w:p>
          <w:p w14:paraId="466A06BD" w14:textId="77777777" w:rsidR="00F75CB0" w:rsidRPr="00F75CB0" w:rsidRDefault="00F75CB0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theme="minorHAnsi"/>
              </w:rPr>
            </w:pPr>
            <w:r w:rsidRPr="00F75CB0">
              <w:rPr>
                <w:rFonts w:cstheme="minorHAnsi"/>
              </w:rPr>
              <w:t>odezva na požadavky obecného poradenství do 24 hodin.</w:t>
            </w:r>
          </w:p>
          <w:p w14:paraId="6C916284" w14:textId="77777777" w:rsidR="00F75CB0" w:rsidRPr="00F75CB0" w:rsidRDefault="00F75CB0" w:rsidP="003D3B65">
            <w:pPr>
              <w:spacing w:line="276" w:lineRule="auto"/>
              <w:rPr>
                <w:rFonts w:cstheme="minorHAnsi"/>
              </w:rPr>
            </w:pPr>
            <w:r w:rsidRPr="00F75CB0">
              <w:rPr>
                <w:rFonts w:cstheme="minorHAnsi"/>
              </w:rPr>
              <w:t>Přístup k technické podpoře v rozsahu 24x7 prostřednictvím telefonu, webu nebo chatu:</w:t>
            </w:r>
          </w:p>
          <w:p w14:paraId="60667B17" w14:textId="0A56B21C" w:rsidR="00BC494D" w:rsidRPr="00F75CB0" w:rsidRDefault="00F75CB0" w:rsidP="003D3B65">
            <w:pPr>
              <w:pStyle w:val="Odstavecseseznamem"/>
              <w:numPr>
                <w:ilvl w:val="0"/>
                <w:numId w:val="22"/>
              </w:numPr>
              <w:spacing w:line="276" w:lineRule="auto"/>
            </w:pPr>
            <w:r w:rsidRPr="00F75CB0">
              <w:rPr>
                <w:rFonts w:cstheme="minorHAnsi"/>
              </w:rPr>
              <w:t>neomezený počet ticketů.</w:t>
            </w:r>
          </w:p>
        </w:tc>
      </w:tr>
    </w:tbl>
    <w:p w14:paraId="33ACEDCB" w14:textId="77777777" w:rsidR="00F75CB0" w:rsidRPr="00F75CB0" w:rsidRDefault="00F75CB0" w:rsidP="00F75CB0">
      <w:pPr>
        <w:pStyle w:val="Zkladntext"/>
      </w:pPr>
    </w:p>
    <w:p w14:paraId="59DE917F" w14:textId="411555CE" w:rsidR="005A4707" w:rsidRDefault="00E31B18" w:rsidP="00CD65AE">
      <w:pPr>
        <w:pStyle w:val="Nadpis2"/>
      </w:pPr>
      <w:bookmarkStart w:id="20" w:name="_Toc196407643"/>
      <w:r>
        <w:t>Zajištění integrační vazby interního ITSM nástroje</w:t>
      </w:r>
      <w:bookmarkEnd w:id="20"/>
    </w:p>
    <w:p w14:paraId="609DE9CD" w14:textId="6E82684A" w:rsidR="0005157B" w:rsidRDefault="0005157B" w:rsidP="0005157B">
      <w:pPr>
        <w:pStyle w:val="Zkladntext"/>
      </w:pPr>
      <w:r>
        <w:t>Zadavatel požaduje</w:t>
      </w:r>
      <w:r w:rsidR="00B35588">
        <w:t xml:space="preserve"> zajištění integrační vazby me</w:t>
      </w:r>
      <w:r w:rsidR="00212D7C">
        <w:t>zi</w:t>
      </w:r>
      <w:r>
        <w:t xml:space="preserve"> interní</w:t>
      </w:r>
      <w:r w:rsidR="009B791E">
        <w:t>m</w:t>
      </w:r>
      <w:r>
        <w:t xml:space="preserve"> ITSM nástroje</w:t>
      </w:r>
      <w:r w:rsidR="00212D7C">
        <w:t>m</w:t>
      </w:r>
      <w:r>
        <w:t xml:space="preserve"> </w:t>
      </w:r>
      <w:r w:rsidR="00052115">
        <w:t xml:space="preserve">(IT provozní portál iTop – </w:t>
      </w:r>
      <w:proofErr w:type="spellStart"/>
      <w:r w:rsidR="00052115">
        <w:t>opensource</w:t>
      </w:r>
      <w:proofErr w:type="spellEnd"/>
      <w:r w:rsidR="00052115">
        <w:t xml:space="preserve"> řešení</w:t>
      </w:r>
      <w:r w:rsidR="00337410">
        <w:rPr>
          <w:rStyle w:val="Znakapoznpodarou"/>
        </w:rPr>
        <w:footnoteReference w:id="5"/>
      </w:r>
      <w:r w:rsidR="00052115">
        <w:t xml:space="preserve">) </w:t>
      </w:r>
      <w:r w:rsidR="00212D7C">
        <w:t xml:space="preserve">a </w:t>
      </w:r>
      <w:proofErr w:type="spellStart"/>
      <w:r w:rsidR="00212D7C">
        <w:t>Servisdeskem</w:t>
      </w:r>
      <w:proofErr w:type="spellEnd"/>
      <w:r w:rsidR="00212D7C">
        <w:t xml:space="preserve">/helpdeskem </w:t>
      </w:r>
      <w:r w:rsidR="009B791E">
        <w:t>D</w:t>
      </w:r>
      <w:r w:rsidR="00212D7C">
        <w:t>odavatele</w:t>
      </w:r>
      <w:r>
        <w:t xml:space="preserve">. V rámci workflow je nutné zajistit obousměrnou komunikaci tak, aby byl Zadavatel informován o jednotlivých „aktivitách“ v rámci procesu zpracování jednotlivých požadavků. Jedná se o rozšíření standardního ITIL workflow s cílem zajistit obousměrnou integraci/vazbu dílčích </w:t>
      </w:r>
      <w:proofErr w:type="spellStart"/>
      <w:r>
        <w:t>servisdeskových</w:t>
      </w:r>
      <w:proofErr w:type="spellEnd"/>
      <w:r>
        <w:t xml:space="preserve"> nástrojů</w:t>
      </w:r>
      <w:r w:rsidR="00184ABA">
        <w:t>.</w:t>
      </w:r>
      <w:r w:rsidR="00261C8C">
        <w:t xml:space="preserve"> Vzhledem k tomu, že IT provozní portál iTop je </w:t>
      </w:r>
      <w:proofErr w:type="spellStart"/>
      <w:r w:rsidR="00261C8C">
        <w:t>opensource</w:t>
      </w:r>
      <w:proofErr w:type="spellEnd"/>
      <w:r w:rsidR="00261C8C">
        <w:t xml:space="preserve"> řešení, </w:t>
      </w:r>
      <w:r w:rsidR="00D5299D">
        <w:t xml:space="preserve">informace k možnosti integrace jsou dostupné </w:t>
      </w:r>
      <w:r w:rsidR="008706F3">
        <w:t>online viz poznámka pod čarou</w:t>
      </w:r>
      <w:r w:rsidR="00A0510B">
        <w:t xml:space="preserve"> a dále detailně v dokumentu </w:t>
      </w:r>
      <w:r w:rsidR="00233228">
        <w:t>(</w:t>
      </w:r>
      <w:hyperlink r:id="rId16" w:history="1">
        <w:r w:rsidR="00233228" w:rsidRPr="00233228">
          <w:rPr>
            <w:rStyle w:val="Hypertextovodkaz"/>
          </w:rPr>
          <w:t>Integrating iTop [iTop Documentation]</w:t>
        </w:r>
      </w:hyperlink>
      <w:r w:rsidR="008706F3">
        <w:t>, dále je možné použít komplexní datový model</w:t>
      </w:r>
      <w:r w:rsidR="0048262F">
        <w:t xml:space="preserve">. </w:t>
      </w:r>
      <w:r w:rsidR="00A0510B">
        <w:t xml:space="preserve">Dodavatel </w:t>
      </w:r>
      <w:r w:rsidR="00907DF4">
        <w:t>vytvoří integrační vazbu a bude jí udržovat po celou dobu 60 měsíců</w:t>
      </w:r>
      <w:r w:rsidR="0063359E">
        <w:t xml:space="preserve">. Zadavatel </w:t>
      </w:r>
      <w:r w:rsidR="00F210BF">
        <w:t xml:space="preserve">pravidelně aktualizuje ITSM nástroj, a to 1-2 </w:t>
      </w:r>
      <w:r w:rsidR="00F1658F">
        <w:t>ročně,</w:t>
      </w:r>
      <w:r w:rsidR="00F210BF">
        <w:t xml:space="preserve"> a to na </w:t>
      </w:r>
      <w:r w:rsidR="00117A7A">
        <w:t>všech instancí</w:t>
      </w:r>
      <w:r w:rsidR="006B2CA6">
        <w:t>ch.</w:t>
      </w:r>
      <w:r w:rsidR="00117A7A">
        <w:t xml:space="preserve"> </w:t>
      </w:r>
    </w:p>
    <w:p w14:paraId="53816988" w14:textId="732071B8" w:rsidR="00B636BF" w:rsidRDefault="00B636BF" w:rsidP="0005157B">
      <w:pPr>
        <w:pStyle w:val="Zkladntext"/>
      </w:pPr>
      <w:r>
        <w:t>Základní informace:</w:t>
      </w:r>
    </w:p>
    <w:p w14:paraId="75C8604D" w14:textId="7B1FB35F" w:rsidR="00B636BF" w:rsidRDefault="00B636BF" w:rsidP="00B636BF">
      <w:pPr>
        <w:pStyle w:val="Zkladntext"/>
      </w:pPr>
      <w:r w:rsidRPr="00B636BF">
        <w:t xml:space="preserve">ITop je nasazen na infrastruktuře TCK. Jedná se o virtuální servery, které pokrývají produkční, testovací (KÚ a PO) a vývojové prostředí. Z pohledu produkčního prostředí je jedna instance nasazena pro KÚ a dílčí pro PO. V rámci technologického prostředí jsou jednotlivé instance nasazeny na Windows serverech, využívají IIS, databázovou platformu </w:t>
      </w:r>
      <w:proofErr w:type="spellStart"/>
      <w:r w:rsidRPr="00B636BF">
        <w:t>MySQL</w:t>
      </w:r>
      <w:proofErr w:type="spellEnd"/>
      <w:r w:rsidRPr="00B636BF">
        <w:t xml:space="preserve"> a skriptovací jazyk PHP. Jednotlivé instance iTop a vazby jsou evidovány prostřednictvím CMDB. V CMDB je možné zobrazit analýzu dopadů a závislostí vč. všech konfiguračních položek a dokumentace. </w:t>
      </w:r>
    </w:p>
    <w:p w14:paraId="5C2730E6" w14:textId="526A9D04" w:rsidR="00C65A7B" w:rsidRPr="0012598D" w:rsidRDefault="002D691F" w:rsidP="00C65A7B"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Aktuální verze iTop</w:t>
      </w:r>
      <w:r w:rsidR="00C65A7B" w:rsidRPr="0012598D">
        <w:rPr>
          <w:rFonts w:ascii="Calibri" w:hAnsi="Calibri" w:cs="Calibri"/>
          <w:b/>
          <w:sz w:val="24"/>
        </w:rPr>
        <w:t>:</w:t>
      </w:r>
    </w:p>
    <w:p w14:paraId="1ACC0E43" w14:textId="77777777" w:rsidR="00C65A7B" w:rsidRPr="0012598D" w:rsidRDefault="00C65A7B" w:rsidP="00C65A7B">
      <w:pPr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iTop verze 2.7.10-12681 ze dne 2024-01-09 09:06:10</w:t>
      </w:r>
      <w:r w:rsidRPr="0012598D">
        <w:rPr>
          <w:rFonts w:ascii="Calibri" w:hAnsi="Calibri" w:cs="Calibri"/>
          <w:sz w:val="24"/>
        </w:rPr>
        <w:br/>
        <w:t>Datový model: 2.7.10</w:t>
      </w:r>
      <w:r w:rsidRPr="0012598D">
        <w:rPr>
          <w:rFonts w:ascii="Calibri" w:hAnsi="Calibri" w:cs="Calibri"/>
          <w:sz w:val="24"/>
        </w:rPr>
        <w:br/>
      </w:r>
      <w:proofErr w:type="spellStart"/>
      <w:r w:rsidRPr="0012598D">
        <w:rPr>
          <w:rFonts w:ascii="Calibri" w:hAnsi="Calibri" w:cs="Calibri"/>
          <w:sz w:val="24"/>
        </w:rPr>
        <w:t>MySQL</w:t>
      </w:r>
      <w:proofErr w:type="spellEnd"/>
      <w:r w:rsidRPr="0012598D">
        <w:rPr>
          <w:rFonts w:ascii="Calibri" w:hAnsi="Calibri" w:cs="Calibri"/>
          <w:sz w:val="24"/>
        </w:rPr>
        <w:t>: 5.7.40-log</w:t>
      </w:r>
      <w:r w:rsidRPr="0012598D">
        <w:rPr>
          <w:rFonts w:ascii="Calibri" w:hAnsi="Calibri" w:cs="Calibri"/>
          <w:sz w:val="24"/>
        </w:rPr>
        <w:br/>
        <w:t>PHP: 7.4.32</w:t>
      </w:r>
    </w:p>
    <w:p w14:paraId="214BE38D" w14:textId="77777777" w:rsidR="00C65A7B" w:rsidRDefault="00C65A7B" w:rsidP="00C65A7B">
      <w:pPr>
        <w:jc w:val="both"/>
        <w:rPr>
          <w:rFonts w:ascii="Calibri" w:hAnsi="Calibri" w:cs="Calibri"/>
          <w:b/>
          <w:sz w:val="24"/>
        </w:rPr>
      </w:pPr>
    </w:p>
    <w:p w14:paraId="4C8F9D18" w14:textId="77777777" w:rsidR="002D691F" w:rsidRDefault="002D691F" w:rsidP="00C65A7B">
      <w:pPr>
        <w:jc w:val="both"/>
        <w:rPr>
          <w:rFonts w:ascii="Calibri" w:hAnsi="Calibri" w:cs="Calibri"/>
          <w:b/>
          <w:sz w:val="24"/>
        </w:rPr>
      </w:pPr>
    </w:p>
    <w:p w14:paraId="5F91B8ED" w14:textId="46A1BC38" w:rsidR="003E6DCF" w:rsidRPr="003E6DCF" w:rsidRDefault="00FB2DB9" w:rsidP="003E6DCF">
      <w:pPr>
        <w:pStyle w:val="Zkladntext"/>
      </w:pPr>
      <w:r>
        <w:t xml:space="preserve">Požadovaná </w:t>
      </w:r>
      <w:r w:rsidR="00D42C34">
        <w:t xml:space="preserve">integrace/ </w:t>
      </w:r>
      <w:r>
        <w:t>definice work</w:t>
      </w:r>
      <w:r w:rsidR="002065D3">
        <w:t xml:space="preserve">flow v rámci </w:t>
      </w:r>
      <w:r w:rsidR="00D42C34">
        <w:t>u</w:t>
      </w:r>
      <w:r w:rsidR="003E6DCF" w:rsidRPr="00D42C34">
        <w:t>živatelsk</w:t>
      </w:r>
      <w:r w:rsidR="00D42C34">
        <w:t>ého</w:t>
      </w:r>
      <w:r w:rsidR="003E6DCF" w:rsidRPr="00D42C34">
        <w:t xml:space="preserve"> požadav</w:t>
      </w:r>
      <w:r w:rsidR="00D42C34">
        <w:t>ku</w:t>
      </w:r>
      <w:r w:rsidR="003E6DCF" w:rsidRPr="00D42C34">
        <w:t> (</w:t>
      </w:r>
      <w:proofErr w:type="spellStart"/>
      <w:r w:rsidR="003E6DCF" w:rsidRPr="00D42C34">
        <w:t>UserRequest</w:t>
      </w:r>
      <w:proofErr w:type="spellEnd"/>
      <w:r w:rsidR="003E6DCF" w:rsidRPr="00D42C34">
        <w:t>)</w:t>
      </w:r>
      <w:r w:rsidR="00A86CC1">
        <w:t>:</w:t>
      </w:r>
    </w:p>
    <w:p w14:paraId="4A5CD916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Nový (</w:t>
      </w:r>
      <w:proofErr w:type="spellStart"/>
      <w:r w:rsidRPr="00CE5119">
        <w:t>new</w:t>
      </w:r>
      <w:proofErr w:type="spellEnd"/>
      <w:r w:rsidRPr="00CE5119">
        <w:t>)</w:t>
      </w:r>
    </w:p>
    <w:p w14:paraId="67010B03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lastRenderedPageBreak/>
        <w:t>Eskalovaný TTO (</w:t>
      </w:r>
      <w:proofErr w:type="spellStart"/>
      <w:r w:rsidRPr="00CE5119">
        <w:t>escalated_tto</w:t>
      </w:r>
      <w:proofErr w:type="spellEnd"/>
      <w:r w:rsidRPr="00CE5119">
        <w:t>)</w:t>
      </w:r>
    </w:p>
    <w:p w14:paraId="2E10731E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Přidělený řešiteli (</w:t>
      </w:r>
      <w:proofErr w:type="spellStart"/>
      <w:r w:rsidRPr="00CE5119">
        <w:t>assigned</w:t>
      </w:r>
      <w:proofErr w:type="spellEnd"/>
      <w:r w:rsidRPr="00CE5119">
        <w:t>)</w:t>
      </w:r>
    </w:p>
    <w:p w14:paraId="481D177F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Eskalovaný TTR (</w:t>
      </w:r>
      <w:proofErr w:type="spellStart"/>
      <w:r w:rsidRPr="00CE5119">
        <w:t>escalated_ttr</w:t>
      </w:r>
      <w:proofErr w:type="spellEnd"/>
      <w:r w:rsidRPr="00CE5119">
        <w:t>)</w:t>
      </w:r>
    </w:p>
    <w:p w14:paraId="1F1B358F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Čeká na schválení (</w:t>
      </w:r>
      <w:proofErr w:type="spellStart"/>
      <w:r w:rsidRPr="00CE5119">
        <w:t>waiting_for_approval</w:t>
      </w:r>
      <w:proofErr w:type="spellEnd"/>
      <w:r w:rsidRPr="00CE5119">
        <w:t>)</w:t>
      </w:r>
    </w:p>
    <w:p w14:paraId="71E2814B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Schválený (</w:t>
      </w:r>
      <w:proofErr w:type="spellStart"/>
      <w:r w:rsidRPr="00CE5119">
        <w:t>approved</w:t>
      </w:r>
      <w:proofErr w:type="spellEnd"/>
      <w:r w:rsidRPr="00CE5119">
        <w:t>)</w:t>
      </w:r>
    </w:p>
    <w:p w14:paraId="19870BFD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Zamítnutý (</w:t>
      </w:r>
      <w:proofErr w:type="spellStart"/>
      <w:r w:rsidRPr="00CE5119">
        <w:t>rejected</w:t>
      </w:r>
      <w:proofErr w:type="spellEnd"/>
      <w:r w:rsidRPr="00CE5119">
        <w:t>)</w:t>
      </w:r>
    </w:p>
    <w:p w14:paraId="6CE3B88E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Pozastavený (</w:t>
      </w:r>
      <w:proofErr w:type="spellStart"/>
      <w:r w:rsidRPr="00CE5119">
        <w:t>pending</w:t>
      </w:r>
      <w:proofErr w:type="spellEnd"/>
      <w:r w:rsidRPr="00CE5119">
        <w:t>)</w:t>
      </w:r>
    </w:p>
    <w:p w14:paraId="772C2302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Vyřešený (</w:t>
      </w:r>
      <w:proofErr w:type="spellStart"/>
      <w:r w:rsidRPr="00CE5119">
        <w:t>resolved</w:t>
      </w:r>
      <w:proofErr w:type="spellEnd"/>
      <w:r w:rsidRPr="00CE5119">
        <w:t>)</w:t>
      </w:r>
    </w:p>
    <w:p w14:paraId="7347F4A4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Uzavřený (</w:t>
      </w:r>
      <w:proofErr w:type="spellStart"/>
      <w:r w:rsidRPr="00CE5119">
        <w:t>closed</w:t>
      </w:r>
      <w:proofErr w:type="spellEnd"/>
      <w:r w:rsidRPr="00CE5119">
        <w:t>)</w:t>
      </w:r>
    </w:p>
    <w:p w14:paraId="2A812D98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Přiděleno týmu (</w:t>
      </w:r>
      <w:proofErr w:type="spellStart"/>
      <w:r w:rsidRPr="00CE5119">
        <w:t>dispatched</w:t>
      </w:r>
      <w:proofErr w:type="spellEnd"/>
      <w:r w:rsidRPr="00CE5119">
        <w:t>)</w:t>
      </w:r>
    </w:p>
    <w:p w14:paraId="38BED6FE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Znovu přiděleno týmu (</w:t>
      </w:r>
      <w:proofErr w:type="spellStart"/>
      <w:r w:rsidRPr="00CE5119">
        <w:t>redispatched</w:t>
      </w:r>
      <w:proofErr w:type="spellEnd"/>
      <w:r w:rsidRPr="00CE5119">
        <w:t>)</w:t>
      </w:r>
    </w:p>
    <w:p w14:paraId="0C4A9FA6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Odesláno dodavateli (</w:t>
      </w:r>
      <w:proofErr w:type="spellStart"/>
      <w:r w:rsidRPr="00CE5119">
        <w:t>new_ext</w:t>
      </w:r>
      <w:proofErr w:type="spellEnd"/>
      <w:r w:rsidRPr="00CE5119">
        <w:t>)</w:t>
      </w:r>
    </w:p>
    <w:p w14:paraId="25DB60D3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Nepodařilo se založit požadavek (</w:t>
      </w:r>
      <w:proofErr w:type="spellStart"/>
      <w:r w:rsidRPr="00CE5119">
        <w:t>new_ext_error</w:t>
      </w:r>
      <w:proofErr w:type="spellEnd"/>
      <w:r w:rsidRPr="00CE5119">
        <w:t>)</w:t>
      </w:r>
    </w:p>
    <w:p w14:paraId="6C1E36FF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Vráceno dodavatelem (</w:t>
      </w:r>
      <w:proofErr w:type="spellStart"/>
      <w:r w:rsidRPr="00CE5119">
        <w:t>returned_ext</w:t>
      </w:r>
      <w:proofErr w:type="spellEnd"/>
      <w:r w:rsidRPr="00CE5119">
        <w:t>)</w:t>
      </w:r>
    </w:p>
    <w:p w14:paraId="5E30C541" w14:textId="0C92A009" w:rsidR="00CE5119" w:rsidRPr="00CE5119" w:rsidRDefault="006D40CA" w:rsidP="004C5067">
      <w:pPr>
        <w:pStyle w:val="Zkladntext"/>
        <w:numPr>
          <w:ilvl w:val="0"/>
          <w:numId w:val="25"/>
        </w:numPr>
      </w:pPr>
      <w:r w:rsidRPr="00CE5119">
        <w:t>Přij</w:t>
      </w:r>
      <w:r>
        <w:t>a</w:t>
      </w:r>
      <w:r w:rsidRPr="00CE5119">
        <w:t xml:space="preserve">to </w:t>
      </w:r>
      <w:r w:rsidR="00CE5119" w:rsidRPr="00CE5119">
        <w:t>dodavatelem (</w:t>
      </w:r>
      <w:proofErr w:type="spellStart"/>
      <w:r w:rsidR="00CE5119" w:rsidRPr="00CE5119">
        <w:t>assigned_ext</w:t>
      </w:r>
      <w:proofErr w:type="spellEnd"/>
      <w:r w:rsidR="00CE5119" w:rsidRPr="00CE5119">
        <w:t>)</w:t>
      </w:r>
    </w:p>
    <w:p w14:paraId="100C28C1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Vráceno dodavatelem (v řešení) (</w:t>
      </w:r>
      <w:proofErr w:type="spellStart"/>
      <w:r w:rsidRPr="00CE5119">
        <w:t>returned_assigned_ext</w:t>
      </w:r>
      <w:proofErr w:type="spellEnd"/>
      <w:r w:rsidRPr="00CE5119">
        <w:t>)</w:t>
      </w:r>
    </w:p>
    <w:p w14:paraId="3D843B4C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Ke schválení návrhu řešení (</w:t>
      </w:r>
      <w:proofErr w:type="spellStart"/>
      <w:r w:rsidRPr="00CE5119">
        <w:t>waiting_for_approval_ext</w:t>
      </w:r>
      <w:proofErr w:type="spellEnd"/>
      <w:r w:rsidRPr="00CE5119">
        <w:t>)</w:t>
      </w:r>
    </w:p>
    <w:p w14:paraId="14E39B84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Vyřešeno dodavatelem (</w:t>
      </w:r>
      <w:proofErr w:type="spellStart"/>
      <w:r w:rsidRPr="00CE5119">
        <w:t>resolved_ext</w:t>
      </w:r>
      <w:proofErr w:type="spellEnd"/>
      <w:r w:rsidRPr="00CE5119">
        <w:t>)</w:t>
      </w:r>
    </w:p>
    <w:p w14:paraId="7AD1E6AC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Čeká na schválení (přiděleno týmu) (</w:t>
      </w:r>
      <w:proofErr w:type="spellStart"/>
      <w:r w:rsidRPr="00CE5119">
        <w:t>waiting_for_approval_dispatched</w:t>
      </w:r>
      <w:proofErr w:type="spellEnd"/>
      <w:r w:rsidRPr="00CE5119">
        <w:t>)</w:t>
      </w:r>
    </w:p>
    <w:p w14:paraId="618B5EE0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Schváleno (přiděleno týmu) (</w:t>
      </w:r>
      <w:proofErr w:type="spellStart"/>
      <w:r w:rsidRPr="00CE5119">
        <w:t>approved_dispatched</w:t>
      </w:r>
      <w:proofErr w:type="spellEnd"/>
      <w:r w:rsidRPr="00CE5119">
        <w:t>)</w:t>
      </w:r>
    </w:p>
    <w:p w14:paraId="3AC3A419" w14:textId="77777777" w:rsidR="00CE5119" w:rsidRPr="00CE5119" w:rsidRDefault="00CE5119" w:rsidP="004C5067">
      <w:pPr>
        <w:pStyle w:val="Zkladntext"/>
        <w:numPr>
          <w:ilvl w:val="0"/>
          <w:numId w:val="25"/>
        </w:numPr>
      </w:pPr>
      <w:r w:rsidRPr="00CE5119">
        <w:t>Zamítnuto (přiděleno týmu) (</w:t>
      </w:r>
      <w:proofErr w:type="spellStart"/>
      <w:r w:rsidRPr="00CE5119">
        <w:t>rejected_dispatched</w:t>
      </w:r>
      <w:proofErr w:type="spellEnd"/>
      <w:r w:rsidRPr="00CE5119">
        <w:t>)</w:t>
      </w:r>
    </w:p>
    <w:p w14:paraId="564DE241" w14:textId="77777777" w:rsidR="008E0D66" w:rsidRDefault="008E0D66" w:rsidP="00236482">
      <w:pPr>
        <w:rPr>
          <w:rFonts w:cs="Arial"/>
          <w:szCs w:val="18"/>
        </w:rPr>
      </w:pPr>
    </w:p>
    <w:p w14:paraId="25DE0668" w14:textId="4C077CDC" w:rsidR="00236482" w:rsidRPr="008E0D66" w:rsidRDefault="00236482" w:rsidP="00236482">
      <w:pPr>
        <w:rPr>
          <w:rFonts w:cs="Arial"/>
          <w:b/>
          <w:bCs/>
          <w:szCs w:val="18"/>
        </w:rPr>
      </w:pPr>
      <w:r w:rsidRPr="008E0D66">
        <w:rPr>
          <w:rFonts w:cs="Arial"/>
          <w:b/>
          <w:bCs/>
          <w:szCs w:val="18"/>
        </w:rPr>
        <w:t>Závazná pravidla pro integraci:</w:t>
      </w:r>
    </w:p>
    <w:p w14:paraId="51A8856B" w14:textId="16EA7487" w:rsidR="00236482" w:rsidRPr="00AF1FB6" w:rsidRDefault="00236482" w:rsidP="00AF1FB6">
      <w:pPr>
        <w:jc w:val="both"/>
        <w:rPr>
          <w:rFonts w:cs="Arial"/>
          <w:szCs w:val="28"/>
        </w:rPr>
      </w:pPr>
      <w:r w:rsidRPr="00AF1FB6">
        <w:rPr>
          <w:rFonts w:cs="Arial"/>
          <w:szCs w:val="28"/>
        </w:rPr>
        <w:t>Koncový uživatel (uživatel</w:t>
      </w:r>
      <w:r w:rsidR="002D035C">
        <w:rPr>
          <w:rFonts w:cs="Arial"/>
          <w:szCs w:val="28"/>
        </w:rPr>
        <w:t>/řešitel</w:t>
      </w:r>
      <w:r w:rsidRPr="00AF1FB6">
        <w:rPr>
          <w:rFonts w:cs="Arial"/>
          <w:szCs w:val="28"/>
        </w:rPr>
        <w:t xml:space="preserve"> z organizace KÚ dále jako zákazník) vždy zakládá požadavek. V rámci zaevidování požadavku vybere uživatel klasifikaci, zda se jedná o:</w:t>
      </w:r>
    </w:p>
    <w:p w14:paraId="07516AD8" w14:textId="390F01F3" w:rsidR="001415ED" w:rsidRPr="00A24829" w:rsidRDefault="001415ED" w:rsidP="001415ED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A24829">
        <w:rPr>
          <w:rFonts w:cs="Arial"/>
          <w:szCs w:val="28"/>
        </w:rPr>
        <w:t>„Dopad: Služba“ (Požadavek) – za službu se považují veškeré požadavky na změnu, doplnění nebo rozšíření dodaných produktů nebo služeb</w:t>
      </w:r>
      <w:r w:rsidR="00DA157A">
        <w:rPr>
          <w:rFonts w:cs="Arial"/>
          <w:szCs w:val="28"/>
        </w:rPr>
        <w:t>;</w:t>
      </w:r>
    </w:p>
    <w:p w14:paraId="5E605636" w14:textId="63D7382A" w:rsidR="00236482" w:rsidRPr="00B04137" w:rsidRDefault="00236482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B04137">
        <w:rPr>
          <w:rFonts w:cs="Arial"/>
          <w:szCs w:val="28"/>
        </w:rPr>
        <w:t>„Dopad: Vada“ – za vadu se považuje nesoulad dodaného produktu/služby s platnou dokumentací k dodanému produktu/službě</w:t>
      </w:r>
      <w:r w:rsidR="00DA157A">
        <w:rPr>
          <w:rFonts w:cs="Arial"/>
          <w:szCs w:val="28"/>
        </w:rPr>
        <w:t>;</w:t>
      </w:r>
    </w:p>
    <w:p w14:paraId="5B98DAB1" w14:textId="52928D0E" w:rsidR="007F1A7E" w:rsidRPr="00AF1FB6" w:rsidRDefault="007F1A7E" w:rsidP="00AF1FB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AF1FB6">
        <w:rPr>
          <w:rFonts w:cs="Arial"/>
          <w:szCs w:val="28"/>
        </w:rPr>
        <w:t>Veškeré tikety (tikety s kategorií služba</w:t>
      </w:r>
      <w:r w:rsidR="00AF1FB6">
        <w:rPr>
          <w:rFonts w:cs="Arial"/>
          <w:szCs w:val="28"/>
        </w:rPr>
        <w:t xml:space="preserve"> a vada</w:t>
      </w:r>
      <w:r w:rsidRPr="00AF1FB6">
        <w:rPr>
          <w:rFonts w:cs="Arial"/>
          <w:szCs w:val="28"/>
        </w:rPr>
        <w:t xml:space="preserve">) jsou před předáním k řešení na </w:t>
      </w:r>
      <w:r w:rsidR="00AF1FB6">
        <w:rPr>
          <w:rFonts w:cs="Arial"/>
          <w:szCs w:val="28"/>
        </w:rPr>
        <w:t>Dodavatele</w:t>
      </w:r>
      <w:r w:rsidRPr="00AF1FB6">
        <w:rPr>
          <w:rFonts w:cs="Arial"/>
          <w:szCs w:val="28"/>
        </w:rPr>
        <w:t xml:space="preserve"> překontrolovány a validovány správcem ze strany </w:t>
      </w:r>
      <w:r w:rsidR="00DA157A">
        <w:rPr>
          <w:rFonts w:cs="Arial"/>
          <w:szCs w:val="28"/>
        </w:rPr>
        <w:t>Zadavatele;</w:t>
      </w:r>
    </w:p>
    <w:p w14:paraId="120A9EBB" w14:textId="4EAD1380" w:rsidR="007F1A7E" w:rsidRPr="007F1A7E" w:rsidRDefault="007F1A7E" w:rsidP="007F1A7E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7F1A7E">
        <w:rPr>
          <w:rFonts w:cs="Arial"/>
          <w:szCs w:val="28"/>
        </w:rPr>
        <w:t xml:space="preserve">Při založení tiketu v nástroji </w:t>
      </w:r>
      <w:r w:rsidR="003A549C">
        <w:rPr>
          <w:rFonts w:cs="Arial"/>
          <w:szCs w:val="28"/>
        </w:rPr>
        <w:t>Dodavatele</w:t>
      </w:r>
      <w:r w:rsidRPr="007F1A7E">
        <w:rPr>
          <w:rFonts w:cs="Arial"/>
          <w:szCs w:val="28"/>
        </w:rPr>
        <w:t xml:space="preserve"> se v poli koncový uživatel, uvádí systémový účet. Skutečný koncový uživatel ze strany </w:t>
      </w:r>
      <w:r w:rsidR="004A7B12">
        <w:rPr>
          <w:rFonts w:cs="Arial"/>
          <w:szCs w:val="28"/>
        </w:rPr>
        <w:t>Zadavatele</w:t>
      </w:r>
      <w:r w:rsidRPr="007F1A7E">
        <w:rPr>
          <w:rFonts w:cs="Arial"/>
          <w:szCs w:val="28"/>
        </w:rPr>
        <w:t xml:space="preserve"> je na tiketu uveden v poli předmět na konci textu</w:t>
      </w:r>
      <w:r w:rsidR="001D1E2C">
        <w:rPr>
          <w:rFonts w:cs="Arial"/>
          <w:szCs w:val="28"/>
        </w:rPr>
        <w:t>;</w:t>
      </w:r>
    </w:p>
    <w:p w14:paraId="69175CC5" w14:textId="51019EDB" w:rsidR="007F1A7E" w:rsidRPr="007F1A7E" w:rsidRDefault="007F1A7E" w:rsidP="007F1A7E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7F1A7E">
        <w:rPr>
          <w:rFonts w:cs="Arial"/>
          <w:szCs w:val="28"/>
        </w:rPr>
        <w:t>Při řešení tiketu je k dispozici aktivita „Potřebuji součinnost“. U kategorie Vada se na dobu Součinnosti zastaví SLA</w:t>
      </w:r>
      <w:r w:rsidR="001D1E2C">
        <w:rPr>
          <w:rFonts w:cs="Arial"/>
          <w:szCs w:val="28"/>
        </w:rPr>
        <w:t>;</w:t>
      </w:r>
    </w:p>
    <w:p w14:paraId="404ED85E" w14:textId="7B29F39E" w:rsidR="007F1A7E" w:rsidRPr="007F1A7E" w:rsidRDefault="007F1A7E" w:rsidP="007F1A7E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7F1A7E">
        <w:rPr>
          <w:rFonts w:cs="Arial"/>
          <w:szCs w:val="28"/>
        </w:rPr>
        <w:t xml:space="preserve">SLA se počítá pouze v nástroji </w:t>
      </w:r>
      <w:r w:rsidR="004A7B12">
        <w:rPr>
          <w:rFonts w:cs="Arial"/>
          <w:szCs w:val="28"/>
        </w:rPr>
        <w:t>Zadavatele</w:t>
      </w:r>
      <w:r w:rsidR="001D1E2C">
        <w:rPr>
          <w:rFonts w:cs="Arial"/>
          <w:szCs w:val="28"/>
        </w:rPr>
        <w:t>;</w:t>
      </w:r>
    </w:p>
    <w:p w14:paraId="2BCF7015" w14:textId="63E586B9" w:rsidR="007F1A7E" w:rsidRDefault="007F1A7E" w:rsidP="007F1A7E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7F1A7E">
        <w:rPr>
          <w:rFonts w:cs="Arial"/>
          <w:szCs w:val="28"/>
        </w:rPr>
        <w:t xml:space="preserve">Za datum puštění SLA se bere datum založení tiketu v nástroji </w:t>
      </w:r>
      <w:r w:rsidR="001D1E2C">
        <w:rPr>
          <w:rFonts w:cs="Arial"/>
          <w:szCs w:val="28"/>
        </w:rPr>
        <w:t>Dodavatele.</w:t>
      </w:r>
    </w:p>
    <w:p w14:paraId="537292FA" w14:textId="77777777" w:rsidR="000D76C9" w:rsidRDefault="000D76C9" w:rsidP="00A97D43">
      <w:pPr>
        <w:ind w:left="360"/>
        <w:rPr>
          <w:rFonts w:cs="Arial"/>
          <w:szCs w:val="22"/>
        </w:rPr>
      </w:pPr>
      <w:bookmarkStart w:id="21" w:name="_Toc176249355"/>
    </w:p>
    <w:p w14:paraId="320DD48F" w14:textId="50FEA0FB" w:rsidR="00A97D43" w:rsidRPr="00C25E16" w:rsidRDefault="00A97D43" w:rsidP="00A97D43">
      <w:pPr>
        <w:ind w:left="360"/>
        <w:rPr>
          <w:rFonts w:cs="Arial"/>
          <w:szCs w:val="22"/>
        </w:rPr>
      </w:pPr>
      <w:r w:rsidRPr="00C25E16">
        <w:rPr>
          <w:rFonts w:cs="Arial"/>
          <w:szCs w:val="22"/>
        </w:rPr>
        <w:t xml:space="preserve">Použité aktivity v rámci </w:t>
      </w:r>
      <w:proofErr w:type="spellStart"/>
      <w:r w:rsidRPr="00C25E16">
        <w:rPr>
          <w:rFonts w:cs="Arial"/>
          <w:szCs w:val="22"/>
        </w:rPr>
        <w:t>workflow</w:t>
      </w:r>
      <w:bookmarkEnd w:id="21"/>
      <w:proofErr w:type="spellEnd"/>
      <w:r w:rsidRPr="00C25E16">
        <w:rPr>
          <w:rFonts w:cs="Arial"/>
          <w:szCs w:val="22"/>
        </w:rPr>
        <w:t>:</w:t>
      </w:r>
    </w:p>
    <w:p w14:paraId="57A03C21" w14:textId="77777777" w:rsidR="00A97D43" w:rsidRPr="00C25E16" w:rsidRDefault="00A97D43" w:rsidP="00A97D43">
      <w:pPr>
        <w:ind w:left="360"/>
        <w:rPr>
          <w:rFonts w:cs="Arial"/>
          <w:szCs w:val="22"/>
        </w:rPr>
      </w:pPr>
    </w:p>
    <w:p w14:paraId="392F9116" w14:textId="7783073A" w:rsidR="00A97D43" w:rsidRPr="00C25E16" w:rsidRDefault="00A97D43" w:rsidP="00C25E1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C25E16">
        <w:rPr>
          <w:rFonts w:cs="Arial"/>
          <w:szCs w:val="28"/>
        </w:rPr>
        <w:lastRenderedPageBreak/>
        <w:t xml:space="preserve">Změna stavu (předání tiketu) – je aktivita, při které dojde ke změně řešitele (ze </w:t>
      </w:r>
      <w:r w:rsidR="00C25E16">
        <w:rPr>
          <w:rFonts w:cs="Arial"/>
          <w:szCs w:val="28"/>
        </w:rPr>
        <w:t>Zadavatele</w:t>
      </w:r>
      <w:r w:rsidRPr="00C25E16">
        <w:rPr>
          <w:rFonts w:cs="Arial"/>
          <w:szCs w:val="28"/>
        </w:rPr>
        <w:t xml:space="preserve"> na </w:t>
      </w:r>
      <w:r w:rsidR="00C25E16">
        <w:rPr>
          <w:rFonts w:cs="Arial"/>
          <w:szCs w:val="28"/>
        </w:rPr>
        <w:t>D</w:t>
      </w:r>
      <w:r w:rsidRPr="00C25E16">
        <w:rPr>
          <w:rFonts w:cs="Arial"/>
          <w:szCs w:val="28"/>
        </w:rPr>
        <w:t>odavatele a naopak).</w:t>
      </w:r>
    </w:p>
    <w:p w14:paraId="70DDBD53" w14:textId="77777777" w:rsidR="00A97D43" w:rsidRPr="00C25E16" w:rsidRDefault="00A97D43" w:rsidP="00C25E1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C25E16">
        <w:rPr>
          <w:rFonts w:cs="Arial"/>
          <w:szCs w:val="28"/>
        </w:rPr>
        <w:t>Uzavření tiketu – je aktivita, při které je tiket zneaktivněn (uzavřen).</w:t>
      </w:r>
    </w:p>
    <w:p w14:paraId="05B50C2C" w14:textId="77777777" w:rsidR="00A97D43" w:rsidRPr="00C25E16" w:rsidRDefault="00A97D43" w:rsidP="00C25E1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C25E16">
        <w:rPr>
          <w:rFonts w:cs="Arial"/>
          <w:szCs w:val="28"/>
        </w:rPr>
        <w:t xml:space="preserve">Elektronické přílohy – aktivita, která umožní uživateli přidat / odebrat elektronickou přílohu na požadavku (incidentu). </w:t>
      </w:r>
    </w:p>
    <w:p w14:paraId="0DA0A092" w14:textId="381FDC8F" w:rsidR="00A97D43" w:rsidRPr="00C25E16" w:rsidRDefault="00A97D43" w:rsidP="00C25E1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proofErr w:type="spellStart"/>
      <w:r w:rsidRPr="00C25E16">
        <w:rPr>
          <w:rFonts w:cs="Arial"/>
          <w:szCs w:val="28"/>
        </w:rPr>
        <w:t>CallBack</w:t>
      </w:r>
      <w:proofErr w:type="spellEnd"/>
      <w:r w:rsidRPr="00C25E16">
        <w:rPr>
          <w:rFonts w:cs="Arial"/>
          <w:szCs w:val="28"/>
        </w:rPr>
        <w:t xml:space="preserve"> (aktivita v nástroji </w:t>
      </w:r>
      <w:r w:rsidR="00267424">
        <w:rPr>
          <w:rFonts w:cs="Arial"/>
          <w:szCs w:val="28"/>
        </w:rPr>
        <w:t>Dodavatele</w:t>
      </w:r>
      <w:r w:rsidRPr="00C25E16">
        <w:rPr>
          <w:rFonts w:cs="Arial"/>
          <w:szCs w:val="28"/>
        </w:rPr>
        <w:t>), aktivitou dodavatel sděluje informaci zákazníkovi, vykonáním této aktivity se plní tzv. „reakční SLA“.</w:t>
      </w:r>
    </w:p>
    <w:p w14:paraId="663CB76F" w14:textId="77777777" w:rsidR="00A97D43" w:rsidRPr="00C25E16" w:rsidRDefault="00A97D43" w:rsidP="00C25E1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C25E16">
        <w:rPr>
          <w:rFonts w:cs="Arial"/>
          <w:szCs w:val="28"/>
        </w:rPr>
        <w:t>Komentář – aktivita, která umožní uživateli vložit komentář na tiket a notifikovat uživatele vztažené k řešení tiketu.</w:t>
      </w:r>
    </w:p>
    <w:p w14:paraId="42561895" w14:textId="77777777" w:rsidR="00A97D43" w:rsidRDefault="00A97D43" w:rsidP="00C25E16">
      <w:pPr>
        <w:pStyle w:val="Odstavecseseznamem"/>
        <w:numPr>
          <w:ilvl w:val="0"/>
          <w:numId w:val="26"/>
        </w:numPr>
        <w:contextualSpacing w:val="0"/>
        <w:jc w:val="both"/>
        <w:rPr>
          <w:rFonts w:cs="Arial"/>
          <w:szCs w:val="28"/>
        </w:rPr>
      </w:pPr>
      <w:r w:rsidRPr="00C25E16">
        <w:rPr>
          <w:rFonts w:cs="Arial"/>
          <w:szCs w:val="28"/>
        </w:rPr>
        <w:t>Součinnost – je stav, kdy dodavatel potřebuje součinnost od zadavatele, po tuto dobu není počítáno SLA.</w:t>
      </w:r>
    </w:p>
    <w:p w14:paraId="012C6228" w14:textId="77777777" w:rsidR="00EA1782" w:rsidRPr="00EA1782" w:rsidRDefault="00EA1782" w:rsidP="00EA1782">
      <w:pPr>
        <w:ind w:left="360"/>
        <w:jc w:val="both"/>
        <w:rPr>
          <w:rFonts w:cs="Arial"/>
          <w:szCs w:val="28"/>
        </w:rPr>
      </w:pPr>
    </w:p>
    <w:p w14:paraId="5BA57C53" w14:textId="77777777" w:rsidR="001D1E2C" w:rsidRPr="007F1A7E" w:rsidRDefault="001D1E2C" w:rsidP="001D1E2C">
      <w:pPr>
        <w:pStyle w:val="Odstavecseseznamem"/>
        <w:contextualSpacing w:val="0"/>
        <w:jc w:val="both"/>
        <w:rPr>
          <w:rFonts w:cs="Arial"/>
          <w:szCs w:val="28"/>
        </w:rPr>
      </w:pPr>
    </w:p>
    <w:p w14:paraId="537B964C" w14:textId="77777777" w:rsidR="00424E02" w:rsidRPr="00233679" w:rsidRDefault="00424E02" w:rsidP="00424E02">
      <w:pPr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>Předat na dodavatele (tiketu kategorie služba)</w:t>
      </w:r>
    </w:p>
    <w:p w14:paraId="4741B694" w14:textId="0569A734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Založení tiketu probíhá v nástroji „iTop“ obvykle koncovým uživatelem</w:t>
      </w:r>
      <w:r w:rsidR="000D76C9">
        <w:rPr>
          <w:rFonts w:cs="Arial"/>
          <w:szCs w:val="22"/>
        </w:rPr>
        <w:t>/řešitelem</w:t>
      </w:r>
      <w:r w:rsidRPr="00233679">
        <w:rPr>
          <w:rFonts w:cs="Arial"/>
          <w:szCs w:val="22"/>
        </w:rPr>
        <w:t xml:space="preserve"> (</w:t>
      </w:r>
      <w:r w:rsidR="00233679">
        <w:rPr>
          <w:rFonts w:cs="Arial"/>
          <w:szCs w:val="22"/>
        </w:rPr>
        <w:t>Zadavatel</w:t>
      </w:r>
      <w:r w:rsidRPr="00233679">
        <w:rPr>
          <w:rFonts w:cs="Arial"/>
          <w:szCs w:val="22"/>
        </w:rPr>
        <w:t xml:space="preserve">). Zadaný tiket je předán ke kontrole a validaci na správce/řešitele. Správce ověří zadání a provede předání tiketu na dodavatele. </w:t>
      </w:r>
    </w:p>
    <w:p w14:paraId="3F0624DB" w14:textId="3D5BD32D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Seznam polí potřebných pro založení tiketu v nástroji „</w:t>
      </w:r>
      <w:r w:rsidR="00FE1831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“:</w:t>
      </w:r>
    </w:p>
    <w:p w14:paraId="69C0BE45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Předmět [povinné pole]</w:t>
      </w:r>
    </w:p>
    <w:p w14:paraId="22505FA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Popis [povinné pole]</w:t>
      </w:r>
    </w:p>
    <w:p w14:paraId="0072ED9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Klasifikace tiketu („Požadavek“) [povinné pole]</w:t>
      </w:r>
    </w:p>
    <w:p w14:paraId="5411F58D" w14:textId="4D5C5661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SLA [nepovinné pole</w:t>
      </w:r>
      <w:r w:rsidR="00935587">
        <w:rPr>
          <w:rFonts w:cs="Arial"/>
          <w:szCs w:val="22"/>
        </w:rPr>
        <w:t>]</w:t>
      </w:r>
    </w:p>
    <w:p w14:paraId="5005FC70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Produkt/služba [povinné pole]</w:t>
      </w:r>
    </w:p>
    <w:p w14:paraId="10B22E4E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Verze produktu [povinné pole*]</w:t>
      </w:r>
    </w:p>
    <w:p w14:paraId="1EA7231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Subverze produktu [povinné pole*]</w:t>
      </w:r>
    </w:p>
    <w:p w14:paraId="0CFA8234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Subverze DB [povinné pole*]</w:t>
      </w:r>
    </w:p>
    <w:p w14:paraId="0161ABA2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Verze modulu [povinné pole*]</w:t>
      </w:r>
    </w:p>
    <w:p w14:paraId="1B0215CF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Verze sestavy (v případě vady sestavy) [povinné pole*]</w:t>
      </w:r>
    </w:p>
    <w:p w14:paraId="3A0B6345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Revize dokumentace [povinné pole*]</w:t>
      </w:r>
    </w:p>
    <w:p w14:paraId="61EC0E77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Cizí značka (číslo externího tiketu) [povinné pole]</w:t>
      </w:r>
    </w:p>
    <w:p w14:paraId="37F3DCD3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Zadavatel (bude použit systémový účet, skutečný zadavatel bude uveden v předmětu incidentu např. Pavel Novák) [povinné pole]</w:t>
      </w:r>
    </w:p>
    <w:p w14:paraId="216B4C37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Projekt – bude použit je jeden projekt [povinné pole]</w:t>
      </w:r>
    </w:p>
    <w:p w14:paraId="2C57B159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Externí NR (id externího tiketu) [povinné pole]</w:t>
      </w:r>
    </w:p>
    <w:p w14:paraId="3B3B753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Datum založení [povinné pole]</w:t>
      </w:r>
    </w:p>
    <w:p w14:paraId="730D205D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Elektronické přílohy [nepovinné pole]</w:t>
      </w:r>
    </w:p>
    <w:p w14:paraId="599F7802" w14:textId="77777777" w:rsidR="00424E02" w:rsidRPr="00233679" w:rsidRDefault="00424E02" w:rsidP="00424E02">
      <w:pPr>
        <w:pStyle w:val="Odstavecseseznamem"/>
        <w:ind w:left="1800"/>
        <w:jc w:val="both"/>
        <w:rPr>
          <w:rFonts w:cs="Arial"/>
          <w:szCs w:val="22"/>
        </w:rPr>
      </w:pPr>
    </w:p>
    <w:p w14:paraId="55CBD80A" w14:textId="77777777" w:rsidR="00424E02" w:rsidRPr="00233679" w:rsidRDefault="00424E02" w:rsidP="00424E02">
      <w:pPr>
        <w:rPr>
          <w:rFonts w:cs="Arial"/>
          <w:szCs w:val="22"/>
        </w:rPr>
      </w:pPr>
      <w:r w:rsidRPr="00233679">
        <w:rPr>
          <w:rFonts w:cs="Arial"/>
          <w:szCs w:val="22"/>
        </w:rPr>
        <w:t>* pole je povinné, pokud to tiket obsahově vyžaduje.</w:t>
      </w:r>
    </w:p>
    <w:p w14:paraId="082BE661" w14:textId="77777777" w:rsidR="00424E02" w:rsidRPr="00233679" w:rsidRDefault="00424E02" w:rsidP="00424E02">
      <w:pPr>
        <w:rPr>
          <w:rFonts w:cs="Arial"/>
          <w:szCs w:val="22"/>
        </w:rPr>
      </w:pPr>
    </w:p>
    <w:p w14:paraId="1731DC8D" w14:textId="77777777" w:rsidR="00424E02" w:rsidRPr="00233679" w:rsidRDefault="00424E02" w:rsidP="00424E02">
      <w:pPr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>Převzetí k řešení</w:t>
      </w:r>
    </w:p>
    <w:p w14:paraId="6EE6C15F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Dodavatel při převzetí tiketu k řešení provede kontrolu zadání. Po úspěšné kontrole provede převzetí tiketu k řešení, zákazník je o převzetí informován notifikací. </w:t>
      </w:r>
    </w:p>
    <w:p w14:paraId="2595438A" w14:textId="72FAEF42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 rámci integrace se z nástroje „</w:t>
      </w:r>
      <w:r w:rsidR="00390BA9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do nástroje „iTop“ přenášejí tyto informace:</w:t>
      </w:r>
    </w:p>
    <w:p w14:paraId="6A4CB981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od dodavatele o přijetí tiketu k řešení</w:t>
      </w:r>
    </w:p>
    <w:p w14:paraId="1C7588C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Typ Aktivity </w:t>
      </w:r>
      <w:proofErr w:type="spellStart"/>
      <w:r w:rsidRPr="00233679">
        <w:rPr>
          <w:rFonts w:cs="Arial"/>
          <w:szCs w:val="22"/>
        </w:rPr>
        <w:t>CallBack</w:t>
      </w:r>
      <w:proofErr w:type="spellEnd"/>
    </w:p>
    <w:p w14:paraId="640DA20B" w14:textId="77777777" w:rsidR="00424E02" w:rsidRPr="00233679" w:rsidRDefault="00424E02" w:rsidP="00424E02">
      <w:pPr>
        <w:ind w:left="1413"/>
        <w:rPr>
          <w:rFonts w:cs="Arial"/>
          <w:szCs w:val="22"/>
        </w:rPr>
      </w:pPr>
    </w:p>
    <w:p w14:paraId="7A0E7914" w14:textId="77777777" w:rsidR="00424E02" w:rsidRPr="00233679" w:rsidRDefault="00424E02" w:rsidP="00424E02">
      <w:pPr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>Vrátit k doplnění / uzavření</w:t>
      </w:r>
    </w:p>
    <w:p w14:paraId="1847E27D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Pokud nebude zadání úplné nebo bude obsahovat jiné nedostatky, dodavatel vrátí tiket zákazníkovi.</w:t>
      </w:r>
    </w:p>
    <w:p w14:paraId="18C89062" w14:textId="1B5348A7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Při vrácení tiket zákazníkovi se v rámci integrace (z nástroje „</w:t>
      </w:r>
      <w:r w:rsidR="001529D3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do nástroje „iTop“) přenášejí tyto informace:</w:t>
      </w:r>
    </w:p>
    <w:p w14:paraId="6157B134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od dodavatele – důvod vrácení tiketu</w:t>
      </w:r>
    </w:p>
    <w:p w14:paraId="7C35FB2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Typ Aktivity </w:t>
      </w:r>
      <w:proofErr w:type="spellStart"/>
      <w:r w:rsidRPr="00233679">
        <w:rPr>
          <w:rFonts w:cs="Arial"/>
          <w:szCs w:val="22"/>
        </w:rPr>
        <w:t>CallBack</w:t>
      </w:r>
      <w:proofErr w:type="spellEnd"/>
    </w:p>
    <w:p w14:paraId="3DF19450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Stav – Předáno na zákazníka</w:t>
      </w:r>
    </w:p>
    <w:p w14:paraId="77D385EB" w14:textId="77777777" w:rsidR="00424E02" w:rsidRPr="00233679" w:rsidRDefault="00424E02" w:rsidP="00424E02">
      <w:pPr>
        <w:rPr>
          <w:rFonts w:cs="Arial"/>
          <w:szCs w:val="22"/>
        </w:rPr>
      </w:pPr>
    </w:p>
    <w:p w14:paraId="4530986B" w14:textId="77777777" w:rsidR="000D76C9" w:rsidRDefault="000D76C9" w:rsidP="00424E02">
      <w:pPr>
        <w:contextualSpacing/>
        <w:jc w:val="both"/>
        <w:rPr>
          <w:rFonts w:cs="Arial"/>
          <w:b/>
          <w:bCs/>
          <w:szCs w:val="22"/>
        </w:rPr>
      </w:pPr>
    </w:p>
    <w:p w14:paraId="08C585CE" w14:textId="654C8FAC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 xml:space="preserve">Předání k akceptaci návrhu řešení </w:t>
      </w:r>
    </w:p>
    <w:p w14:paraId="1CAAE603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Návrhem řešení se rozumí jedna nebo více variant možných řešení tiketu. Dodavatel sepíše návrhy řešení a předá tiket zákazníkovi k akceptaci. </w:t>
      </w:r>
    </w:p>
    <w:p w14:paraId="6346C114" w14:textId="047B019C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 rámci integrace se z nástroje „</w:t>
      </w:r>
      <w:r w:rsidR="001529D3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do nástroje „iTop“ přenášejí tyto informace:</w:t>
      </w:r>
    </w:p>
    <w:p w14:paraId="2C69FAC0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od dodavatele – popis návrhu(ů) řešení</w:t>
      </w:r>
    </w:p>
    <w:p w14:paraId="78C57376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Typ Aktivity Komentář</w:t>
      </w:r>
    </w:p>
    <w:p w14:paraId="49EB5C4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Stav – Předáno na zákazníka</w:t>
      </w:r>
    </w:p>
    <w:p w14:paraId="65408EC6" w14:textId="77777777" w:rsidR="00424E02" w:rsidRPr="00233679" w:rsidRDefault="00424E02" w:rsidP="00424E02">
      <w:pPr>
        <w:rPr>
          <w:rFonts w:cs="Arial"/>
          <w:szCs w:val="22"/>
        </w:rPr>
      </w:pPr>
    </w:p>
    <w:p w14:paraId="78B2207C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 xml:space="preserve">Vrátit návrh řešení k přepracování </w:t>
      </w:r>
    </w:p>
    <w:p w14:paraId="64953E17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Pokud zákazník nebude souhlasit s návrhem řešení tiketu může po dohodě předat tiket dodavateli k vytvoření nového návrhu řešení.</w:t>
      </w:r>
    </w:p>
    <w:p w14:paraId="4C7BDABC" w14:textId="06EFE05D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 rámci integrace se z nástroje „iTop“ do nástroje „</w:t>
      </w:r>
      <w:r w:rsidR="001B15DE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přenášejí tyto informace:</w:t>
      </w:r>
    </w:p>
    <w:p w14:paraId="46834B18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– důvod vrácení tiketu</w:t>
      </w:r>
    </w:p>
    <w:p w14:paraId="35E4A7A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Stav – Předáno na dodavatele </w:t>
      </w:r>
    </w:p>
    <w:p w14:paraId="20011DB2" w14:textId="77777777" w:rsidR="00424E02" w:rsidRPr="00233679" w:rsidRDefault="00424E02" w:rsidP="00424E02">
      <w:pPr>
        <w:rPr>
          <w:rFonts w:cs="Arial"/>
          <w:szCs w:val="22"/>
        </w:rPr>
      </w:pPr>
    </w:p>
    <w:p w14:paraId="65DCEF95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>Předání k realizaci</w:t>
      </w:r>
    </w:p>
    <w:p w14:paraId="67E010A0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Zákazník akceptuje navržené řešení a jeho podmínky, tiket předá na dodavatele k realizaci řešení.</w:t>
      </w:r>
    </w:p>
    <w:p w14:paraId="19EAC0BD" w14:textId="3791DF26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 rámci integrace se z nástroje „iTop“ do nástroje „</w:t>
      </w:r>
      <w:r w:rsidR="001B15DE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přenášejí tyto informace:</w:t>
      </w:r>
    </w:p>
    <w:p w14:paraId="5DF0DABD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– zákazník vyjádří souhlas s navrženým řešením</w:t>
      </w:r>
    </w:p>
    <w:p w14:paraId="7C047AD2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Stav – Předáno na dodavatele </w:t>
      </w:r>
    </w:p>
    <w:p w14:paraId="52E8B549" w14:textId="77777777" w:rsidR="00424E02" w:rsidRPr="00233679" w:rsidRDefault="00424E02" w:rsidP="00424E02">
      <w:pPr>
        <w:rPr>
          <w:rFonts w:cs="Arial"/>
          <w:szCs w:val="22"/>
        </w:rPr>
      </w:pPr>
    </w:p>
    <w:p w14:paraId="447F9A0B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>Předání k ověření a akceptaci řešení</w:t>
      </w:r>
    </w:p>
    <w:p w14:paraId="6E4580BE" w14:textId="21337165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Dodavatel popíše řešení a předá tiket </w:t>
      </w:r>
      <w:r w:rsidR="00E457C7">
        <w:rPr>
          <w:rFonts w:cs="Arial"/>
          <w:szCs w:val="22"/>
        </w:rPr>
        <w:t>Zadavateli</w:t>
      </w:r>
      <w:r w:rsidRPr="00233679">
        <w:rPr>
          <w:rFonts w:cs="Arial"/>
          <w:szCs w:val="22"/>
        </w:rPr>
        <w:t xml:space="preserve"> k ověření a akceptaci řešení.</w:t>
      </w:r>
    </w:p>
    <w:p w14:paraId="7B68F6AD" w14:textId="4CA3EDB7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 rámci integrace se z nástroje „</w:t>
      </w:r>
      <w:r w:rsidR="002A0C9A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do nástroje „iTop“ přenášejí tyto informace:</w:t>
      </w:r>
    </w:p>
    <w:p w14:paraId="04CC3C38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od dodavatele – popis řešení tiketu</w:t>
      </w:r>
    </w:p>
    <w:p w14:paraId="2A2EDD14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Stav – Předáno na zákazníka</w:t>
      </w:r>
    </w:p>
    <w:p w14:paraId="62E40C99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Typ Aktivity </w:t>
      </w:r>
      <w:proofErr w:type="spellStart"/>
      <w:r w:rsidRPr="00233679">
        <w:rPr>
          <w:rFonts w:cs="Arial"/>
          <w:szCs w:val="22"/>
        </w:rPr>
        <w:t>Solution</w:t>
      </w:r>
      <w:proofErr w:type="spellEnd"/>
    </w:p>
    <w:p w14:paraId="61C43C98" w14:textId="77777777" w:rsidR="00424E02" w:rsidRPr="00233679" w:rsidRDefault="00424E02" w:rsidP="00424E02">
      <w:pPr>
        <w:rPr>
          <w:rFonts w:cs="Arial"/>
          <w:b/>
          <w:bCs/>
          <w:szCs w:val="22"/>
        </w:rPr>
      </w:pPr>
    </w:p>
    <w:p w14:paraId="40558C74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 xml:space="preserve">Akceptace řešení </w:t>
      </w:r>
    </w:p>
    <w:p w14:paraId="2CFA13EF" w14:textId="4B796697" w:rsidR="00424E02" w:rsidRPr="00233679" w:rsidRDefault="00E457C7" w:rsidP="00424E02">
      <w:p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Zadavatel</w:t>
      </w:r>
      <w:r w:rsidR="00424E02" w:rsidRPr="00233679">
        <w:rPr>
          <w:rFonts w:cs="Arial"/>
          <w:szCs w:val="22"/>
        </w:rPr>
        <w:t xml:space="preserve"> provede ověření dodaného řešení od </w:t>
      </w:r>
      <w:r w:rsidR="00292FCD">
        <w:rPr>
          <w:rFonts w:cs="Arial"/>
          <w:szCs w:val="22"/>
        </w:rPr>
        <w:t>D</w:t>
      </w:r>
      <w:r w:rsidR="00424E02" w:rsidRPr="00233679">
        <w:rPr>
          <w:rFonts w:cs="Arial"/>
          <w:szCs w:val="22"/>
        </w:rPr>
        <w:t xml:space="preserve">odavatele. Po úspěšném ověření řešení provede zákazník uzavření tiketu. </w:t>
      </w:r>
    </w:p>
    <w:p w14:paraId="10DB90D8" w14:textId="5EAFB536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 rámci integrace se z nástroje „iTop“ do nástroje „</w:t>
      </w:r>
      <w:r w:rsidR="002A0C9A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přenášejí tyto informace:</w:t>
      </w:r>
    </w:p>
    <w:p w14:paraId="525059DA" w14:textId="204591D9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Stav</w:t>
      </w:r>
      <w:r w:rsidR="00292FCD">
        <w:rPr>
          <w:rFonts w:cs="Arial"/>
          <w:szCs w:val="22"/>
        </w:rPr>
        <w:t xml:space="preserve"> -</w:t>
      </w:r>
      <w:r w:rsidRPr="00233679">
        <w:rPr>
          <w:rFonts w:cs="Arial"/>
          <w:szCs w:val="22"/>
        </w:rPr>
        <w:t xml:space="preserve"> uzavřeno</w:t>
      </w:r>
    </w:p>
    <w:p w14:paraId="6F93E08D" w14:textId="77777777" w:rsidR="00424E02" w:rsidRPr="00233679" w:rsidRDefault="00424E02" w:rsidP="00424E02">
      <w:pPr>
        <w:rPr>
          <w:rFonts w:cs="Arial"/>
          <w:b/>
          <w:bCs/>
          <w:szCs w:val="22"/>
        </w:rPr>
      </w:pPr>
    </w:p>
    <w:p w14:paraId="171A71B1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 xml:space="preserve">Vrátit řešení k přepracování </w:t>
      </w:r>
    </w:p>
    <w:p w14:paraId="6C885F80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Pokud bude dodané řešení obsahovat nesrovnalosti, zákazník vrátí tiket dodavateli k opravě řešení.</w:t>
      </w:r>
    </w:p>
    <w:p w14:paraId="46C4A74A" w14:textId="4D6858E9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 rámci integrace se z nástroje „iTop“ do nástroje „</w:t>
      </w:r>
      <w:r w:rsidR="00344C40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přenášejí tyto informace:</w:t>
      </w:r>
    </w:p>
    <w:p w14:paraId="01528A0B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– důvod vrácení řešení tiketu</w:t>
      </w:r>
    </w:p>
    <w:p w14:paraId="56867866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 xml:space="preserve">Stav – Předáno na zákazníka </w:t>
      </w:r>
    </w:p>
    <w:p w14:paraId="7FC5C7EE" w14:textId="77777777" w:rsidR="00424E02" w:rsidRPr="00233679" w:rsidRDefault="00424E02" w:rsidP="00424E02">
      <w:pPr>
        <w:pStyle w:val="Odstavecseseznamem"/>
        <w:ind w:left="1800"/>
        <w:jc w:val="both"/>
        <w:rPr>
          <w:rFonts w:cs="Arial"/>
          <w:szCs w:val="22"/>
        </w:rPr>
      </w:pPr>
    </w:p>
    <w:p w14:paraId="6193E9D3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 xml:space="preserve">Oprava řešení </w:t>
      </w:r>
    </w:p>
    <w:p w14:paraId="027E20F1" w14:textId="77777777" w:rsidR="00424E02" w:rsidRPr="00233679" w:rsidRDefault="00424E02" w:rsidP="00424E02">
      <w:pPr>
        <w:contextualSpacing/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Dodavatel přijme tiket k opravě řešení. Na tiketu změní popis řešení a tiket předá k akceptaci řešení.</w:t>
      </w:r>
    </w:p>
    <w:p w14:paraId="3BC2767F" w14:textId="714AD51A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 rámci integrace se z nástroje „</w:t>
      </w:r>
      <w:r w:rsidR="00344C40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do nástroje „iTop“ přenášejí tyto informace:</w:t>
      </w:r>
    </w:p>
    <w:p w14:paraId="2E48C1C7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lastRenderedPageBreak/>
        <w:t>Text od dodavatele – popis řešení vady</w:t>
      </w:r>
    </w:p>
    <w:p w14:paraId="383EBF64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Stav – Předáno na zákazníka</w:t>
      </w:r>
    </w:p>
    <w:p w14:paraId="5A413FD6" w14:textId="77777777" w:rsidR="00424E02" w:rsidRPr="00233679" w:rsidRDefault="00424E02" w:rsidP="00424E02">
      <w:pPr>
        <w:pStyle w:val="Odstavecseseznamem"/>
        <w:rPr>
          <w:rFonts w:cs="Arial"/>
          <w:szCs w:val="22"/>
        </w:rPr>
      </w:pPr>
    </w:p>
    <w:p w14:paraId="143ACCC9" w14:textId="77777777" w:rsidR="00424E02" w:rsidRPr="00233679" w:rsidRDefault="00424E02" w:rsidP="00424E02">
      <w:pPr>
        <w:contextualSpacing/>
        <w:jc w:val="both"/>
        <w:rPr>
          <w:rFonts w:cs="Arial"/>
          <w:b/>
          <w:bCs/>
          <w:szCs w:val="22"/>
        </w:rPr>
      </w:pPr>
      <w:r w:rsidRPr="00233679">
        <w:rPr>
          <w:rFonts w:cs="Arial"/>
          <w:b/>
          <w:bCs/>
          <w:szCs w:val="22"/>
        </w:rPr>
        <w:t>Uzavřít</w:t>
      </w:r>
    </w:p>
    <w:p w14:paraId="2ECEFEE8" w14:textId="0B6185B3" w:rsidR="00424E02" w:rsidRPr="00233679" w:rsidRDefault="00292FCD" w:rsidP="00424E02">
      <w:p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424E02" w:rsidRPr="00233679">
        <w:rPr>
          <w:rFonts w:cs="Arial"/>
          <w:szCs w:val="22"/>
        </w:rPr>
        <w:t xml:space="preserve">ákazník řešitele může provést uzavření tiketu. </w:t>
      </w:r>
    </w:p>
    <w:p w14:paraId="5615D37C" w14:textId="72D1CA58" w:rsidR="00424E02" w:rsidRPr="00233679" w:rsidRDefault="00424E02" w:rsidP="00424E02">
      <w:pPr>
        <w:pStyle w:val="Odstavecseseznamem"/>
        <w:numPr>
          <w:ilvl w:val="0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V rámci integrace se z nástroje „iTop“ do nástroje „</w:t>
      </w:r>
      <w:r w:rsidR="009A146E">
        <w:rPr>
          <w:rFonts w:cs="Arial"/>
          <w:szCs w:val="22"/>
        </w:rPr>
        <w:t>Dodavatele</w:t>
      </w:r>
      <w:r w:rsidRPr="00233679">
        <w:rPr>
          <w:rFonts w:cs="Arial"/>
          <w:szCs w:val="22"/>
        </w:rPr>
        <w:t>“ přenesou informace:</w:t>
      </w:r>
    </w:p>
    <w:p w14:paraId="1E5F27A5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Změna aktivity na uzavřeno, tiket bude neaktivní</w:t>
      </w:r>
    </w:p>
    <w:p w14:paraId="4380B87D" w14:textId="77777777" w:rsidR="00424E02" w:rsidRPr="00233679" w:rsidRDefault="00424E02" w:rsidP="00424E02">
      <w:pPr>
        <w:pStyle w:val="Odstavecseseznamem"/>
        <w:numPr>
          <w:ilvl w:val="1"/>
          <w:numId w:val="28"/>
        </w:numPr>
        <w:jc w:val="both"/>
        <w:rPr>
          <w:rFonts w:cs="Arial"/>
          <w:szCs w:val="22"/>
        </w:rPr>
      </w:pPr>
      <w:r w:rsidRPr="00233679">
        <w:rPr>
          <w:rFonts w:cs="Arial"/>
          <w:szCs w:val="22"/>
        </w:rPr>
        <w:t>Text od dodavatele – důvod uzavření</w:t>
      </w:r>
    </w:p>
    <w:p w14:paraId="144302BC" w14:textId="77777777" w:rsidR="009A146E" w:rsidRDefault="009A146E" w:rsidP="0073231D">
      <w:pPr>
        <w:pStyle w:val="Zkladntext"/>
        <w:rPr>
          <w:rFonts w:cs="Arial"/>
          <w:sz w:val="20"/>
          <w:szCs w:val="20"/>
        </w:rPr>
      </w:pPr>
    </w:p>
    <w:p w14:paraId="0680CAD9" w14:textId="63D8D739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>Předat na dodavatele (založení tiketu s kategorií Vada v nástroji „</w:t>
      </w:r>
      <w:r>
        <w:rPr>
          <w:rFonts w:ascii="Calibri" w:hAnsi="Calibri" w:cs="Calibri"/>
          <w:b/>
          <w:bCs/>
          <w:sz w:val="24"/>
          <w:szCs w:val="32"/>
        </w:rPr>
        <w:t>Dodavatele</w:t>
      </w:r>
      <w:r w:rsidRPr="0012598D">
        <w:rPr>
          <w:rFonts w:ascii="Calibri" w:hAnsi="Calibri" w:cs="Calibri"/>
          <w:b/>
          <w:bCs/>
          <w:sz w:val="24"/>
          <w:szCs w:val="32"/>
        </w:rPr>
        <w:t>“)</w:t>
      </w:r>
    </w:p>
    <w:p w14:paraId="15F2A2A1" w14:textId="3752EB83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Založení tiketu s kategorií Vada probíhá v nástroji „iTop“ obvykle koncovým uživatelem</w:t>
      </w:r>
      <w:r w:rsidR="002E2B26">
        <w:rPr>
          <w:rFonts w:ascii="Calibri" w:hAnsi="Calibri" w:cs="Calibri"/>
          <w:sz w:val="24"/>
        </w:rPr>
        <w:t>/řešitelem</w:t>
      </w:r>
      <w:r w:rsidRPr="0012598D">
        <w:rPr>
          <w:rFonts w:ascii="Calibri" w:hAnsi="Calibri" w:cs="Calibri"/>
          <w:sz w:val="24"/>
        </w:rPr>
        <w:t xml:space="preserve"> na straně </w:t>
      </w:r>
      <w:r w:rsidR="00157B9E">
        <w:rPr>
          <w:rFonts w:ascii="Calibri" w:hAnsi="Calibri" w:cs="Calibri"/>
          <w:sz w:val="24"/>
        </w:rPr>
        <w:t>Zadavatele</w:t>
      </w:r>
      <w:r w:rsidRPr="0012598D">
        <w:rPr>
          <w:rFonts w:ascii="Calibri" w:hAnsi="Calibri" w:cs="Calibri"/>
          <w:sz w:val="24"/>
        </w:rPr>
        <w:t>. Tiket je předán ke kontrole a validaci</w:t>
      </w:r>
      <w:r w:rsidR="00EC59B1">
        <w:rPr>
          <w:rFonts w:ascii="Calibri" w:hAnsi="Calibri" w:cs="Calibri"/>
          <w:sz w:val="24"/>
        </w:rPr>
        <w:t xml:space="preserve">, přičemž </w:t>
      </w:r>
      <w:r w:rsidR="002F46EF">
        <w:rPr>
          <w:rFonts w:ascii="Calibri" w:hAnsi="Calibri" w:cs="Calibri"/>
          <w:sz w:val="24"/>
        </w:rPr>
        <w:t xml:space="preserve">se </w:t>
      </w:r>
      <w:r w:rsidRPr="0012598D">
        <w:rPr>
          <w:rFonts w:ascii="Calibri" w:hAnsi="Calibri" w:cs="Calibri"/>
          <w:sz w:val="24"/>
        </w:rPr>
        <w:t xml:space="preserve">ověřuje zadání a provede předání tiketu na </w:t>
      </w:r>
      <w:r w:rsidR="00DA7604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 xml:space="preserve">. </w:t>
      </w:r>
    </w:p>
    <w:p w14:paraId="1855AC05" w14:textId="1582B94F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Seznam polí potřebných pro založení incidentu v nástroji „</w:t>
      </w:r>
      <w:r w:rsidR="00DA7604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 xml:space="preserve">“: </w:t>
      </w:r>
    </w:p>
    <w:p w14:paraId="29B4F1C4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Předmět [povinné pole]</w:t>
      </w:r>
    </w:p>
    <w:p w14:paraId="1DABBDA7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Popis [povinné pole]</w:t>
      </w:r>
    </w:p>
    <w:p w14:paraId="60977427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Klasifikace tiketu („Vada“) [povinné pole]</w:t>
      </w:r>
    </w:p>
    <w:p w14:paraId="2D4FD6C2" w14:textId="4DEE0F25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SLA [nepovinné pole</w:t>
      </w:r>
      <w:r w:rsidR="00935587">
        <w:rPr>
          <w:rFonts w:ascii="Calibri" w:hAnsi="Calibri" w:cs="Calibri"/>
          <w:sz w:val="24"/>
        </w:rPr>
        <w:t>]</w:t>
      </w:r>
    </w:p>
    <w:p w14:paraId="6AEE9B1A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Produkt/služba [povinné pole]</w:t>
      </w:r>
    </w:p>
    <w:p w14:paraId="5EC13159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Verze produktu [povinné pole*]</w:t>
      </w:r>
    </w:p>
    <w:p w14:paraId="348F1BBE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Subverze produktu [povinné pole*]</w:t>
      </w:r>
    </w:p>
    <w:p w14:paraId="71281DE3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Subverze DB [povinné pole*]</w:t>
      </w:r>
    </w:p>
    <w:p w14:paraId="2B0F93D0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Verze modulu [povinné pole*]</w:t>
      </w:r>
    </w:p>
    <w:p w14:paraId="0FA66044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Verze sestavy (v případě vady sestavy) [povinné pole*]</w:t>
      </w:r>
    </w:p>
    <w:p w14:paraId="7CC7D20A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Revize dokumentace [povinné pole*]</w:t>
      </w:r>
    </w:p>
    <w:p w14:paraId="18D1B276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Cizí značka (číslo externího tiketu) [povinné pole]</w:t>
      </w:r>
    </w:p>
    <w:p w14:paraId="3FB810D7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Zadavatel (bude použit systémový účet, skutečný zadavatel bude uveden v předmětu incidentu např. Pavel Novák) [povinné pole]</w:t>
      </w:r>
    </w:p>
    <w:p w14:paraId="136AD5E2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Projekt – bude použit je jeden projekt [povinné pole]</w:t>
      </w:r>
    </w:p>
    <w:p w14:paraId="049C0769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Externí NR (id externího tiketu) [povinné pole]</w:t>
      </w:r>
    </w:p>
    <w:p w14:paraId="70D5057B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Datum založení [povinné pole]</w:t>
      </w:r>
    </w:p>
    <w:p w14:paraId="374044AF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Elektronické přílohy [nepovinné pole]</w:t>
      </w:r>
    </w:p>
    <w:p w14:paraId="3797B0F0" w14:textId="77777777" w:rsidR="006C7C46" w:rsidRPr="0012598D" w:rsidRDefault="006C7C46" w:rsidP="006C7C46">
      <w:pPr>
        <w:pStyle w:val="Odstavecseseznamem"/>
        <w:ind w:left="1800"/>
        <w:jc w:val="both"/>
        <w:rPr>
          <w:rFonts w:ascii="Calibri" w:hAnsi="Calibri" w:cs="Calibri"/>
          <w:sz w:val="24"/>
        </w:rPr>
      </w:pPr>
    </w:p>
    <w:p w14:paraId="516BA5FA" w14:textId="77777777" w:rsidR="006C7C46" w:rsidRPr="0012598D" w:rsidRDefault="006C7C46" w:rsidP="006C7C46">
      <w:pPr>
        <w:rPr>
          <w:rFonts w:ascii="Calibri" w:hAnsi="Calibri" w:cs="Calibri"/>
        </w:rPr>
      </w:pPr>
      <w:r w:rsidRPr="0012598D">
        <w:rPr>
          <w:rFonts w:ascii="Calibri" w:hAnsi="Calibri" w:cs="Calibri"/>
        </w:rPr>
        <w:t>* pole je povinné, pokud to tiket obsahově vyžaduje.</w:t>
      </w:r>
    </w:p>
    <w:p w14:paraId="29CB49E7" w14:textId="77777777" w:rsidR="006C7C46" w:rsidRPr="0012598D" w:rsidRDefault="006C7C46" w:rsidP="006C7C46">
      <w:pPr>
        <w:rPr>
          <w:rFonts w:ascii="Calibri" w:hAnsi="Calibri" w:cs="Calibri"/>
        </w:rPr>
      </w:pPr>
    </w:p>
    <w:p w14:paraId="623D5F89" w14:textId="33DEC48E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 rámci integrace se z nástroje „iTop“ do nástroje „</w:t>
      </w:r>
      <w:r w:rsidR="00FC59F9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přenášejí tyto informace:</w:t>
      </w:r>
    </w:p>
    <w:p w14:paraId="67870247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Pole viz. výše</w:t>
      </w:r>
    </w:p>
    <w:p w14:paraId="416F5322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Id externího tiketu</w:t>
      </w:r>
    </w:p>
    <w:p w14:paraId="66D5040F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Číslo externího tiketu</w:t>
      </w:r>
    </w:p>
    <w:p w14:paraId="1509A2F2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Stav – Předáno na dodavatele</w:t>
      </w:r>
    </w:p>
    <w:p w14:paraId="2DBCDC2E" w14:textId="77777777" w:rsidR="006C7C46" w:rsidRPr="0012598D" w:rsidRDefault="006C7C46" w:rsidP="006C7C46">
      <w:pPr>
        <w:pStyle w:val="Odstavecseseznamem"/>
        <w:ind w:left="2160"/>
        <w:rPr>
          <w:rFonts w:ascii="Calibri" w:hAnsi="Calibri" w:cs="Calibri"/>
        </w:rPr>
      </w:pPr>
    </w:p>
    <w:p w14:paraId="4157A861" w14:textId="6041BB35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 rámci integrace se z nástroje „</w:t>
      </w:r>
      <w:r w:rsidR="00FC59F9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do nástroje „iTop“ přenášejí tyto informace:</w:t>
      </w:r>
    </w:p>
    <w:p w14:paraId="5AE358A5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Id externího tiketu</w:t>
      </w:r>
    </w:p>
    <w:p w14:paraId="5ECC8FC0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Číslo externího tiketu</w:t>
      </w:r>
      <w:bookmarkStart w:id="22" w:name="_Hlk57727515"/>
      <w:bookmarkStart w:id="23" w:name="_Hlk57100179"/>
      <w:bookmarkEnd w:id="22"/>
      <w:bookmarkEnd w:id="23"/>
    </w:p>
    <w:p w14:paraId="68B3A279" w14:textId="77777777" w:rsidR="006C7C46" w:rsidRPr="0012598D" w:rsidRDefault="006C7C46" w:rsidP="006C7C46">
      <w:pPr>
        <w:rPr>
          <w:rFonts w:ascii="Calibri" w:hAnsi="Calibri" w:cs="Calibri"/>
          <w:b/>
          <w:bCs/>
        </w:rPr>
      </w:pPr>
    </w:p>
    <w:p w14:paraId="4E6CE11C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lastRenderedPageBreak/>
        <w:t>Převzetí k řešení</w:t>
      </w:r>
    </w:p>
    <w:p w14:paraId="4204D141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Dodavatel při převzetí tiketu k řešení provede kontrolu zadání. Po úspěšné kontrole provede převzetí tiketu k řešení, zákazník je o převzetí informován notifikací. </w:t>
      </w:r>
    </w:p>
    <w:p w14:paraId="4DDC7B89" w14:textId="462AD877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 rámci integrace se z nástroje „</w:t>
      </w:r>
      <w:r w:rsidR="00C9267D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do nástroje „iTop“ přenášejí tyto informace:</w:t>
      </w:r>
    </w:p>
    <w:p w14:paraId="1E7C1734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Text od dodavatele o přijetí tiketu k řešení</w:t>
      </w:r>
    </w:p>
    <w:p w14:paraId="1992F6F7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Typ Aktivity </w:t>
      </w:r>
      <w:proofErr w:type="spellStart"/>
      <w:r w:rsidRPr="0012598D">
        <w:rPr>
          <w:rFonts w:ascii="Calibri" w:hAnsi="Calibri" w:cs="Calibri"/>
          <w:sz w:val="24"/>
        </w:rPr>
        <w:t>CallBack</w:t>
      </w:r>
      <w:proofErr w:type="spellEnd"/>
    </w:p>
    <w:p w14:paraId="361929BD" w14:textId="77777777" w:rsidR="006C7C46" w:rsidRPr="0012598D" w:rsidRDefault="006C7C46" w:rsidP="006C7C46">
      <w:pPr>
        <w:pStyle w:val="Odstavecseseznamem"/>
        <w:rPr>
          <w:rFonts w:ascii="Calibri" w:hAnsi="Calibri" w:cs="Calibri"/>
          <w:b/>
          <w:bCs/>
        </w:rPr>
      </w:pPr>
    </w:p>
    <w:p w14:paraId="7E63007D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>Vrátit zákazníkovi</w:t>
      </w:r>
    </w:p>
    <w:p w14:paraId="3716AA88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Pokud nebude zadání úplné nebo bude obsahovat jiné nedostatky, dodavatel vrátí incident zákazníkovi.</w:t>
      </w:r>
    </w:p>
    <w:p w14:paraId="7B98E544" w14:textId="0321BF02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Při vrácení tiketu zákazníkovi se v rámci integrace (z nástroje „</w:t>
      </w:r>
      <w:r w:rsidR="002F46EF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do nástroje „SD iTop“) přenášejí tyto informace:</w:t>
      </w:r>
    </w:p>
    <w:p w14:paraId="33A054F2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Text od dodavatele – důvod vrácení tiketu</w:t>
      </w:r>
    </w:p>
    <w:p w14:paraId="28E7897A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Typ Aktivity </w:t>
      </w:r>
      <w:proofErr w:type="spellStart"/>
      <w:r w:rsidRPr="0012598D">
        <w:rPr>
          <w:rFonts w:ascii="Calibri" w:hAnsi="Calibri" w:cs="Calibri"/>
          <w:sz w:val="24"/>
        </w:rPr>
        <w:t>CallBack</w:t>
      </w:r>
      <w:proofErr w:type="spellEnd"/>
    </w:p>
    <w:p w14:paraId="5591E4B0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Stav – Předáno na zákazníka</w:t>
      </w:r>
    </w:p>
    <w:p w14:paraId="58FF05D5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</w:p>
    <w:p w14:paraId="4A8FAAAC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 xml:space="preserve">Upravit zadání </w:t>
      </w:r>
    </w:p>
    <w:p w14:paraId="049370B7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Po založení tiketu v nástroji „SD iTop“ již nelze měnit zadání. Úprava zadání se realizuje pomocí komentáře nebo se založí nový tiket.</w:t>
      </w:r>
    </w:p>
    <w:p w14:paraId="2757C2FF" w14:textId="77777777" w:rsidR="006C7C46" w:rsidRPr="0012598D" w:rsidRDefault="006C7C46" w:rsidP="006C7C46">
      <w:pPr>
        <w:rPr>
          <w:rFonts w:ascii="Calibri" w:hAnsi="Calibri" w:cs="Calibri"/>
          <w:b/>
          <w:bCs/>
        </w:rPr>
      </w:pPr>
    </w:p>
    <w:p w14:paraId="6CE0720C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>Předání k ověření a akceptaci řešení</w:t>
      </w:r>
    </w:p>
    <w:p w14:paraId="79842626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Dodavatel popíše řešení a předá tiket zákazníkovi k ověření a akceptaci řešení.</w:t>
      </w:r>
    </w:p>
    <w:p w14:paraId="5DB8804E" w14:textId="40A96EF7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 rámci integrace se z nástroje „</w:t>
      </w:r>
      <w:r w:rsidR="002F46EF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do nástroje „SD iTop“ přenášejí tyto informace:</w:t>
      </w:r>
    </w:p>
    <w:p w14:paraId="0A1F1DF6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Text od dodavatele – popis řešení vady</w:t>
      </w:r>
    </w:p>
    <w:p w14:paraId="66CD0FE0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Stav – Předáno na zákazníka</w:t>
      </w:r>
    </w:p>
    <w:p w14:paraId="63E6F657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Typ Aktivity </w:t>
      </w:r>
      <w:proofErr w:type="spellStart"/>
      <w:r w:rsidRPr="0012598D">
        <w:rPr>
          <w:rFonts w:ascii="Calibri" w:hAnsi="Calibri" w:cs="Calibri"/>
          <w:sz w:val="24"/>
        </w:rPr>
        <w:t>Solution</w:t>
      </w:r>
      <w:proofErr w:type="spellEnd"/>
    </w:p>
    <w:p w14:paraId="2E854C03" w14:textId="77777777" w:rsidR="006C7C46" w:rsidRPr="0012598D" w:rsidRDefault="006C7C46" w:rsidP="006C7C46">
      <w:pPr>
        <w:rPr>
          <w:rFonts w:ascii="Calibri" w:hAnsi="Calibri" w:cs="Calibri"/>
        </w:rPr>
      </w:pPr>
    </w:p>
    <w:p w14:paraId="4AC1D1DA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 xml:space="preserve">Akceptace řešení </w:t>
      </w:r>
    </w:p>
    <w:p w14:paraId="089C6BF8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Zákazník provede ověření dodaného řešení od dodavatele. Po úspěšném ověření řešení provede zákazník uzavření incidentu. </w:t>
      </w:r>
    </w:p>
    <w:p w14:paraId="73E6BF6A" w14:textId="77777777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 rámci integrace se z nástroje „SD iTop“ do nástroje „GSP“ přenášejí tyto informace:</w:t>
      </w:r>
    </w:p>
    <w:p w14:paraId="764A39CB" w14:textId="752AD2B9" w:rsidR="006C7C46" w:rsidRPr="0012598D" w:rsidRDefault="00496D2F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Stav</w:t>
      </w:r>
      <w:r>
        <w:rPr>
          <w:rFonts w:ascii="Calibri" w:hAnsi="Calibri" w:cs="Calibri"/>
          <w:sz w:val="24"/>
        </w:rPr>
        <w:t xml:space="preserve"> – uzavřeno</w:t>
      </w:r>
    </w:p>
    <w:p w14:paraId="18981D5B" w14:textId="77777777" w:rsidR="006C7C46" w:rsidRPr="0012598D" w:rsidRDefault="006C7C46" w:rsidP="006C7C46">
      <w:pPr>
        <w:pStyle w:val="Odstavecseseznamem"/>
        <w:ind w:left="1800"/>
        <w:jc w:val="both"/>
        <w:rPr>
          <w:rFonts w:ascii="Calibri" w:hAnsi="Calibri" w:cs="Calibri"/>
          <w:sz w:val="24"/>
        </w:rPr>
      </w:pPr>
    </w:p>
    <w:p w14:paraId="1EAAE23C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 xml:space="preserve">Vrátit řešení k přepracování </w:t>
      </w:r>
    </w:p>
    <w:p w14:paraId="1CB5D7CA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Pokud bude dodané řešení obsahovat nesrovnalosti, zákazník vrátí tiket dodavateli k opravě řešení.</w:t>
      </w:r>
    </w:p>
    <w:p w14:paraId="07241882" w14:textId="3F12DF43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 rámci integrace se z nástroje „SD iTop“ do nástroje „</w:t>
      </w:r>
      <w:r w:rsidR="008743DA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přenášejí tyto informace:</w:t>
      </w:r>
    </w:p>
    <w:p w14:paraId="0ECCE894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Text – důvod vrácení řešení incidentu</w:t>
      </w:r>
    </w:p>
    <w:p w14:paraId="660335D4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Stav – Předáno na zákazníka </w:t>
      </w:r>
    </w:p>
    <w:p w14:paraId="2434EB78" w14:textId="77777777" w:rsidR="006C7C46" w:rsidRPr="0012598D" w:rsidRDefault="006C7C46" w:rsidP="006C7C46">
      <w:pPr>
        <w:pStyle w:val="Odstavecseseznamem"/>
        <w:ind w:left="1800"/>
        <w:jc w:val="both"/>
        <w:rPr>
          <w:rFonts w:ascii="Calibri" w:hAnsi="Calibri" w:cs="Calibri"/>
          <w:sz w:val="24"/>
        </w:rPr>
      </w:pPr>
    </w:p>
    <w:p w14:paraId="1D3A3230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 xml:space="preserve">Oprava řešení </w:t>
      </w:r>
    </w:p>
    <w:p w14:paraId="5CA41BE0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Dodavatel přijme incident k opravě řešení. Na incidentu změní popis řešení a tiket předá k akceptaci řešení.</w:t>
      </w:r>
    </w:p>
    <w:p w14:paraId="1ECE424F" w14:textId="520BDC8A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lastRenderedPageBreak/>
        <w:t>V rámci integrace se z nástroje „</w:t>
      </w:r>
      <w:r w:rsidR="008743DA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do nástroje „SD iTop“ přenášejí tyto informace:</w:t>
      </w:r>
    </w:p>
    <w:p w14:paraId="69D293AF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Text od dodavatele – popis řešení vady</w:t>
      </w:r>
    </w:p>
    <w:p w14:paraId="4E788940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Stav – Předáno na zákazníka</w:t>
      </w:r>
    </w:p>
    <w:p w14:paraId="01362C94" w14:textId="77777777" w:rsidR="006C7C46" w:rsidRPr="0012598D" w:rsidRDefault="006C7C46" w:rsidP="006C7C46">
      <w:pPr>
        <w:pStyle w:val="Odstavecseseznamem"/>
        <w:rPr>
          <w:rFonts w:ascii="Calibri" w:hAnsi="Calibri" w:cs="Calibri"/>
        </w:rPr>
      </w:pPr>
    </w:p>
    <w:p w14:paraId="1658D274" w14:textId="77777777" w:rsidR="006C7C46" w:rsidRPr="0012598D" w:rsidRDefault="006C7C46" w:rsidP="006C7C46">
      <w:pPr>
        <w:rPr>
          <w:rFonts w:ascii="Calibri" w:hAnsi="Calibri" w:cs="Calibri"/>
          <w:b/>
          <w:bCs/>
          <w:sz w:val="24"/>
          <w:szCs w:val="32"/>
        </w:rPr>
      </w:pPr>
      <w:r w:rsidRPr="0012598D">
        <w:rPr>
          <w:rFonts w:ascii="Calibri" w:hAnsi="Calibri" w:cs="Calibri"/>
          <w:b/>
          <w:bCs/>
          <w:sz w:val="24"/>
          <w:szCs w:val="32"/>
        </w:rPr>
        <w:t>Uzavřít</w:t>
      </w:r>
    </w:p>
    <w:p w14:paraId="688E77D1" w14:textId="77777777" w:rsidR="006C7C46" w:rsidRPr="0012598D" w:rsidRDefault="006C7C46" w:rsidP="006C7C46">
      <w:pPr>
        <w:contextualSpacing/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 xml:space="preserve">Pokud je zákazník řešitele může provést uzavření tiketu. </w:t>
      </w:r>
    </w:p>
    <w:p w14:paraId="3C9783CD" w14:textId="2C1873C0" w:rsidR="006C7C46" w:rsidRPr="0012598D" w:rsidRDefault="006C7C46" w:rsidP="006C7C46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V rámci integrace se z nástroje „SD iTop“ do nástroje „</w:t>
      </w:r>
      <w:r w:rsidR="002F5976">
        <w:rPr>
          <w:rFonts w:ascii="Calibri" w:hAnsi="Calibri" w:cs="Calibri"/>
          <w:sz w:val="24"/>
        </w:rPr>
        <w:t>Dodavatele</w:t>
      </w:r>
      <w:r w:rsidRPr="0012598D">
        <w:rPr>
          <w:rFonts w:ascii="Calibri" w:hAnsi="Calibri" w:cs="Calibri"/>
          <w:sz w:val="24"/>
        </w:rPr>
        <w:t>“ přenášejí tyto informace:</w:t>
      </w:r>
    </w:p>
    <w:p w14:paraId="1BA81CCD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Stav uzavřeno</w:t>
      </w:r>
    </w:p>
    <w:p w14:paraId="1B65A956" w14:textId="77777777" w:rsidR="006C7C46" w:rsidRPr="0012598D" w:rsidRDefault="006C7C46" w:rsidP="006C7C46">
      <w:pPr>
        <w:pStyle w:val="Odstavecseseznamem"/>
        <w:numPr>
          <w:ilvl w:val="1"/>
          <w:numId w:val="28"/>
        </w:numPr>
        <w:jc w:val="both"/>
        <w:rPr>
          <w:rFonts w:ascii="Calibri" w:hAnsi="Calibri" w:cs="Calibri"/>
          <w:sz w:val="24"/>
        </w:rPr>
      </w:pPr>
      <w:r w:rsidRPr="0012598D">
        <w:rPr>
          <w:rFonts w:ascii="Calibri" w:hAnsi="Calibri" w:cs="Calibri"/>
          <w:sz w:val="24"/>
        </w:rPr>
        <w:t>Text od dodavatele – důvod uzavření</w:t>
      </w:r>
    </w:p>
    <w:p w14:paraId="49EF9054" w14:textId="77777777" w:rsidR="006C7C46" w:rsidRPr="007F1A7E" w:rsidRDefault="006C7C46" w:rsidP="0073231D">
      <w:pPr>
        <w:pStyle w:val="Zkladntext"/>
        <w:rPr>
          <w:rFonts w:cs="Arial"/>
          <w:sz w:val="20"/>
          <w:szCs w:val="20"/>
        </w:rPr>
      </w:pPr>
    </w:p>
    <w:p w14:paraId="435516FD" w14:textId="78DCB5F0" w:rsidR="00963240" w:rsidRPr="00202EEB" w:rsidRDefault="00963240" w:rsidP="007E5C68">
      <w:pPr>
        <w:pStyle w:val="Nadpis2"/>
      </w:pPr>
      <w:bookmarkStart w:id="24" w:name="_Toc115686617"/>
      <w:bookmarkStart w:id="25" w:name="_Toc196407644"/>
      <w:r w:rsidRPr="00202EEB">
        <w:t xml:space="preserve">Podpora pracovníků ICT Zadavatele při provozu </w:t>
      </w:r>
      <w:bookmarkEnd w:id="24"/>
      <w:r w:rsidR="005A4707">
        <w:t>TCK</w:t>
      </w:r>
      <w:bookmarkEnd w:id="25"/>
    </w:p>
    <w:p w14:paraId="325FCC8A" w14:textId="77777777" w:rsidR="00963240" w:rsidRPr="00202EEB" w:rsidRDefault="00963240" w:rsidP="0073231D">
      <w:pPr>
        <w:pStyle w:val="Zkladntext"/>
      </w:pPr>
      <w:r w:rsidRPr="00202EEB">
        <w:t>Zadavatel definuje 3 požadované úrovně podpory – L1, L2, L3:</w:t>
      </w:r>
    </w:p>
    <w:p w14:paraId="2036A1CD" w14:textId="36EBFBDD" w:rsidR="00963240" w:rsidRPr="00202EEB" w:rsidRDefault="00963240" w:rsidP="004C5067">
      <w:pPr>
        <w:pStyle w:val="Zkladntext"/>
        <w:numPr>
          <w:ilvl w:val="0"/>
          <w:numId w:val="16"/>
        </w:numPr>
      </w:pPr>
      <w:r w:rsidRPr="00202EEB">
        <w:t>L1:</w:t>
      </w:r>
      <w:r w:rsidRPr="00202EEB">
        <w:tab/>
        <w:t xml:space="preserve">HelpDesk Zadavatele – pro každodenní drobnou podporu všech uživatelů systému </w:t>
      </w:r>
      <w:r w:rsidR="0003505F">
        <w:t>TCK</w:t>
      </w:r>
      <w:r w:rsidRPr="00202EEB">
        <w:t>, zajišťuje Zadavatel svými silami;</w:t>
      </w:r>
    </w:p>
    <w:p w14:paraId="6AE9FCE1" w14:textId="411D4984" w:rsidR="00963240" w:rsidRPr="00202EEB" w:rsidRDefault="00963240" w:rsidP="004C5067">
      <w:pPr>
        <w:pStyle w:val="Zkladntext"/>
        <w:numPr>
          <w:ilvl w:val="0"/>
          <w:numId w:val="16"/>
        </w:numPr>
      </w:pPr>
      <w:r w:rsidRPr="00202EEB">
        <w:t>L2:</w:t>
      </w:r>
      <w:r w:rsidRPr="00202EEB">
        <w:tab/>
      </w:r>
      <w:r w:rsidR="00370688">
        <w:t xml:space="preserve">Integrace </w:t>
      </w:r>
      <w:r w:rsidRPr="00202EEB">
        <w:t>ServiceDesk</w:t>
      </w:r>
      <w:r w:rsidR="00AB7498">
        <w:t>u</w:t>
      </w:r>
      <w:r w:rsidRPr="00202EEB">
        <w:t xml:space="preserve"> </w:t>
      </w:r>
      <w:r w:rsidR="00AB7498">
        <w:t>Zadavatele/</w:t>
      </w:r>
      <w:r w:rsidRPr="00202EEB">
        <w:t xml:space="preserve">Dodavatele – pro běžně náročné úkony podpory, pouze pro oprávněné pracovníky </w:t>
      </w:r>
      <w:r w:rsidR="002F5976">
        <w:t>Odboru informatiky</w:t>
      </w:r>
      <w:r w:rsidRPr="00202EEB">
        <w:t>, provádí Dodavatel;</w:t>
      </w:r>
    </w:p>
    <w:p w14:paraId="2D97218D" w14:textId="1B9A32B5" w:rsidR="00963240" w:rsidRPr="00202EEB" w:rsidRDefault="00963240" w:rsidP="004C5067">
      <w:pPr>
        <w:pStyle w:val="Zkladntext"/>
        <w:numPr>
          <w:ilvl w:val="0"/>
          <w:numId w:val="16"/>
        </w:numPr>
      </w:pPr>
      <w:r w:rsidRPr="00202EEB">
        <w:t>L3:</w:t>
      </w:r>
      <w:r w:rsidRPr="00202EEB">
        <w:tab/>
        <w:t xml:space="preserve">Odborníci Dodavatele – pro náročné úkony podpory vyžadující expertní znalost, pouze pro oprávněné pracovníky </w:t>
      </w:r>
      <w:r w:rsidR="002F5976">
        <w:t>Odboru informatiky</w:t>
      </w:r>
      <w:r w:rsidRPr="00202EEB">
        <w:t>, provádí Dodavatel.</w:t>
      </w:r>
    </w:p>
    <w:p w14:paraId="19EEE196" w14:textId="77777777" w:rsidR="00963240" w:rsidRPr="00202EEB" w:rsidRDefault="00963240" w:rsidP="0073231D">
      <w:pPr>
        <w:pStyle w:val="Zkladntext"/>
      </w:pPr>
      <w:r w:rsidRPr="00202EEB">
        <w:t>Pro účely poskytování podpory definuje Zadavatel:</w:t>
      </w:r>
    </w:p>
    <w:p w14:paraId="7C50F647" w14:textId="48BF046D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t>SLA: jedná se o domluvenou úroveň kvality služeb, kterou Dodavatel garantuje Zadavateli</w:t>
      </w:r>
      <w:r w:rsidR="007356CA">
        <w:t>;</w:t>
      </w:r>
    </w:p>
    <w:p w14:paraId="49050A3D" w14:textId="2C9D6025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t xml:space="preserve">Uživatelský požadavek: jedná se </w:t>
      </w:r>
      <w:r w:rsidR="00923997">
        <w:t>o „</w:t>
      </w:r>
      <w:r w:rsidRPr="00202EEB">
        <w:t>Ticket</w:t>
      </w:r>
      <w:r w:rsidR="00923997">
        <w:t>“</w:t>
      </w:r>
      <w:r w:rsidRPr="00202EEB">
        <w:t xml:space="preserve"> popisující požadavek uživatele systému na podporu Dodavatelem, a to pří úkonech zahrnutých to rozsahu podpory. Obsahuje popis požadavku, čas vytvoření, kontaktní osobu, kategorii požadavku, analýzu požadavku a návrh řešení, analýzu dopadů řešení, popis úkonů provedených k vyřešení požadavku, historii změn stavů Ticketu a další informace vztahující se k řešení požadavku</w:t>
      </w:r>
      <w:r w:rsidR="007356CA">
        <w:t>;</w:t>
      </w:r>
    </w:p>
    <w:p w14:paraId="61669728" w14:textId="0B4B232F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t>Závada</w:t>
      </w:r>
      <w:r w:rsidR="00923997">
        <w:t>/vada</w:t>
      </w:r>
      <w:r w:rsidRPr="00202EEB">
        <w:t>: znamená nesoulad skutečné funkčnosti systému s funkčností, jež je popsána technickou dokumentací</w:t>
      </w:r>
      <w:r w:rsidR="007356CA">
        <w:t>;</w:t>
      </w:r>
    </w:p>
    <w:p w14:paraId="37C1C0EF" w14:textId="4364D1FE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t>Kybernetický incident: jde o narušení bezpečnosti informací v informačních systémech nebo narušení bezpečnosti služeb anebo bezpečnosti a integrity sítí elektronických komunikací v důsledku kybernetické bezpečnostní události</w:t>
      </w:r>
      <w:r w:rsidR="007356CA">
        <w:t>;</w:t>
      </w:r>
    </w:p>
    <w:p w14:paraId="1F135DC7" w14:textId="1E5347AC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t>Hlášení závady</w:t>
      </w:r>
      <w:r w:rsidR="00923997">
        <w:t>/vady</w:t>
      </w:r>
      <w:r w:rsidRPr="00202EEB">
        <w:t>: jedná se o Ticket popisující výskyt závady. Obsahuje popis závady, čas hlášení, kontaktní osobu, kategorii závady, vyhodnocení dopadů a příčin závady, popis úkonů provedených k odstranění závady, historii změn stavů Ticketu a další informace vztahující se k řešení závady</w:t>
      </w:r>
      <w:r w:rsidR="007356CA">
        <w:t>;</w:t>
      </w:r>
    </w:p>
    <w:p w14:paraId="450163AC" w14:textId="5B56EA93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t xml:space="preserve">Response </w:t>
      </w:r>
      <w:proofErr w:type="spellStart"/>
      <w:r w:rsidRPr="00202EEB">
        <w:t>time</w:t>
      </w:r>
      <w:proofErr w:type="spellEnd"/>
      <w:r w:rsidRPr="00202EEB">
        <w:t>: jedná se o dobu od okamžiku zadání uživatelského požadavku (příp. hlášení závady) do okamžiku, kdy je Zadavateli sděleno, že Ticket s jeho požadavkem (resp. hlášením) je přijat a bylo zahájeno jeho zpracování</w:t>
      </w:r>
      <w:r w:rsidR="007356CA">
        <w:t>;</w:t>
      </w:r>
    </w:p>
    <w:p w14:paraId="6159A928" w14:textId="486AC44D" w:rsidR="00963240" w:rsidRPr="00202EEB" w:rsidRDefault="00963240" w:rsidP="004C5067">
      <w:pPr>
        <w:pStyle w:val="Zkladntext"/>
        <w:numPr>
          <w:ilvl w:val="0"/>
          <w:numId w:val="12"/>
        </w:numPr>
      </w:pPr>
      <w:r w:rsidRPr="00202EEB">
        <w:lastRenderedPageBreak/>
        <w:t xml:space="preserve">Fix </w:t>
      </w:r>
      <w:proofErr w:type="spellStart"/>
      <w:r w:rsidRPr="00202EEB">
        <w:t>time</w:t>
      </w:r>
      <w:proofErr w:type="spellEnd"/>
      <w:r w:rsidRPr="00202EEB">
        <w:t>: jedná se o dobu počínající okamžikem nahlášení závady (příp. zadání požadavku), do okamžiku, kdy je, a to buď dočasným, nebo kompletním řešením, závada odstraněna (resp. požadavek vyřešen) vyřešen</w:t>
      </w:r>
      <w:r w:rsidR="007356CA">
        <w:t>;</w:t>
      </w:r>
    </w:p>
    <w:p w14:paraId="49AC1F2A" w14:textId="77777777" w:rsidR="00963240" w:rsidRPr="00202EEB" w:rsidRDefault="00963240" w:rsidP="0073231D">
      <w:pPr>
        <w:pStyle w:val="Zkladntext"/>
      </w:pPr>
      <w:r w:rsidRPr="00202EEB">
        <w:t>Poskytování podpory zahrnuje:</w:t>
      </w:r>
    </w:p>
    <w:p w14:paraId="6B3464A6" w14:textId="7F35B0F5" w:rsidR="00963240" w:rsidRPr="00202EEB" w:rsidRDefault="00963240" w:rsidP="004C5067">
      <w:pPr>
        <w:pStyle w:val="Zkladntext"/>
        <w:numPr>
          <w:ilvl w:val="0"/>
          <w:numId w:val="11"/>
        </w:numPr>
      </w:pPr>
      <w:r w:rsidRPr="00202EEB">
        <w:t xml:space="preserve">Hot-line </w:t>
      </w:r>
      <w:r w:rsidR="00146EC1">
        <w:t xml:space="preserve">primárně </w:t>
      </w:r>
      <w:r w:rsidRPr="00202EEB">
        <w:t>prostřednictvím ServiceDesku, telefonu či e-mailu pro vyjmenované pracovníky Zadavatele (tj. odpovědi na otázky k užívání a fungování systému, příjem požadavků, hlášení závad, stav Ticketů);</w:t>
      </w:r>
    </w:p>
    <w:p w14:paraId="54061EB4" w14:textId="4228144E" w:rsidR="00963240" w:rsidRPr="00202EEB" w:rsidRDefault="00963240" w:rsidP="004C5067">
      <w:pPr>
        <w:pStyle w:val="Zkladntext"/>
        <w:numPr>
          <w:ilvl w:val="0"/>
          <w:numId w:val="11"/>
        </w:numPr>
      </w:pPr>
      <w:r w:rsidRPr="00202EEB">
        <w:t xml:space="preserve">Řešení požadavků na návrh změn v konfiguraci infrastruktury </w:t>
      </w:r>
      <w:r w:rsidR="00390704">
        <w:t>TCK</w:t>
      </w:r>
      <w:r w:rsidRPr="00202EEB">
        <w:t xml:space="preserve"> a podporu při plánovaných úkonech údržby infrastruktury </w:t>
      </w:r>
      <w:r w:rsidR="00390704">
        <w:t>TCK</w:t>
      </w:r>
      <w:r w:rsidRPr="00202EEB">
        <w:t xml:space="preserve"> apod.;</w:t>
      </w:r>
    </w:p>
    <w:p w14:paraId="406B62C3" w14:textId="68EF2162" w:rsidR="00963240" w:rsidRPr="00202EEB" w:rsidRDefault="00963240" w:rsidP="004C5067">
      <w:pPr>
        <w:pStyle w:val="Zkladntext"/>
        <w:numPr>
          <w:ilvl w:val="0"/>
          <w:numId w:val="11"/>
        </w:numPr>
      </w:pPr>
      <w:r w:rsidRPr="00202EEB">
        <w:t xml:space="preserve">Řešení závad a nepravidelností v provozu infrastruktury </w:t>
      </w:r>
      <w:r w:rsidR="009F0B1E">
        <w:t>TCK</w:t>
      </w:r>
      <w:r w:rsidRPr="00202EEB">
        <w:t xml:space="preserve">; </w:t>
      </w:r>
    </w:p>
    <w:p w14:paraId="72B8A722" w14:textId="19C0348F" w:rsidR="00963240" w:rsidRPr="00202EEB" w:rsidRDefault="00963240" w:rsidP="004C5067">
      <w:pPr>
        <w:pStyle w:val="Zkladntext"/>
        <w:numPr>
          <w:ilvl w:val="0"/>
          <w:numId w:val="11"/>
        </w:numPr>
      </w:pPr>
      <w:r w:rsidRPr="00202EEB">
        <w:t xml:space="preserve">Metodická pomoc, účast a asistence na metodických jednáních, zejména při plánování rozvoje infrastruktury </w:t>
      </w:r>
      <w:r w:rsidR="009F0B1E">
        <w:t>TCK viz. provádění dalších a</w:t>
      </w:r>
      <w:r w:rsidR="00D16FD6">
        <w:t>ktivit</w:t>
      </w:r>
      <w:r w:rsidRPr="00202EEB">
        <w:t>;</w:t>
      </w:r>
    </w:p>
    <w:p w14:paraId="30F0AA74" w14:textId="77777777" w:rsidR="00963240" w:rsidRPr="00202EEB" w:rsidRDefault="00963240" w:rsidP="004C5067">
      <w:pPr>
        <w:pStyle w:val="Zkladntext"/>
        <w:numPr>
          <w:ilvl w:val="0"/>
          <w:numId w:val="11"/>
        </w:numPr>
      </w:pPr>
      <w:r w:rsidRPr="00202EEB">
        <w:t>Konzultace otázek spojených s užíváním infrastruktury či její integrací na jiné IS.</w:t>
      </w:r>
    </w:p>
    <w:p w14:paraId="1BC7FB96" w14:textId="77777777" w:rsidR="00963240" w:rsidRPr="00202EEB" w:rsidRDefault="00963240" w:rsidP="0073231D">
      <w:pPr>
        <w:pStyle w:val="Zkladntext"/>
      </w:pPr>
    </w:p>
    <w:p w14:paraId="620B5BFE" w14:textId="77777777" w:rsidR="00963240" w:rsidRPr="00202EEB" w:rsidRDefault="00963240" w:rsidP="0073231D">
      <w:pPr>
        <w:pStyle w:val="Zkladntext"/>
      </w:pPr>
      <w:r w:rsidRPr="00202EEB">
        <w:t>V případě, že Zadavatel kontaktuje Dodavatele s požadavkem na podporu ohledně úkonů, které nejsou součástí podpory, odmítne Dodavatel tento požadavek a vrátí jej zpět na Zadavatele s odůvodněním (bez povinnosti předávat tento požadavek k řešení). Mezi takové požadavky jsou zařazeny zejména:</w:t>
      </w:r>
    </w:p>
    <w:p w14:paraId="68D50972" w14:textId="3C113829" w:rsidR="00963240" w:rsidRPr="00202EEB" w:rsidRDefault="00963240" w:rsidP="004C5067">
      <w:pPr>
        <w:pStyle w:val="Zkladntext"/>
        <w:numPr>
          <w:ilvl w:val="0"/>
          <w:numId w:val="16"/>
        </w:numPr>
      </w:pPr>
      <w:r w:rsidRPr="00202EEB">
        <w:t>Závady v IT infrastruktuře</w:t>
      </w:r>
      <w:r w:rsidR="001F7153" w:rsidRPr="00202EEB">
        <w:t>;</w:t>
      </w:r>
    </w:p>
    <w:p w14:paraId="4FD84303" w14:textId="69052E76" w:rsidR="00963240" w:rsidRPr="00202EEB" w:rsidRDefault="00963240" w:rsidP="004C5067">
      <w:pPr>
        <w:pStyle w:val="Zkladntext"/>
        <w:numPr>
          <w:ilvl w:val="0"/>
          <w:numId w:val="16"/>
        </w:numPr>
      </w:pPr>
      <w:r w:rsidRPr="00202EEB">
        <w:t>Požadavky na přizpůsobení nebo změny funkcí systému</w:t>
      </w:r>
      <w:r w:rsidR="001F7153" w:rsidRPr="00202EEB">
        <w:t>;</w:t>
      </w:r>
    </w:p>
    <w:p w14:paraId="368FB9CF" w14:textId="77777777" w:rsidR="00963240" w:rsidRPr="00202EEB" w:rsidRDefault="00963240" w:rsidP="004C5067">
      <w:pPr>
        <w:pStyle w:val="Zkladntext"/>
        <w:numPr>
          <w:ilvl w:val="0"/>
          <w:numId w:val="16"/>
        </w:numPr>
      </w:pPr>
      <w:r w:rsidRPr="00202EEB">
        <w:t>Správa instalací na stanicích uživatelů.</w:t>
      </w:r>
    </w:p>
    <w:p w14:paraId="42D80D5F" w14:textId="000C8111" w:rsidR="00963240" w:rsidRPr="00202EEB" w:rsidRDefault="00963240" w:rsidP="0073231D">
      <w:pPr>
        <w:pStyle w:val="Zkladntext"/>
      </w:pPr>
      <w:r w:rsidRPr="00202EEB">
        <w:t xml:space="preserve">Zadávání požadavků v rámci podpory a údržby a s tím související komunikace úkonů podpory Dodavatele bude realizována primárně </w:t>
      </w:r>
      <w:r w:rsidR="007B78E2">
        <w:t>prostřednictvím</w:t>
      </w:r>
      <w:r w:rsidR="007B78E2" w:rsidRPr="00202EEB">
        <w:t xml:space="preserve"> </w:t>
      </w:r>
      <w:r w:rsidRPr="00202EEB">
        <w:t>ServiceDesku</w:t>
      </w:r>
      <w:r w:rsidR="00F45485">
        <w:t>/Helpdesku</w:t>
      </w:r>
      <w:r w:rsidRPr="00202EEB">
        <w:t xml:space="preserve">. Podpora bude Dodavatelem poskytována v pracovních dnech od </w:t>
      </w:r>
      <w:r w:rsidR="002D2F9A" w:rsidRPr="00202EEB">
        <w:t>8</w:t>
      </w:r>
      <w:r w:rsidRPr="00202EEB">
        <w:t>:00 do 1</w:t>
      </w:r>
      <w:r w:rsidR="005A1EF9" w:rsidRPr="00202EEB">
        <w:t>8</w:t>
      </w:r>
      <w:r w:rsidRPr="00202EEB">
        <w:t xml:space="preserve">:00 hodin. Mimo tuto dobu zadává Zadavatel požadavky </w:t>
      </w:r>
      <w:r w:rsidR="007B78E2">
        <w:t>prostřednictvím</w:t>
      </w:r>
      <w:r w:rsidR="007B78E2" w:rsidRPr="00202EEB">
        <w:t xml:space="preserve"> ServiceDesku</w:t>
      </w:r>
      <w:r w:rsidR="007B78E2">
        <w:t>/Helpdesku</w:t>
      </w:r>
      <w:r w:rsidR="002A26F8">
        <w:t>,</w:t>
      </w:r>
      <w:r w:rsidR="000A27D5">
        <w:t xml:space="preserve"> popř</w:t>
      </w:r>
      <w:r w:rsidR="002A26F8">
        <w:t>.</w:t>
      </w:r>
      <w:r w:rsidR="000A27D5">
        <w:t xml:space="preserve"> telefonicky (v naléhavých případech</w:t>
      </w:r>
      <w:r w:rsidR="002A26F8">
        <w:t>)</w:t>
      </w:r>
      <w:r w:rsidRPr="00202EEB">
        <w:t xml:space="preserve">, a Dodavatel tyto požadavky řeší přednostně při nejbližším termínu běžné pracovní doby poskytování podpory. Telefonická podpora v pracovní době (od </w:t>
      </w:r>
      <w:r w:rsidR="002D2F9A" w:rsidRPr="00202EEB">
        <w:t>8</w:t>
      </w:r>
      <w:r w:rsidRPr="00202EEB">
        <w:t>:00 do 1</w:t>
      </w:r>
      <w:r w:rsidR="005A1EF9" w:rsidRPr="00202EEB">
        <w:t>8</w:t>
      </w:r>
      <w:r w:rsidRPr="00202EEB">
        <w:t xml:space="preserve">:00 hodin) slouží pro operativní vyřizování dotazů oprávněných pracovníků Zadavatele. V případě potřeby změnit prioritu řešení nebo v případě potřeby koordinace řešení s dalšími dodavateli, eskaluje Dodavatel tyto informace bezodkladně na Zadavatele skrze </w:t>
      </w:r>
      <w:r w:rsidRPr="00202EEB">
        <w:rPr>
          <w:shd w:val="clear" w:color="auto" w:fill="FFFFFF" w:themeFill="background1"/>
        </w:rPr>
        <w:t xml:space="preserve">odpovědné pracovníky </w:t>
      </w:r>
      <w:r w:rsidR="00596C0B">
        <w:rPr>
          <w:shd w:val="clear" w:color="auto" w:fill="FFFFFF" w:themeFill="background1"/>
        </w:rPr>
        <w:t>O</w:t>
      </w:r>
      <w:r w:rsidRPr="00202EEB">
        <w:rPr>
          <w:shd w:val="clear" w:color="auto" w:fill="FFFFFF" w:themeFill="background1"/>
        </w:rPr>
        <w:t>dboru informatiky.</w:t>
      </w:r>
    </w:p>
    <w:p w14:paraId="7585C0D0" w14:textId="14655C37" w:rsidR="00963240" w:rsidRPr="00202EEB" w:rsidRDefault="00963240" w:rsidP="0073231D">
      <w:pPr>
        <w:pStyle w:val="Zkladntext"/>
      </w:pPr>
      <w:r w:rsidRPr="00202EEB">
        <w:t xml:space="preserve">Zadavatel zamýšlí realizovat měření dostupnosti systému a komponent infrastruktury </w:t>
      </w:r>
      <w:r w:rsidR="006D40CA" w:rsidRPr="00202EEB">
        <w:t xml:space="preserve"> </w:t>
      </w:r>
      <w:r w:rsidRPr="00202EEB">
        <w:t xml:space="preserve">s pomocí monitorovacího nástroje, který ověřuje dostupnost a funkci komponent pravidelnými automatizovanými dotazy. </w:t>
      </w:r>
    </w:p>
    <w:p w14:paraId="31F43C35" w14:textId="77777777" w:rsidR="00DA1B5A" w:rsidRDefault="00DA1B5A">
      <w:pPr>
        <w:spacing w:after="160" w:line="259" w:lineRule="auto"/>
        <w:rPr>
          <w:szCs w:val="22"/>
        </w:rPr>
      </w:pPr>
      <w:r>
        <w:br w:type="page"/>
      </w:r>
    </w:p>
    <w:p w14:paraId="4AC38DC0" w14:textId="0C0EE1AC" w:rsidR="00963240" w:rsidRPr="00202EEB" w:rsidRDefault="00963240" w:rsidP="0073231D">
      <w:pPr>
        <w:pStyle w:val="Zkladntext"/>
      </w:pPr>
      <w:r w:rsidRPr="00202EEB">
        <w:lastRenderedPageBreak/>
        <w:t>Podrobná specifikace služeb (SLA) se vypočítává dle času technologické podpory a je vymezena následovně: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5914"/>
      </w:tblGrid>
      <w:tr w:rsidR="0005215F" w:rsidRPr="0005215F" w14:paraId="22EC6004" w14:textId="77777777" w:rsidTr="00E32336">
        <w:trPr>
          <w:cantSplit/>
          <w:trHeight w:val="780"/>
        </w:trPr>
        <w:tc>
          <w:tcPr>
            <w:tcW w:w="1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99"/>
            <w:vAlign w:val="center"/>
            <w:hideMark/>
          </w:tcPr>
          <w:p w14:paraId="7382D694" w14:textId="77777777" w:rsidR="0005215F" w:rsidRPr="0005215F" w:rsidRDefault="0005215F" w:rsidP="0005215F">
            <w:pPr>
              <w:rPr>
                <w:rFonts w:cs="Arial"/>
                <w:color w:val="FFFFFF"/>
                <w:sz w:val="20"/>
                <w:lang w:eastAsia="cs-CZ"/>
              </w:rPr>
            </w:pPr>
            <w:r w:rsidRPr="0005215F">
              <w:rPr>
                <w:rFonts w:cs="Arial"/>
                <w:color w:val="FFFFFF"/>
                <w:sz w:val="20"/>
                <w:lang w:eastAsia="cs-CZ"/>
              </w:rPr>
              <w:t>Dostupnost (v provozním čase)</w:t>
            </w:r>
          </w:p>
        </w:tc>
        <w:tc>
          <w:tcPr>
            <w:tcW w:w="3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E8F8" w14:textId="77777777" w:rsidR="0005215F" w:rsidRPr="0005215F" w:rsidRDefault="0005215F" w:rsidP="0005215F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t>99%</w:t>
            </w: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br/>
              <w:t>Dostupnost = ((požadovaná doba dostupnosti – suma</w:t>
            </w: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br/>
              <w:t>(doby nedostupnosti podle měření) / (doba dostupnosti)) * 100</w:t>
            </w:r>
          </w:p>
        </w:tc>
      </w:tr>
      <w:tr w:rsidR="0005215F" w:rsidRPr="0005215F" w14:paraId="4C44CF80" w14:textId="77777777" w:rsidTr="00E32336">
        <w:trPr>
          <w:cantSplit/>
          <w:trHeight w:val="525"/>
        </w:trPr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99"/>
            <w:vAlign w:val="center"/>
            <w:hideMark/>
          </w:tcPr>
          <w:p w14:paraId="612C3EE9" w14:textId="77777777" w:rsidR="0005215F" w:rsidRPr="0005215F" w:rsidRDefault="0005215F" w:rsidP="0005215F">
            <w:pPr>
              <w:rPr>
                <w:rFonts w:cs="Arial"/>
                <w:color w:val="FFFFFF"/>
                <w:sz w:val="20"/>
                <w:lang w:eastAsia="cs-CZ"/>
              </w:rPr>
            </w:pPr>
            <w:r w:rsidRPr="0005215F">
              <w:rPr>
                <w:rFonts w:cs="Arial"/>
                <w:color w:val="FFFFFF"/>
                <w:sz w:val="20"/>
                <w:lang w:eastAsia="cs-CZ"/>
              </w:rPr>
              <w:t>Technologická podpora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5917" w14:textId="77777777" w:rsidR="0005215F" w:rsidRPr="0005215F" w:rsidRDefault="0005215F" w:rsidP="0005215F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t>10x5</w:t>
            </w: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br/>
              <w:t>Po-Pá 8:00 – 18:00</w:t>
            </w:r>
          </w:p>
        </w:tc>
      </w:tr>
      <w:tr w:rsidR="0005215F" w:rsidRPr="0005215F" w14:paraId="0A2978C8" w14:textId="77777777" w:rsidTr="00E32336">
        <w:trPr>
          <w:cantSplit/>
          <w:trHeight w:val="525"/>
        </w:trPr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99"/>
            <w:vAlign w:val="center"/>
            <w:hideMark/>
          </w:tcPr>
          <w:p w14:paraId="06D93CFE" w14:textId="77777777" w:rsidR="0005215F" w:rsidRPr="0005215F" w:rsidRDefault="0005215F" w:rsidP="0005215F">
            <w:pPr>
              <w:rPr>
                <w:rFonts w:cs="Arial"/>
                <w:color w:val="FFFFFF"/>
                <w:sz w:val="20"/>
                <w:lang w:eastAsia="cs-CZ"/>
              </w:rPr>
            </w:pPr>
            <w:r w:rsidRPr="0005215F">
              <w:rPr>
                <w:rFonts w:cs="Arial"/>
                <w:color w:val="FFFFFF"/>
                <w:sz w:val="20"/>
                <w:lang w:eastAsia="cs-CZ"/>
              </w:rPr>
              <w:t>Zadávání požadavků ServiceDesk (email, web)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876E" w14:textId="77777777" w:rsidR="0005215F" w:rsidRPr="0005215F" w:rsidRDefault="0005215F" w:rsidP="0005215F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t>24x7</w:t>
            </w:r>
          </w:p>
        </w:tc>
      </w:tr>
      <w:tr w:rsidR="0005215F" w:rsidRPr="0005215F" w14:paraId="60F78890" w14:textId="77777777" w:rsidTr="00E32336">
        <w:trPr>
          <w:cantSplit/>
          <w:trHeight w:val="315"/>
        </w:trPr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99"/>
            <w:vAlign w:val="center"/>
            <w:hideMark/>
          </w:tcPr>
          <w:p w14:paraId="740B40C2" w14:textId="77777777" w:rsidR="0005215F" w:rsidRPr="0005215F" w:rsidRDefault="0005215F" w:rsidP="0005215F">
            <w:pPr>
              <w:rPr>
                <w:rFonts w:cs="Arial"/>
                <w:color w:val="FFFFFF"/>
                <w:sz w:val="20"/>
                <w:lang w:eastAsia="cs-CZ"/>
              </w:rPr>
            </w:pPr>
            <w:r w:rsidRPr="0005215F">
              <w:rPr>
                <w:rFonts w:cs="Arial"/>
                <w:color w:val="FFFFFF"/>
                <w:sz w:val="20"/>
                <w:lang w:eastAsia="cs-CZ"/>
              </w:rPr>
              <w:t xml:space="preserve">Odezva (Response </w:t>
            </w:r>
            <w:proofErr w:type="spellStart"/>
            <w:r w:rsidRPr="0005215F">
              <w:rPr>
                <w:rFonts w:cs="Arial"/>
                <w:color w:val="FFFFFF"/>
                <w:sz w:val="20"/>
                <w:lang w:eastAsia="cs-CZ"/>
              </w:rPr>
              <w:t>time</w:t>
            </w:r>
            <w:proofErr w:type="spellEnd"/>
            <w:r w:rsidRPr="0005215F">
              <w:rPr>
                <w:rFonts w:cs="Arial"/>
                <w:color w:val="FFFFFF"/>
                <w:sz w:val="20"/>
                <w:lang w:eastAsia="cs-CZ"/>
              </w:rPr>
              <w:t>)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43D7" w14:textId="77777777" w:rsidR="0005215F" w:rsidRPr="0005215F" w:rsidRDefault="0005215F" w:rsidP="0005215F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t>Dle detailu priorit v následující tabulce</w:t>
            </w:r>
          </w:p>
        </w:tc>
      </w:tr>
      <w:tr w:rsidR="0005215F" w:rsidRPr="0005215F" w14:paraId="3A87F7C9" w14:textId="77777777" w:rsidTr="00E32336">
        <w:trPr>
          <w:cantSplit/>
          <w:trHeight w:val="315"/>
        </w:trPr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99"/>
            <w:vAlign w:val="center"/>
            <w:hideMark/>
          </w:tcPr>
          <w:p w14:paraId="133EE717" w14:textId="77777777" w:rsidR="0005215F" w:rsidRPr="0005215F" w:rsidRDefault="0005215F" w:rsidP="0005215F">
            <w:pPr>
              <w:rPr>
                <w:rFonts w:cs="Arial"/>
                <w:color w:val="FFFFFF"/>
                <w:sz w:val="20"/>
                <w:lang w:eastAsia="cs-CZ"/>
              </w:rPr>
            </w:pPr>
            <w:r w:rsidRPr="0005215F">
              <w:rPr>
                <w:rFonts w:cs="Arial"/>
                <w:color w:val="FFFFFF"/>
                <w:sz w:val="20"/>
                <w:lang w:eastAsia="cs-CZ"/>
              </w:rPr>
              <w:t xml:space="preserve">Řešení (Fix </w:t>
            </w:r>
            <w:proofErr w:type="spellStart"/>
            <w:r w:rsidRPr="0005215F">
              <w:rPr>
                <w:rFonts w:cs="Arial"/>
                <w:color w:val="FFFFFF"/>
                <w:sz w:val="20"/>
                <w:lang w:eastAsia="cs-CZ"/>
              </w:rPr>
              <w:t>time</w:t>
            </w:r>
            <w:proofErr w:type="spellEnd"/>
            <w:r w:rsidRPr="0005215F">
              <w:rPr>
                <w:rFonts w:cs="Arial"/>
                <w:color w:val="FFFFFF"/>
                <w:sz w:val="20"/>
                <w:lang w:eastAsia="cs-CZ"/>
              </w:rPr>
              <w:t>)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0A9C" w14:textId="77777777" w:rsidR="0005215F" w:rsidRPr="0005215F" w:rsidRDefault="0005215F" w:rsidP="0005215F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t>Dle detailu priorit v následující tabulce</w:t>
            </w:r>
          </w:p>
        </w:tc>
      </w:tr>
      <w:tr w:rsidR="0005215F" w:rsidRPr="0005215F" w14:paraId="21DC55DC" w14:textId="77777777" w:rsidTr="00E32336">
        <w:trPr>
          <w:cantSplit/>
          <w:trHeight w:val="315"/>
        </w:trPr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99"/>
            <w:vAlign w:val="center"/>
            <w:hideMark/>
          </w:tcPr>
          <w:p w14:paraId="0D39B044" w14:textId="77777777" w:rsidR="0005215F" w:rsidRPr="0005215F" w:rsidRDefault="0005215F" w:rsidP="0005215F">
            <w:pPr>
              <w:rPr>
                <w:rFonts w:cs="Arial"/>
                <w:color w:val="FFFFFF"/>
                <w:sz w:val="20"/>
                <w:lang w:eastAsia="cs-CZ"/>
              </w:rPr>
            </w:pPr>
            <w:r w:rsidRPr="0005215F">
              <w:rPr>
                <w:rFonts w:cs="Arial"/>
                <w:color w:val="FFFFFF"/>
                <w:sz w:val="20"/>
                <w:lang w:eastAsia="cs-CZ"/>
              </w:rPr>
              <w:t>Plánovaná údržba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D6CC" w14:textId="77777777" w:rsidR="0005215F" w:rsidRPr="0005215F" w:rsidRDefault="0005215F" w:rsidP="0005215F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05215F">
              <w:rPr>
                <w:rFonts w:cs="Arial"/>
                <w:color w:val="000000"/>
                <w:sz w:val="20"/>
                <w:szCs w:val="22"/>
                <w:lang w:eastAsia="en-AU"/>
              </w:rPr>
              <w:t>Mimo provozní čas, souvislá délka odstávky max. 4 hodiny – servisní okno</w:t>
            </w:r>
          </w:p>
        </w:tc>
      </w:tr>
    </w:tbl>
    <w:p w14:paraId="5CBFF3DA" w14:textId="77777777" w:rsidR="0005215F" w:rsidRPr="00202EEB" w:rsidRDefault="0005215F" w:rsidP="0073231D">
      <w:pPr>
        <w:pStyle w:val="Zkladntext"/>
      </w:pPr>
    </w:p>
    <w:p w14:paraId="23681EA9" w14:textId="77777777" w:rsidR="00963240" w:rsidRPr="00202EEB" w:rsidRDefault="00963240" w:rsidP="0073231D">
      <w:pPr>
        <w:pStyle w:val="Zkladntext"/>
      </w:pPr>
      <w:r w:rsidRPr="00202EEB">
        <w:t>Kategorie priorit – řešení jednotlivých požadavků: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4253"/>
        <w:gridCol w:w="1134"/>
        <w:gridCol w:w="1417"/>
      </w:tblGrid>
      <w:tr w:rsidR="006A7FB2" w:rsidRPr="006A7FB2" w14:paraId="1E545AA3" w14:textId="77777777" w:rsidTr="008E0D66">
        <w:trPr>
          <w:cantSplit/>
          <w:trHeight w:val="525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8D"/>
            <w:vAlign w:val="center"/>
            <w:hideMark/>
          </w:tcPr>
          <w:p w14:paraId="3BCF8F78" w14:textId="77777777" w:rsidR="006A7FB2" w:rsidRPr="006A7FB2" w:rsidRDefault="006A7FB2" w:rsidP="006A7FB2">
            <w:pPr>
              <w:jc w:val="both"/>
              <w:rPr>
                <w:rFonts w:cs="Arial"/>
                <w:color w:val="FFFFFF"/>
                <w:sz w:val="20"/>
                <w:lang w:eastAsia="cs-CZ"/>
              </w:rPr>
            </w:pPr>
            <w:r w:rsidRPr="008E0D66">
              <w:rPr>
                <w:rFonts w:cs="Arial"/>
                <w:color w:val="FFFFFF"/>
                <w:sz w:val="20"/>
                <w:lang w:eastAsia="cs-CZ"/>
              </w:rPr>
              <w:t>Priorita/kategorie vady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8D"/>
            <w:vAlign w:val="center"/>
            <w:hideMark/>
          </w:tcPr>
          <w:p w14:paraId="24BFD313" w14:textId="77777777" w:rsidR="006A7FB2" w:rsidRPr="006A7FB2" w:rsidRDefault="006A7FB2" w:rsidP="006A7FB2">
            <w:pPr>
              <w:jc w:val="both"/>
              <w:rPr>
                <w:rFonts w:cs="Arial"/>
                <w:color w:val="FFFFFF"/>
                <w:sz w:val="20"/>
                <w:lang w:eastAsia="cs-CZ"/>
              </w:rPr>
            </w:pPr>
            <w:r w:rsidRPr="008E0D66">
              <w:rPr>
                <w:rFonts w:cs="Arial"/>
                <w:color w:val="FFFFFF"/>
                <w:sz w:val="20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8D"/>
            <w:vAlign w:val="center"/>
            <w:hideMark/>
          </w:tcPr>
          <w:p w14:paraId="6E1149A1" w14:textId="77777777" w:rsidR="006A7FB2" w:rsidRPr="006A7FB2" w:rsidRDefault="006A7FB2" w:rsidP="006A7FB2">
            <w:pPr>
              <w:jc w:val="both"/>
              <w:rPr>
                <w:rFonts w:cs="Arial"/>
                <w:color w:val="FFFFFF"/>
                <w:sz w:val="20"/>
                <w:lang w:eastAsia="cs-CZ"/>
              </w:rPr>
            </w:pPr>
            <w:r w:rsidRPr="008E0D66">
              <w:rPr>
                <w:rFonts w:cs="Arial"/>
                <w:color w:val="FFFFFF"/>
                <w:sz w:val="20"/>
                <w:lang w:eastAsia="cs-CZ"/>
              </w:rPr>
              <w:t>Odezva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8D"/>
            <w:vAlign w:val="center"/>
            <w:hideMark/>
          </w:tcPr>
          <w:p w14:paraId="28429B81" w14:textId="77777777" w:rsidR="006A7FB2" w:rsidRPr="006A7FB2" w:rsidRDefault="006A7FB2" w:rsidP="006A7FB2">
            <w:pPr>
              <w:jc w:val="both"/>
              <w:rPr>
                <w:rFonts w:cs="Arial"/>
                <w:color w:val="FFFFFF"/>
                <w:sz w:val="20"/>
                <w:lang w:eastAsia="cs-CZ"/>
              </w:rPr>
            </w:pPr>
            <w:r w:rsidRPr="008E0D66">
              <w:rPr>
                <w:rFonts w:cs="Arial"/>
                <w:color w:val="FFFFFF"/>
                <w:sz w:val="20"/>
                <w:lang w:eastAsia="cs-CZ"/>
              </w:rPr>
              <w:t>Řešení do</w:t>
            </w:r>
          </w:p>
        </w:tc>
      </w:tr>
      <w:tr w:rsidR="006A7FB2" w:rsidRPr="006A7FB2" w14:paraId="474A3481" w14:textId="77777777" w:rsidTr="008E0D66">
        <w:trPr>
          <w:cantSplit/>
          <w:trHeight w:val="52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5F097" w14:textId="77777777" w:rsidR="006A7FB2" w:rsidRPr="006A7FB2" w:rsidRDefault="006A7FB2" w:rsidP="006A7FB2">
            <w:pPr>
              <w:rPr>
                <w:rFonts w:cs="Arial"/>
                <w:color w:val="FFFFFF"/>
                <w:sz w:val="20"/>
                <w:lang w:eastAsia="cs-CZ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B8E5F" w14:textId="77777777" w:rsidR="006A7FB2" w:rsidRPr="006A7FB2" w:rsidRDefault="006A7FB2" w:rsidP="006A7FB2">
            <w:pPr>
              <w:rPr>
                <w:rFonts w:cs="Arial"/>
                <w:color w:val="FFFFFF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8D"/>
            <w:vAlign w:val="center"/>
            <w:hideMark/>
          </w:tcPr>
          <w:p w14:paraId="73E1B138" w14:textId="77777777" w:rsidR="006A7FB2" w:rsidRPr="006A7FB2" w:rsidRDefault="006A7FB2" w:rsidP="006A7FB2">
            <w:pPr>
              <w:jc w:val="both"/>
              <w:rPr>
                <w:rFonts w:cs="Arial"/>
                <w:color w:val="FFFFFF"/>
                <w:sz w:val="20"/>
                <w:lang w:eastAsia="cs-CZ"/>
              </w:rPr>
            </w:pPr>
            <w:r w:rsidRPr="008E0D66">
              <w:rPr>
                <w:rFonts w:cs="Arial"/>
                <w:color w:val="FFFFFF"/>
                <w:sz w:val="20"/>
                <w:lang w:eastAsia="cs-CZ"/>
              </w:rPr>
              <w:t xml:space="preserve">(Response </w:t>
            </w:r>
            <w:proofErr w:type="spellStart"/>
            <w:r w:rsidRPr="008E0D66">
              <w:rPr>
                <w:rFonts w:cs="Arial"/>
                <w:color w:val="FFFFFF"/>
                <w:sz w:val="20"/>
                <w:lang w:eastAsia="cs-CZ"/>
              </w:rPr>
              <w:t>time</w:t>
            </w:r>
            <w:proofErr w:type="spellEnd"/>
            <w:r w:rsidRPr="008E0D66">
              <w:rPr>
                <w:rFonts w:cs="Arial"/>
                <w:color w:val="FFFFFF"/>
                <w:sz w:val="20"/>
                <w:lang w:eastAsia="cs-CZ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8D"/>
            <w:vAlign w:val="center"/>
            <w:hideMark/>
          </w:tcPr>
          <w:p w14:paraId="3458A1F6" w14:textId="77777777" w:rsidR="006A7FB2" w:rsidRPr="006A7FB2" w:rsidRDefault="006A7FB2" w:rsidP="006A7FB2">
            <w:pPr>
              <w:jc w:val="both"/>
              <w:rPr>
                <w:rFonts w:cs="Arial"/>
                <w:color w:val="FFFFFF"/>
                <w:sz w:val="20"/>
                <w:lang w:eastAsia="cs-CZ"/>
              </w:rPr>
            </w:pPr>
            <w:r w:rsidRPr="008E0D66">
              <w:rPr>
                <w:rFonts w:cs="Arial"/>
                <w:color w:val="FFFFFF"/>
                <w:sz w:val="20"/>
                <w:lang w:eastAsia="cs-CZ"/>
              </w:rPr>
              <w:t xml:space="preserve">(Fix </w:t>
            </w:r>
            <w:proofErr w:type="spellStart"/>
            <w:r w:rsidRPr="008E0D66">
              <w:rPr>
                <w:rFonts w:cs="Arial"/>
                <w:color w:val="FFFFFF"/>
                <w:sz w:val="20"/>
                <w:lang w:eastAsia="cs-CZ"/>
              </w:rPr>
              <w:t>time</w:t>
            </w:r>
            <w:proofErr w:type="spellEnd"/>
            <w:r w:rsidRPr="008E0D66">
              <w:rPr>
                <w:rFonts w:cs="Arial"/>
                <w:color w:val="FFFFFF"/>
                <w:sz w:val="20"/>
                <w:lang w:eastAsia="cs-CZ"/>
              </w:rPr>
              <w:t>)</w:t>
            </w:r>
          </w:p>
        </w:tc>
      </w:tr>
      <w:tr w:rsidR="006A7FB2" w:rsidRPr="006A7FB2" w14:paraId="6E0441B2" w14:textId="77777777" w:rsidTr="008E0D66">
        <w:trPr>
          <w:cantSplit/>
          <w:trHeight w:val="242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784E2" w14:textId="77777777" w:rsidR="006A7FB2" w:rsidRPr="008E0D66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1 – kritická</w:t>
            </w:r>
          </w:p>
          <w:p w14:paraId="04CD266A" w14:textId="00E65576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Kategorie vady 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8949D" w14:textId="7AC01AA0" w:rsidR="006A7FB2" w:rsidRPr="008E0D66" w:rsidRDefault="00750D9E" w:rsidP="006A7FB2">
            <w:pPr>
              <w:pStyle w:val="Odstavecseseznamem"/>
              <w:numPr>
                <w:ilvl w:val="0"/>
                <w:numId w:val="39"/>
              </w:numPr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Infrastruktura/s</w:t>
            </w:r>
            <w:r w:rsidR="006A7FB2" w:rsidRPr="008E0D66">
              <w:rPr>
                <w:rFonts w:cs="Arial"/>
                <w:color w:val="000000"/>
                <w:sz w:val="20"/>
                <w:lang w:eastAsia="cs-CZ"/>
              </w:rPr>
              <w:t>ystém nefunguje vůbec nebo jeho nefunkčnost je omezena tak, že tento stav má významný dopad na obchodní procesy zákazníka</w:t>
            </w:r>
          </w:p>
          <w:p w14:paraId="6C95C0B0" w14:textId="666B7058" w:rsidR="006A7FB2" w:rsidRPr="008E0D66" w:rsidRDefault="006A7FB2" w:rsidP="006A7FB2">
            <w:pPr>
              <w:pStyle w:val="Odstavecseseznamem"/>
              <w:numPr>
                <w:ilvl w:val="0"/>
                <w:numId w:val="39"/>
              </w:num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Systém nebo některou její klíčovou funkci není možné používat</w:t>
            </w:r>
          </w:p>
          <w:p w14:paraId="7264A60D" w14:textId="42C1C99E" w:rsidR="006A7FB2" w:rsidRPr="008E0D66" w:rsidRDefault="006A7FB2" w:rsidP="006A7FB2">
            <w:pPr>
              <w:pStyle w:val="Odstavecseseznamem"/>
              <w:numPr>
                <w:ilvl w:val="0"/>
                <w:numId w:val="39"/>
              </w:num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Dochází k narušení uživatelských dat závažným způsobem</w:t>
            </w:r>
          </w:p>
          <w:p w14:paraId="4D47530D" w14:textId="1F609096" w:rsidR="006A7FB2" w:rsidRPr="006A7FB2" w:rsidRDefault="006A7FB2" w:rsidP="006A7FB2">
            <w:pPr>
              <w:pStyle w:val="Odstavecseseznamem"/>
              <w:numPr>
                <w:ilvl w:val="0"/>
                <w:numId w:val="39"/>
              </w:num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Dochází ke zhroucení systému jednou nebo několikrát za 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9E972" w14:textId="77777777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1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D9E71" w14:textId="77777777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4 hod.</w:t>
            </w:r>
          </w:p>
        </w:tc>
      </w:tr>
      <w:tr w:rsidR="006A7FB2" w:rsidRPr="006A7FB2" w14:paraId="0C32B7CE" w14:textId="77777777" w:rsidTr="008E0D66">
        <w:trPr>
          <w:cantSplit/>
          <w:trHeight w:val="13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5988" w14:textId="77777777" w:rsidR="006A7FB2" w:rsidRPr="008E0D66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2 – vysoká</w:t>
            </w:r>
          </w:p>
          <w:p w14:paraId="3459320A" w14:textId="1F694212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Kategorie vady 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8485" w14:textId="36CA67D5" w:rsidR="006A7FB2" w:rsidRPr="006A7FB2" w:rsidRDefault="006A7FB2" w:rsidP="006A7FB2">
            <w:p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 xml:space="preserve">Funkce systému je narušena tak, že dochází k významnému zpomalení výkonu </w:t>
            </w:r>
            <w:r w:rsidR="00DA1B5A">
              <w:rPr>
                <w:rFonts w:cs="Arial"/>
                <w:color w:val="000000"/>
                <w:sz w:val="20"/>
                <w:lang w:eastAsia="cs-CZ"/>
              </w:rPr>
              <w:t>infrastruktury/systému</w:t>
            </w:r>
            <w:r w:rsidRPr="008E0D66">
              <w:rPr>
                <w:rFonts w:cs="Arial"/>
                <w:color w:val="000000"/>
                <w:sz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5C8D1" w14:textId="77777777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2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E659" w14:textId="77777777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8 hod.</w:t>
            </w:r>
          </w:p>
        </w:tc>
      </w:tr>
      <w:tr w:rsidR="006A7FB2" w:rsidRPr="006A7FB2" w14:paraId="4FF2283B" w14:textId="77777777" w:rsidTr="008E0D66">
        <w:trPr>
          <w:cantSplit/>
          <w:trHeight w:val="268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3660" w14:textId="77777777" w:rsidR="006A7FB2" w:rsidRPr="008E0D66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3 – střední</w:t>
            </w:r>
          </w:p>
          <w:p w14:paraId="10C21AA7" w14:textId="24187AD8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Kategorie vady 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BB4A" w14:textId="4474A55F" w:rsidR="006A7FB2" w:rsidRPr="006A7FB2" w:rsidRDefault="006A7FB2" w:rsidP="006A7FB2">
            <w:pPr>
              <w:pStyle w:val="Odstavecseseznamem"/>
              <w:numPr>
                <w:ilvl w:val="0"/>
                <w:numId w:val="40"/>
              </w:numPr>
              <w:rPr>
                <w:rFonts w:cs="Arial"/>
                <w:color w:val="000000"/>
                <w:sz w:val="20"/>
                <w:lang w:eastAsia="cs-CZ"/>
              </w:rPr>
            </w:pPr>
            <w:r w:rsidRPr="006A7FB2">
              <w:rPr>
                <w:rFonts w:cs="Arial"/>
                <w:color w:val="000000"/>
                <w:sz w:val="20"/>
                <w:lang w:eastAsia="cs-CZ"/>
              </w:rPr>
              <w:t xml:space="preserve">Funkce </w:t>
            </w:r>
            <w:r w:rsidR="00750D9E">
              <w:rPr>
                <w:rFonts w:cs="Arial"/>
                <w:color w:val="000000"/>
                <w:sz w:val="20"/>
                <w:lang w:eastAsia="cs-CZ"/>
              </w:rPr>
              <w:t>infrastruktury/</w:t>
            </w:r>
            <w:r w:rsidRPr="006A7FB2">
              <w:rPr>
                <w:rFonts w:cs="Arial"/>
                <w:color w:val="000000"/>
                <w:sz w:val="20"/>
                <w:lang w:eastAsia="cs-CZ"/>
              </w:rPr>
              <w:t>systému je omezena, ale toto omezení má minimální vliv na zpracování obchodních procesů zákazníka</w:t>
            </w:r>
          </w:p>
          <w:p w14:paraId="604C7DB7" w14:textId="18FDF26C" w:rsidR="006A7FB2" w:rsidRPr="006A7FB2" w:rsidRDefault="006A7FB2" w:rsidP="006A7FB2">
            <w:pPr>
              <w:pStyle w:val="Odstavecseseznamem"/>
              <w:numPr>
                <w:ilvl w:val="0"/>
                <w:numId w:val="40"/>
              </w:numPr>
              <w:rPr>
                <w:rFonts w:cs="Arial"/>
                <w:color w:val="000000"/>
                <w:sz w:val="20"/>
                <w:lang w:eastAsia="cs-CZ"/>
              </w:rPr>
            </w:pPr>
            <w:r w:rsidRPr="006A7FB2">
              <w:rPr>
                <w:rFonts w:cs="Arial"/>
                <w:color w:val="000000"/>
                <w:sz w:val="20"/>
                <w:lang w:eastAsia="cs-CZ"/>
              </w:rPr>
              <w:t>Závada narušuje, avšak neznemožňuje využití systému</w:t>
            </w:r>
          </w:p>
          <w:p w14:paraId="0004168A" w14:textId="6149E9B5" w:rsidR="006A7FB2" w:rsidRPr="006A7FB2" w:rsidRDefault="006A7FB2" w:rsidP="006A7FB2">
            <w:pPr>
              <w:pStyle w:val="Odstavecseseznamem"/>
              <w:numPr>
                <w:ilvl w:val="0"/>
                <w:numId w:val="40"/>
              </w:numPr>
              <w:rPr>
                <w:rFonts w:cs="Arial"/>
                <w:color w:val="000000"/>
                <w:sz w:val="20"/>
                <w:lang w:eastAsia="cs-CZ"/>
              </w:rPr>
            </w:pPr>
            <w:r w:rsidRPr="006A7FB2">
              <w:rPr>
                <w:rFonts w:cs="Arial"/>
                <w:color w:val="000000"/>
                <w:sz w:val="20"/>
                <w:lang w:eastAsia="cs-CZ"/>
              </w:rPr>
              <w:t>Blokuje dokončení určitých úkolů, které nejsou časově kritické</w:t>
            </w:r>
          </w:p>
          <w:p w14:paraId="2EC61765" w14:textId="0DFE39AA" w:rsidR="006A7FB2" w:rsidRPr="006A7FB2" w:rsidRDefault="00750D9E" w:rsidP="006A7FB2">
            <w:pPr>
              <w:pStyle w:val="Odstavecseseznamem"/>
              <w:numPr>
                <w:ilvl w:val="0"/>
                <w:numId w:val="40"/>
              </w:numPr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P</w:t>
            </w:r>
            <w:r w:rsidR="006A7FB2" w:rsidRPr="006A7FB2">
              <w:rPr>
                <w:rFonts w:cs="Arial"/>
                <w:color w:val="000000"/>
                <w:sz w:val="20"/>
                <w:lang w:eastAsia="cs-CZ"/>
              </w:rPr>
              <w:t>ůsobí dílčí závadu nebo nepohodlí uživatele</w:t>
            </w:r>
          </w:p>
          <w:p w14:paraId="45922F70" w14:textId="6CF6D5B8" w:rsidR="006A7FB2" w:rsidRPr="006A7FB2" w:rsidRDefault="00750D9E" w:rsidP="006A7FB2">
            <w:pPr>
              <w:pStyle w:val="Odstavecseseznamem"/>
              <w:numPr>
                <w:ilvl w:val="0"/>
                <w:numId w:val="40"/>
              </w:numPr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P</w:t>
            </w:r>
            <w:r w:rsidR="006A7FB2" w:rsidRPr="006A7FB2">
              <w:rPr>
                <w:rFonts w:cs="Arial"/>
                <w:color w:val="000000"/>
                <w:sz w:val="20"/>
                <w:lang w:eastAsia="cs-CZ"/>
              </w:rPr>
              <w:t>rocesní závada (vyřeší se změnou procesu)</w:t>
            </w:r>
          </w:p>
          <w:p w14:paraId="018530B8" w14:textId="693E2CF7" w:rsidR="006A7FB2" w:rsidRPr="006A7FB2" w:rsidRDefault="006A7FB2" w:rsidP="006A7FB2">
            <w:p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Tuto závadu lze jiným náhradním dočasným způsobem (např. ruční úpravou dat) nebo dočasnou změnou pracovního postupu obejít (</w:t>
            </w:r>
            <w:r w:rsidRPr="008E0D66">
              <w:rPr>
                <w:rFonts w:cs="Arial"/>
                <w:color w:val="000000"/>
                <w:sz w:val="20"/>
                <w:lang w:val="en-US" w:eastAsia="cs-CZ"/>
              </w:rPr>
              <w:t>work</w:t>
            </w:r>
            <w:r w:rsidR="008E0D66" w:rsidRPr="008E0D66">
              <w:rPr>
                <w:rFonts w:cs="Arial"/>
                <w:color w:val="000000"/>
                <w:sz w:val="20"/>
                <w:lang w:val="en-US" w:eastAsia="cs-CZ"/>
              </w:rPr>
              <w:t>a</w:t>
            </w:r>
            <w:r w:rsidRPr="008E0D66">
              <w:rPr>
                <w:rFonts w:cs="Arial"/>
                <w:color w:val="000000"/>
                <w:sz w:val="20"/>
                <w:lang w:val="en-US" w:eastAsia="cs-CZ"/>
              </w:rPr>
              <w:t>round</w:t>
            </w:r>
            <w:r w:rsidRPr="008E0D66">
              <w:rPr>
                <w:rFonts w:cs="Arial"/>
                <w:color w:val="000000"/>
                <w:sz w:val="20"/>
                <w:lang w:eastAsia="cs-CZ"/>
              </w:rPr>
              <w:t>). Uživatel však musí vykonat vícepráce na obejití závady.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AB139" w14:textId="77777777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4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DC242" w14:textId="77777777" w:rsidR="006A7FB2" w:rsidRPr="006A7FB2" w:rsidRDefault="006A7FB2" w:rsidP="006D40CA">
            <w:p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2 pracovní dny</w:t>
            </w:r>
          </w:p>
        </w:tc>
      </w:tr>
      <w:tr w:rsidR="006A7FB2" w:rsidRPr="006A7FB2" w14:paraId="6F8EC0F3" w14:textId="77777777" w:rsidTr="008E0D66">
        <w:trPr>
          <w:cantSplit/>
          <w:trHeight w:val="98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5689" w14:textId="77777777" w:rsidR="006A7FB2" w:rsidRPr="008E0D66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lastRenderedPageBreak/>
              <w:t>4 – nízká</w:t>
            </w:r>
          </w:p>
          <w:p w14:paraId="17FE3980" w14:textId="5A2D6854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Kategorie vady 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B820" w14:textId="5471DF11" w:rsidR="006A7FB2" w:rsidRPr="008E0D66" w:rsidRDefault="000830DF" w:rsidP="008E0D66">
            <w:pPr>
              <w:pStyle w:val="Odstavecseseznamem"/>
              <w:numPr>
                <w:ilvl w:val="0"/>
                <w:numId w:val="41"/>
              </w:numPr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Infrastruktura/s</w:t>
            </w:r>
            <w:r w:rsidR="006A7FB2" w:rsidRPr="008E0D66">
              <w:rPr>
                <w:rFonts w:cs="Arial"/>
                <w:color w:val="000000"/>
                <w:sz w:val="20"/>
                <w:lang w:eastAsia="cs-CZ"/>
              </w:rPr>
              <w:t>ystém je funkční. Závada způsobuje jen minimální obtíže při jeho používání. Jde o situace, kdy:</w:t>
            </w:r>
          </w:p>
          <w:p w14:paraId="37091E4E" w14:textId="5EA42426" w:rsidR="006A7FB2" w:rsidRPr="008E0D66" w:rsidRDefault="006A7FB2" w:rsidP="008E0D66">
            <w:pPr>
              <w:pStyle w:val="Odstavecseseznamem"/>
              <w:numPr>
                <w:ilvl w:val="1"/>
                <w:numId w:val="41"/>
              </w:numPr>
              <w:ind w:left="633" w:hanging="284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vznikne malý problém nebo nepohodlí obsluhy</w:t>
            </w:r>
          </w:p>
          <w:p w14:paraId="3669B011" w14:textId="5A0BC076" w:rsidR="006A7FB2" w:rsidRPr="008E0D66" w:rsidRDefault="006A7FB2" w:rsidP="008E0D66">
            <w:pPr>
              <w:pStyle w:val="Odstavecseseznamem"/>
              <w:numPr>
                <w:ilvl w:val="1"/>
                <w:numId w:val="41"/>
              </w:numPr>
              <w:ind w:left="633" w:hanging="284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kosmetická chyba ve vizuálním rozhraní (chybné popisy, řazení dat, překreslování)</w:t>
            </w:r>
          </w:p>
          <w:p w14:paraId="0EF0A3B8" w14:textId="2802E025" w:rsidR="006A7FB2" w:rsidRPr="006A7FB2" w:rsidRDefault="006A7FB2" w:rsidP="006A7FB2">
            <w:pPr>
              <w:rPr>
                <w:rFonts w:cs="Arial"/>
                <w:color w:val="000000"/>
                <w:sz w:val="20"/>
                <w:lang w:eastAsia="cs-CZ"/>
              </w:rPr>
            </w:pPr>
            <w:r w:rsidRPr="006A7FB2">
              <w:rPr>
                <w:rFonts w:cs="Arial"/>
                <w:color w:val="000000"/>
                <w:sz w:val="20"/>
                <w:lang w:eastAsia="cs-CZ"/>
              </w:rPr>
              <w:t>Uživatel nemusí vykonat vícepráce na obejití závady. Způsobuje mu nepohodlí při práci</w:t>
            </w:r>
            <w:r w:rsidR="00BC5BFD">
              <w:rPr>
                <w:rFonts w:cs="Arial"/>
                <w:color w:val="000000"/>
                <w:sz w:val="20"/>
                <w:lang w:eastAsia="cs-CZ"/>
              </w:rPr>
              <w:t>.</w:t>
            </w:r>
            <w:r w:rsidRPr="006A7FB2">
              <w:rPr>
                <w:rFonts w:cs="Arial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57082" w14:textId="77777777" w:rsidR="006A7FB2" w:rsidRPr="006A7FB2" w:rsidRDefault="006A7FB2" w:rsidP="006A7FB2">
            <w:pPr>
              <w:jc w:val="both"/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>4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9FA93" w14:textId="77777777" w:rsidR="006A7FB2" w:rsidRPr="006A7FB2" w:rsidRDefault="006A7FB2" w:rsidP="006D40CA">
            <w:pPr>
              <w:rPr>
                <w:rFonts w:cs="Arial"/>
                <w:color w:val="000000"/>
                <w:sz w:val="20"/>
                <w:lang w:eastAsia="cs-CZ"/>
              </w:rPr>
            </w:pPr>
            <w:r w:rsidRPr="008E0D66">
              <w:rPr>
                <w:rFonts w:cs="Arial"/>
                <w:color w:val="000000"/>
                <w:sz w:val="20"/>
                <w:lang w:eastAsia="cs-CZ"/>
              </w:rPr>
              <w:t xml:space="preserve">10 pracovních dnů </w:t>
            </w:r>
          </w:p>
        </w:tc>
      </w:tr>
    </w:tbl>
    <w:p w14:paraId="66902D23" w14:textId="77777777" w:rsidR="006A7FB2" w:rsidRDefault="006A7FB2" w:rsidP="0073231D">
      <w:pPr>
        <w:pStyle w:val="Zkladntext"/>
      </w:pPr>
    </w:p>
    <w:p w14:paraId="4E984CF3" w14:textId="217AB1C8" w:rsidR="004A7B12" w:rsidRPr="00320F36" w:rsidRDefault="004A7B12" w:rsidP="0073231D">
      <w:pPr>
        <w:pStyle w:val="Zkladntext"/>
        <w:rPr>
          <w:b/>
          <w:bCs/>
        </w:rPr>
      </w:pPr>
      <w:r w:rsidRPr="00320F36">
        <w:rPr>
          <w:b/>
          <w:bCs/>
        </w:rPr>
        <w:t>Měření služby:</w:t>
      </w:r>
    </w:p>
    <w:p w14:paraId="486D48FB" w14:textId="2F876652" w:rsidR="00963240" w:rsidRPr="00202EEB" w:rsidRDefault="00963240" w:rsidP="0073231D">
      <w:pPr>
        <w:pStyle w:val="Zkladntext"/>
      </w:pPr>
      <w:r w:rsidRPr="00202EEB">
        <w:t xml:space="preserve">Lhůty se ve věcech reakčních dob (Response </w:t>
      </w:r>
      <w:proofErr w:type="spellStart"/>
      <w:r w:rsidRPr="00202EEB">
        <w:t>time</w:t>
      </w:r>
      <w:proofErr w:type="spellEnd"/>
      <w:r w:rsidRPr="00202EEB">
        <w:t xml:space="preserve">) pro řešení </w:t>
      </w:r>
      <w:r w:rsidR="00D1643D">
        <w:t>„Ticketů“</w:t>
      </w:r>
      <w:r w:rsidR="00D1643D" w:rsidRPr="00202EEB">
        <w:t xml:space="preserve"> </w:t>
      </w:r>
      <w:r w:rsidRPr="00202EEB">
        <w:t xml:space="preserve">počítají v rámci pracovní doby Zadavatele, tedy běh lhůty se pozastavuje na konci každého pracovního dne a obnovuje na počátku pracovní doby následujícího pracovního dne. Pracovní doba se pro tento případ definuje od </w:t>
      </w:r>
      <w:r w:rsidR="00BC18FB" w:rsidRPr="00202EEB">
        <w:t>8</w:t>
      </w:r>
      <w:r w:rsidRPr="00202EEB">
        <w:t>:00 do 1</w:t>
      </w:r>
      <w:r w:rsidR="0007565F" w:rsidRPr="00202EEB">
        <w:t>8</w:t>
      </w:r>
      <w:r w:rsidRPr="00202EEB">
        <w:t xml:space="preserve">:00. </w:t>
      </w:r>
      <w:r w:rsidRPr="00077850">
        <w:rPr>
          <w:b/>
          <w:bCs/>
          <w:u w:val="single"/>
        </w:rPr>
        <w:t>Pozastavení počítání lhůty s koncem pracovní doby neplatí pro řešení chyby kategorie A</w:t>
      </w:r>
      <w:r w:rsidRPr="00202EEB">
        <w:t xml:space="preserve">. </w:t>
      </w:r>
    </w:p>
    <w:p w14:paraId="2395AB2A" w14:textId="6B4948EA" w:rsidR="00963240" w:rsidRPr="00202EEB" w:rsidRDefault="00963240" w:rsidP="0073231D">
      <w:pPr>
        <w:pStyle w:val="Zkladntext"/>
      </w:pPr>
      <w:r w:rsidRPr="00202EEB">
        <w:t xml:space="preserve">Pro výpočet lhůt jsou určující časové záznamy v systému </w:t>
      </w:r>
      <w:proofErr w:type="spellStart"/>
      <w:r w:rsidR="0087074E">
        <w:t>ServisDesk</w:t>
      </w:r>
      <w:proofErr w:type="spellEnd"/>
      <w:r w:rsidR="0087074E">
        <w:t>/</w:t>
      </w:r>
      <w:r w:rsidRPr="00202EEB">
        <w:t>HelpDesk Zadavatele</w:t>
      </w:r>
      <w:r w:rsidR="000F1222">
        <w:t>.</w:t>
      </w:r>
      <w:r w:rsidRPr="00202EEB">
        <w:t xml:space="preserve"> </w:t>
      </w:r>
    </w:p>
    <w:p w14:paraId="3FD425E7" w14:textId="41C9DA01" w:rsidR="00963240" w:rsidRPr="00202EEB" w:rsidRDefault="00963240" w:rsidP="0073231D">
      <w:pPr>
        <w:pStyle w:val="Zkladntext"/>
      </w:pPr>
      <w:r w:rsidRPr="00202EEB">
        <w:t xml:space="preserve">Plnění služby Dodavatel vykazuje do protokolu na měsíční bázi. Protokol vyhodnotí stav plnění všech parametrů SLA (Response </w:t>
      </w:r>
      <w:proofErr w:type="spellStart"/>
      <w:r w:rsidRPr="00202EEB">
        <w:t>time</w:t>
      </w:r>
      <w:proofErr w:type="spellEnd"/>
      <w:r w:rsidRPr="00202EEB">
        <w:t xml:space="preserve">, Fix </w:t>
      </w:r>
      <w:proofErr w:type="spellStart"/>
      <w:r w:rsidRPr="00202EEB">
        <w:t>time</w:t>
      </w:r>
      <w:proofErr w:type="spellEnd"/>
      <w:r w:rsidRPr="00202EEB">
        <w:t xml:space="preserve">) dle kategorie Ticketu, dále udává statistické informace jako průměrné splněné SLA hodnoty, průměrné nesplněné SLA hodnoty, celkový počet Ticketů dle stavu a kategorie, a jiné relevantní podle dohody se Zadavatelem. Čas podpory se měří pomocí </w:t>
      </w:r>
      <w:proofErr w:type="spellStart"/>
      <w:r w:rsidR="00A064E7">
        <w:t>ServisDesku</w:t>
      </w:r>
      <w:proofErr w:type="spellEnd"/>
      <w:r w:rsidR="00E46AF3">
        <w:t>/</w:t>
      </w:r>
      <w:r w:rsidRPr="00202EEB">
        <w:t>HelpDesku Zadavatele.</w:t>
      </w:r>
    </w:p>
    <w:p w14:paraId="48BED8DF" w14:textId="07DC5378" w:rsidR="00963240" w:rsidRPr="00202EEB" w:rsidRDefault="00963240" w:rsidP="007E5C68">
      <w:pPr>
        <w:pStyle w:val="Nadpis2"/>
      </w:pPr>
      <w:bookmarkStart w:id="26" w:name="_Toc115686618"/>
      <w:bookmarkStart w:id="27" w:name="_Toc196407645"/>
      <w:r w:rsidRPr="00202EEB">
        <w:t xml:space="preserve">Provádění dalších aktivit souvisejících s provozem a rozvojem </w:t>
      </w:r>
      <w:bookmarkEnd w:id="26"/>
      <w:r w:rsidR="00E953FE">
        <w:t>TCK</w:t>
      </w:r>
      <w:bookmarkEnd w:id="27"/>
    </w:p>
    <w:p w14:paraId="5C92C790" w14:textId="57894F0C" w:rsidR="00963240" w:rsidRPr="00202EEB" w:rsidRDefault="00963240" w:rsidP="0073231D">
      <w:pPr>
        <w:pStyle w:val="Zkladntext"/>
      </w:pPr>
      <w:r w:rsidRPr="00202EEB">
        <w:t xml:space="preserve">Předmětem služby jsou další aktivity Dodavatele, které Zadavatel bude ad-hoc požadovat a specifikovat v průběhu trvání smlouvy, a které budou bezprostředně souviset s provozem a rozvojem infrastruktury </w:t>
      </w:r>
      <w:r w:rsidR="00875E29">
        <w:t>TCK</w:t>
      </w:r>
      <w:r w:rsidRPr="00202EEB">
        <w:t xml:space="preserve">. Zadavatel očekává celkový objem takových aktivit do </w:t>
      </w:r>
      <w:r w:rsidR="00F10607">
        <w:t>200</w:t>
      </w:r>
      <w:r w:rsidRPr="00202EEB">
        <w:t xml:space="preserve"> MD za dobu trvání smlouvy.</w:t>
      </w:r>
    </w:p>
    <w:p w14:paraId="05FED661" w14:textId="77777777" w:rsidR="00963240" w:rsidRPr="00202EEB" w:rsidRDefault="00963240" w:rsidP="0073231D">
      <w:pPr>
        <w:pStyle w:val="Zkladntext"/>
      </w:pPr>
      <w:r w:rsidRPr="00202EEB">
        <w:t>Provádění rozvojových aktivit zahrnuje:</w:t>
      </w:r>
    </w:p>
    <w:p w14:paraId="1C72EC68" w14:textId="77777777" w:rsidR="00963240" w:rsidRPr="00202EEB" w:rsidRDefault="00963240" w:rsidP="004C5067">
      <w:pPr>
        <w:pStyle w:val="Zkladntext"/>
        <w:numPr>
          <w:ilvl w:val="0"/>
          <w:numId w:val="10"/>
        </w:numPr>
      </w:pPr>
      <w:r w:rsidRPr="00202EEB">
        <w:t>Rozvoj systému, vyžadující služby přesahující standardní podporu;</w:t>
      </w:r>
    </w:p>
    <w:p w14:paraId="7FE408DA" w14:textId="35715923" w:rsidR="00963240" w:rsidRPr="00202EEB" w:rsidRDefault="00963240" w:rsidP="004C5067">
      <w:pPr>
        <w:pStyle w:val="Zkladntext"/>
        <w:numPr>
          <w:ilvl w:val="0"/>
          <w:numId w:val="10"/>
        </w:numPr>
      </w:pPr>
      <w:r w:rsidRPr="00202EEB">
        <w:t>Ostatní služby v rámci aktuálních potřeb a poptávky (např. měření výkonu a optimalizace konfigurací, rozšířená diagnostika HW součástí apod.);</w:t>
      </w:r>
    </w:p>
    <w:p w14:paraId="6A348070" w14:textId="77777777" w:rsidR="00963240" w:rsidRPr="00202EEB" w:rsidRDefault="00963240" w:rsidP="004C5067">
      <w:pPr>
        <w:pStyle w:val="Zkladntext"/>
        <w:numPr>
          <w:ilvl w:val="0"/>
          <w:numId w:val="10"/>
        </w:numPr>
      </w:pPr>
      <w:r w:rsidRPr="00202EEB">
        <w:t>Účelová a zakázková školení na poptávku, workshopy;</w:t>
      </w:r>
    </w:p>
    <w:p w14:paraId="7B304298" w14:textId="377D6562" w:rsidR="00963240" w:rsidRPr="00202EEB" w:rsidRDefault="00963240" w:rsidP="004C5067">
      <w:pPr>
        <w:pStyle w:val="Zkladntext"/>
        <w:numPr>
          <w:ilvl w:val="0"/>
          <w:numId w:val="10"/>
        </w:numPr>
      </w:pPr>
      <w:r w:rsidRPr="00202EEB">
        <w:t xml:space="preserve">Podpora Zadavatele na jeho výzvu pro účely případné migrace infrastruktury </w:t>
      </w:r>
      <w:r w:rsidR="003E455B">
        <w:t>TCK</w:t>
      </w:r>
      <w:r w:rsidRPr="00202EEB">
        <w:t xml:space="preserve"> do nového prostředí (např. aktualizace dokumentace a konfigurací, kontrola integrity dat, konzultace migračních postupů apod.)</w:t>
      </w:r>
      <w:r w:rsidR="00EF5758" w:rsidRPr="00202EEB">
        <w:t>;</w:t>
      </w:r>
    </w:p>
    <w:p w14:paraId="77A81A31" w14:textId="054DC141" w:rsidR="00F45497" w:rsidRPr="00202EEB" w:rsidRDefault="00CA76CC" w:rsidP="004C5067">
      <w:pPr>
        <w:pStyle w:val="Zkladntext"/>
        <w:numPr>
          <w:ilvl w:val="0"/>
          <w:numId w:val="10"/>
        </w:numPr>
      </w:pPr>
      <w:r w:rsidRPr="00202EEB">
        <w:t xml:space="preserve">Migrace </w:t>
      </w:r>
      <w:r w:rsidR="003E455B">
        <w:t xml:space="preserve">dalších systémů, které budou pořízeny v rámci </w:t>
      </w:r>
      <w:r w:rsidR="00366420">
        <w:t>60 měsíců</w:t>
      </w:r>
      <w:r w:rsidR="00EF5758" w:rsidRPr="00202EEB">
        <w:t>.</w:t>
      </w:r>
    </w:p>
    <w:p w14:paraId="7961FAA4" w14:textId="57C6EC5F" w:rsidR="00AE404F" w:rsidRDefault="00AE404F" w:rsidP="0073231D">
      <w:pPr>
        <w:pStyle w:val="Zkladntext"/>
      </w:pPr>
      <w:r>
        <w:t>Postup realizace požadavku:</w:t>
      </w:r>
    </w:p>
    <w:p w14:paraId="0577AF5E" w14:textId="0EBEEF74" w:rsidR="00963240" w:rsidRPr="00202EEB" w:rsidRDefault="00963240" w:rsidP="0073231D">
      <w:pPr>
        <w:pStyle w:val="Zkladntext"/>
      </w:pPr>
      <w:r w:rsidRPr="00202EEB">
        <w:t xml:space="preserve">Zadavatel vytvoří přesné zadání požadavku na rozvoj </w:t>
      </w:r>
      <w:r w:rsidR="00E46AF3">
        <w:t>Infrastruktury/</w:t>
      </w:r>
      <w:r w:rsidRPr="00202EEB">
        <w:t xml:space="preserve">systému. Dodavatel připraví odhad pracnosti (maximální limit) v hodinách jednotlivých rolí a související cenu úkonu dle nasmlouvaných sazeb. Zadavatel akceptuje odhad pracnosti Dodavatele. Dodavatel realizuje plnění rozvoje systému dle akceptovaných podmínek. </w:t>
      </w:r>
    </w:p>
    <w:p w14:paraId="5B8F5D39" w14:textId="7C95B4F5" w:rsidR="00963240" w:rsidRPr="00202EEB" w:rsidRDefault="00963240" w:rsidP="0073231D">
      <w:pPr>
        <w:pStyle w:val="Zkladntext"/>
      </w:pPr>
      <w:r w:rsidRPr="00202EEB">
        <w:lastRenderedPageBreak/>
        <w:t xml:space="preserve">V případě potřeby na změnu požadavku, zastavení práce na požadavku, nebo v případě potřeby koordinace řešení s dalšími dodavateli, eskaluje Dodavatel tyto informace bezodkladně na Zadavatele skrze odpovědné pracovníky </w:t>
      </w:r>
      <w:r w:rsidR="00896156">
        <w:t>O</w:t>
      </w:r>
      <w:r w:rsidRPr="00202EEB">
        <w:t>dboru informatiky Zadavatele.</w:t>
      </w:r>
    </w:p>
    <w:p w14:paraId="25F836C4" w14:textId="77777777" w:rsidR="00963240" w:rsidRPr="00202EEB" w:rsidRDefault="00963240" w:rsidP="0073231D">
      <w:pPr>
        <w:pStyle w:val="Zkladntext"/>
      </w:pPr>
      <w:r w:rsidRPr="00202EEB">
        <w:t>Zadavatel poskytne Dodavateli součinnost v následujícím rozsahu:</w:t>
      </w:r>
    </w:p>
    <w:p w14:paraId="12998C5A" w14:textId="6C7AC33E" w:rsidR="00963240" w:rsidRPr="00202EEB" w:rsidRDefault="00963240" w:rsidP="004C5067">
      <w:pPr>
        <w:pStyle w:val="Zkladntext"/>
        <w:numPr>
          <w:ilvl w:val="0"/>
          <w:numId w:val="9"/>
        </w:numPr>
      </w:pPr>
      <w:r w:rsidRPr="00202EEB">
        <w:t xml:space="preserve">Zadavatel zajistí a poskytne Dodavateli přístup do úložiště dokumentů a repozitářů, které budou sloužit ke sdílení veškerých elektronických dokumentů, architektonických návrhů </w:t>
      </w:r>
      <w:r w:rsidR="001914D0" w:rsidRPr="00202EEB">
        <w:t>apod.</w:t>
      </w:r>
      <w:r w:rsidRPr="00202EEB">
        <w:t xml:space="preserve"> vytvořených Dodavatelem v rámci plnění této veřejné zakázky. </w:t>
      </w:r>
    </w:p>
    <w:p w14:paraId="27AA0847" w14:textId="77777777" w:rsidR="00963240" w:rsidRPr="00202EEB" w:rsidRDefault="00963240" w:rsidP="004C5067">
      <w:pPr>
        <w:pStyle w:val="Zkladntext"/>
        <w:numPr>
          <w:ilvl w:val="0"/>
          <w:numId w:val="9"/>
        </w:numPr>
      </w:pPr>
      <w:r w:rsidRPr="00202EEB">
        <w:t>Zadavatel poskytne Dodavateli podporu při koordinaci činností s jinými dodavateli integrovanými nebo integrujícími své IS do prostředí Zadavatele. IT oddělení Zadavatele musí být informováno o veškeré písemné komunikaci mezi dodavateli.</w:t>
      </w:r>
    </w:p>
    <w:p w14:paraId="0B1F158D" w14:textId="77777777" w:rsidR="004A7B12" w:rsidRDefault="004A7B12" w:rsidP="0073231D">
      <w:pPr>
        <w:pStyle w:val="Zkladntext"/>
        <w:rPr>
          <w:b/>
          <w:bCs/>
        </w:rPr>
      </w:pPr>
    </w:p>
    <w:p w14:paraId="59FF4066" w14:textId="3092CF15" w:rsidR="005877C8" w:rsidRPr="00320F36" w:rsidRDefault="005877C8" w:rsidP="0073231D">
      <w:pPr>
        <w:pStyle w:val="Zkladntext"/>
        <w:rPr>
          <w:b/>
          <w:bCs/>
        </w:rPr>
      </w:pPr>
      <w:r w:rsidRPr="00320F36">
        <w:rPr>
          <w:b/>
          <w:bCs/>
        </w:rPr>
        <w:t>Měření služby:</w:t>
      </w:r>
    </w:p>
    <w:p w14:paraId="6D852FF3" w14:textId="0927E169" w:rsidR="004C4A1B" w:rsidRDefault="00963240" w:rsidP="0073231D">
      <w:pPr>
        <w:pStyle w:val="Zkladntext"/>
      </w:pPr>
      <w:r w:rsidRPr="00202EEB">
        <w:t>Výstupy jsou vykazovány do výkazu práce na měsíční bázi, dle odpracovaných hodin za dané období. Výkaz dále obsahuje přehled všech požadavků na provedení dalších aktivit, které Dodavatel obdržel od Zadavatele, a jejich aktuální stav.</w:t>
      </w:r>
      <w:bookmarkEnd w:id="12"/>
    </w:p>
    <w:p w14:paraId="5A1A5B6C" w14:textId="77777777" w:rsidR="00BA6CAD" w:rsidRDefault="00BA6CAD" w:rsidP="0073231D">
      <w:pPr>
        <w:pStyle w:val="Zkladntext"/>
      </w:pPr>
    </w:p>
    <w:p w14:paraId="0481648C" w14:textId="77777777" w:rsidR="00BA6CAD" w:rsidRDefault="00BA6CAD" w:rsidP="0073231D">
      <w:pPr>
        <w:pStyle w:val="Zkladntext"/>
      </w:pPr>
    </w:p>
    <w:p w14:paraId="60F34233" w14:textId="77777777" w:rsidR="00BA6CAD" w:rsidRPr="00202EEB" w:rsidRDefault="00BA6CAD" w:rsidP="0073231D">
      <w:pPr>
        <w:pStyle w:val="Zkladntext"/>
      </w:pPr>
    </w:p>
    <w:sectPr w:rsidR="00BA6CAD" w:rsidRPr="00202EEB" w:rsidSect="00202EEB">
      <w:headerReference w:type="default" r:id="rId17"/>
      <w:footerReference w:type="default" r:id="rId18"/>
      <w:pgSz w:w="11907" w:h="16840" w:code="9"/>
      <w:pgMar w:top="1417" w:right="1417" w:bottom="1417" w:left="1417" w:header="709" w:footer="709" w:gutter="454"/>
      <w:cols w:space="73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15FF" w14:textId="77777777" w:rsidR="007A5B2B" w:rsidRDefault="007A5B2B" w:rsidP="000305E7">
      <w:r>
        <w:separator/>
      </w:r>
    </w:p>
  </w:endnote>
  <w:endnote w:type="continuationSeparator" w:id="0">
    <w:p w14:paraId="5EFE068C" w14:textId="77777777" w:rsidR="007A5B2B" w:rsidRDefault="007A5B2B" w:rsidP="000305E7">
      <w:r>
        <w:continuationSeparator/>
      </w:r>
    </w:p>
  </w:endnote>
  <w:endnote w:type="continuationNotice" w:id="1">
    <w:p w14:paraId="16EF9183" w14:textId="77777777" w:rsidR="007A5B2B" w:rsidRDefault="007A5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PMG Extralight"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i/>
        <w:iCs/>
        <w:sz w:val="20"/>
      </w:rPr>
      <w:id w:val="-2081354346"/>
      <w:docPartObj>
        <w:docPartGallery w:val="Page Numbers (Bottom of Page)"/>
        <w:docPartUnique/>
      </w:docPartObj>
    </w:sdtPr>
    <w:sdtEndPr/>
    <w:sdtContent>
      <w:p w14:paraId="6052BF12" w14:textId="0E5E4A4B" w:rsidR="00C33915" w:rsidRDefault="00202EEB" w:rsidP="00202EEB">
        <w:pPr>
          <w:pStyle w:val="Zpat"/>
          <w:jc w:val="both"/>
        </w:pPr>
        <w:r w:rsidRPr="00202EEB">
          <w:rPr>
            <w:b/>
            <w:bCs/>
            <w:i/>
            <w:iCs/>
            <w:sz w:val="20"/>
            <w:szCs w:val="22"/>
          </w:rPr>
          <w:t xml:space="preserve">Technické podmínky </w:t>
        </w:r>
        <w:r w:rsidRPr="00202EEB">
          <w:rPr>
            <w:b/>
            <w:bCs/>
            <w:i/>
            <w:iCs/>
            <w:sz w:val="20"/>
            <w:szCs w:val="22"/>
          </w:rPr>
          <w:tab/>
          <w:t xml:space="preserve">Strana </w:t>
        </w:r>
        <w:r w:rsidR="00C33915" w:rsidRPr="00202EEB">
          <w:rPr>
            <w:b/>
            <w:bCs/>
            <w:i/>
            <w:iCs/>
            <w:sz w:val="20"/>
            <w:szCs w:val="22"/>
          </w:rPr>
          <w:fldChar w:fldCharType="begin"/>
        </w:r>
        <w:r w:rsidR="00C33915" w:rsidRPr="00202EEB">
          <w:rPr>
            <w:b/>
            <w:bCs/>
            <w:i/>
            <w:iCs/>
            <w:sz w:val="20"/>
            <w:szCs w:val="22"/>
          </w:rPr>
          <w:instrText>PAGE   \* MERGEFORMAT</w:instrText>
        </w:r>
        <w:r w:rsidR="00C33915" w:rsidRPr="00202EEB">
          <w:rPr>
            <w:b/>
            <w:bCs/>
            <w:i/>
            <w:iCs/>
            <w:sz w:val="20"/>
            <w:szCs w:val="22"/>
          </w:rPr>
          <w:fldChar w:fldCharType="separate"/>
        </w:r>
        <w:r w:rsidR="00C33915" w:rsidRPr="00202EEB">
          <w:rPr>
            <w:b/>
            <w:bCs/>
            <w:i/>
            <w:iCs/>
            <w:sz w:val="20"/>
            <w:szCs w:val="22"/>
          </w:rPr>
          <w:t>2</w:t>
        </w:r>
        <w:r w:rsidR="00C33915" w:rsidRPr="00202EEB">
          <w:rPr>
            <w:b/>
            <w:bCs/>
            <w:i/>
            <w:iCs/>
            <w:sz w:val="20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BA64" w14:textId="77777777" w:rsidR="007A5B2B" w:rsidRDefault="007A5B2B" w:rsidP="000305E7">
      <w:bookmarkStart w:id="0" w:name="_Hlk115686922"/>
      <w:bookmarkEnd w:id="0"/>
      <w:r>
        <w:separator/>
      </w:r>
    </w:p>
  </w:footnote>
  <w:footnote w:type="continuationSeparator" w:id="0">
    <w:p w14:paraId="3D044FB1" w14:textId="77777777" w:rsidR="007A5B2B" w:rsidRDefault="007A5B2B" w:rsidP="000305E7">
      <w:r>
        <w:continuationSeparator/>
      </w:r>
    </w:p>
  </w:footnote>
  <w:footnote w:type="continuationNotice" w:id="1">
    <w:p w14:paraId="5644358B" w14:textId="77777777" w:rsidR="007A5B2B" w:rsidRDefault="007A5B2B"/>
  </w:footnote>
  <w:footnote w:id="2">
    <w:p w14:paraId="76CCBC84" w14:textId="77777777" w:rsidR="007131EC" w:rsidRDefault="007131EC" w:rsidP="007131EC">
      <w:pPr>
        <w:pStyle w:val="Textpoznpodarou"/>
      </w:pPr>
      <w:r>
        <w:rPr>
          <w:rStyle w:val="Znakapoznpodarou"/>
        </w:rPr>
        <w:footnoteRef/>
      </w:r>
      <w:r>
        <w:t xml:space="preserve"> V rámci informačního systému úřadu je využíván IT provozní portál iTop (</w:t>
      </w:r>
      <w:hyperlink r:id="rId1" w:history="1">
        <w:r w:rsidRPr="00613773">
          <w:rPr>
            <w:rStyle w:val="Hypertextovodkaz"/>
          </w:rPr>
          <w:t>iTop: open source ITIL ITSM CMDB Software</w:t>
        </w:r>
      </w:hyperlink>
      <w:r>
        <w:t>)</w:t>
      </w:r>
    </w:p>
  </w:footnote>
  <w:footnote w:id="3">
    <w:p w14:paraId="28174E4D" w14:textId="222C1002" w:rsidR="00073162" w:rsidRDefault="000731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1057D">
        <w:t xml:space="preserve">Národní architektonický plán - </w:t>
      </w:r>
      <w:hyperlink r:id="rId2" w:history="1">
        <w:r w:rsidR="0081057D" w:rsidRPr="0081057D">
          <w:rPr>
            <w:rStyle w:val="Hypertextovodkaz"/>
          </w:rPr>
          <w:t>Národní architektonický plán [Architektura eGovernmentu ČR]</w:t>
        </w:r>
      </w:hyperlink>
    </w:p>
  </w:footnote>
  <w:footnote w:id="4">
    <w:p w14:paraId="0AF1B4EB" w14:textId="1CE73E4B" w:rsidR="00B75D46" w:rsidRDefault="00B75D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B75D46">
          <w:rPr>
            <w:rStyle w:val="Hypertextovodkaz"/>
          </w:rPr>
          <w:t>Nabídky cloud computingu zapsaných poskytovatelů dle ZoISVS platného od 1/9/2021 - Digitální a informační agentura</w:t>
        </w:r>
      </w:hyperlink>
    </w:p>
  </w:footnote>
  <w:footnote w:id="5">
    <w:p w14:paraId="5669988C" w14:textId="1AC4F843" w:rsidR="00337410" w:rsidRDefault="003374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="00A719E2" w:rsidRPr="00A719E2">
          <w:rPr>
            <w:rStyle w:val="Hypertextovodkaz"/>
          </w:rPr>
          <w:t>iTop: open source ITIL ITSM CMDB Software</w:t>
        </w:r>
      </w:hyperlink>
    </w:p>
    <w:p w14:paraId="558F9E9F" w14:textId="3749B696" w:rsidR="00A719E2" w:rsidRDefault="00B57EEB">
      <w:pPr>
        <w:pStyle w:val="Textpoznpodarou"/>
      </w:pPr>
      <w:hyperlink r:id="rId5" w:history="1">
        <w:r w:rsidRPr="00B57EEB">
          <w:rPr>
            <w:rStyle w:val="Hypertextovodkaz"/>
          </w:rPr>
          <w:t>What is iTop [iTop Documentation]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EC2A" w14:textId="516176C4" w:rsidR="00A445F2" w:rsidRDefault="00202EEB" w:rsidP="00202EEB">
    <w:pPr>
      <w:pStyle w:val="Zhlav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162608" wp14:editId="5CCDF76C">
          <wp:simplePos x="0" y="0"/>
          <wp:positionH relativeFrom="column">
            <wp:posOffset>-3810</wp:posOffset>
          </wp:positionH>
          <wp:positionV relativeFrom="paragraph">
            <wp:posOffset>-251460</wp:posOffset>
          </wp:positionV>
          <wp:extent cx="2799080" cy="492760"/>
          <wp:effectExtent l="0" t="0" r="1270" b="2540"/>
          <wp:wrapSquare wrapText="bothSides"/>
          <wp:docPr id="17" name="Obrázek 17" descr="Obsah obrázku text, červená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červená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908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B58594C"/>
    <w:lvl w:ilvl="0">
      <w:start w:val="1"/>
      <w:numFmt w:val="bullet"/>
      <w:pStyle w:val="Se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182E0586"/>
    <w:lvl w:ilvl="0">
      <w:start w:val="1"/>
      <w:numFmt w:val="bullet"/>
      <w:pStyle w:val="Seznamsodrkami3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0"/>
        <w:szCs w:val="18"/>
      </w:rPr>
    </w:lvl>
  </w:abstractNum>
  <w:abstractNum w:abstractNumId="2" w15:restartNumberingAfterBreak="0">
    <w:nsid w:val="00B712EB"/>
    <w:multiLevelType w:val="hybridMultilevel"/>
    <w:tmpl w:val="C8C6C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28442818"/>
    <w:lvl w:ilvl="0" w:tplc="9AAC2928">
      <w:start w:val="1"/>
      <w:numFmt w:val="bullet"/>
      <w:pStyle w:val="Seznamsodrkami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1A8A"/>
    <w:multiLevelType w:val="hybridMultilevel"/>
    <w:tmpl w:val="89C61108"/>
    <w:lvl w:ilvl="0" w:tplc="1F1E0A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E6CA4"/>
    <w:multiLevelType w:val="hybridMultilevel"/>
    <w:tmpl w:val="3D4611E6"/>
    <w:lvl w:ilvl="0" w:tplc="1F1E0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E60A6"/>
    <w:multiLevelType w:val="hybridMultilevel"/>
    <w:tmpl w:val="1D42BB66"/>
    <w:lvl w:ilvl="0" w:tplc="04FC8C2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066A"/>
    <w:multiLevelType w:val="multilevel"/>
    <w:tmpl w:val="EF866EC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  <w:rPr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C285C30"/>
    <w:multiLevelType w:val="hybridMultilevel"/>
    <w:tmpl w:val="B81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302E"/>
    <w:multiLevelType w:val="hybridMultilevel"/>
    <w:tmpl w:val="21505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81C4C"/>
    <w:multiLevelType w:val="hybridMultilevel"/>
    <w:tmpl w:val="47D05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147A"/>
    <w:multiLevelType w:val="hybridMultilevel"/>
    <w:tmpl w:val="7742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6F0D"/>
    <w:multiLevelType w:val="hybridMultilevel"/>
    <w:tmpl w:val="3E76C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35573"/>
    <w:multiLevelType w:val="hybridMultilevel"/>
    <w:tmpl w:val="86363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63FEA"/>
    <w:multiLevelType w:val="hybridMultilevel"/>
    <w:tmpl w:val="57AE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24EB"/>
    <w:multiLevelType w:val="hybridMultilevel"/>
    <w:tmpl w:val="033C5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A223CB"/>
    <w:multiLevelType w:val="multilevel"/>
    <w:tmpl w:val="A8A2D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720FC"/>
    <w:multiLevelType w:val="hybridMultilevel"/>
    <w:tmpl w:val="3FA4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43F05"/>
    <w:multiLevelType w:val="hybridMultilevel"/>
    <w:tmpl w:val="43D2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7F46">
      <w:numFmt w:val="bullet"/>
      <w:lvlText w:val="·"/>
      <w:lvlJc w:val="left"/>
      <w:pPr>
        <w:ind w:left="2220" w:hanging="4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2756"/>
    <w:multiLevelType w:val="multilevel"/>
    <w:tmpl w:val="785E2F36"/>
    <w:lvl w:ilvl="0">
      <w:start w:val="1"/>
      <w:numFmt w:val="upperLetter"/>
      <w:pStyle w:val="AppendixHeading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20" w15:restartNumberingAfterBreak="0">
    <w:nsid w:val="40110E57"/>
    <w:multiLevelType w:val="hybridMultilevel"/>
    <w:tmpl w:val="87BA7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806E8C"/>
    <w:multiLevelType w:val="hybridMultilevel"/>
    <w:tmpl w:val="9E8CD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6364E"/>
    <w:multiLevelType w:val="hybridMultilevel"/>
    <w:tmpl w:val="30FA4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0439"/>
    <w:multiLevelType w:val="multilevel"/>
    <w:tmpl w:val="A8A2D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76AA6"/>
    <w:multiLevelType w:val="hybridMultilevel"/>
    <w:tmpl w:val="74624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5319D2"/>
    <w:multiLevelType w:val="hybridMultilevel"/>
    <w:tmpl w:val="63D6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66DE"/>
    <w:multiLevelType w:val="hybridMultilevel"/>
    <w:tmpl w:val="29727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279C0"/>
    <w:multiLevelType w:val="hybridMultilevel"/>
    <w:tmpl w:val="409036D2"/>
    <w:lvl w:ilvl="0" w:tplc="E01A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DE1FC5"/>
    <w:multiLevelType w:val="hybridMultilevel"/>
    <w:tmpl w:val="E640D738"/>
    <w:lvl w:ilvl="0" w:tplc="1F1E0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27415"/>
    <w:multiLevelType w:val="hybridMultilevel"/>
    <w:tmpl w:val="5672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56113"/>
    <w:multiLevelType w:val="hybridMultilevel"/>
    <w:tmpl w:val="5F965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A2A98"/>
    <w:multiLevelType w:val="hybridMultilevel"/>
    <w:tmpl w:val="551ED9E8"/>
    <w:lvl w:ilvl="0" w:tplc="1F1E0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psmene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B696EA6"/>
    <w:multiLevelType w:val="multilevel"/>
    <w:tmpl w:val="A8A2D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030FF"/>
    <w:multiLevelType w:val="singleLevel"/>
    <w:tmpl w:val="C05AE3E8"/>
    <w:lvl w:ilvl="0">
      <w:start w:val="1"/>
      <w:numFmt w:val="bullet"/>
      <w:pStyle w:val="Seznamsodrkami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5" w15:restartNumberingAfterBreak="0">
    <w:nsid w:val="6E3527CC"/>
    <w:multiLevelType w:val="hybridMultilevel"/>
    <w:tmpl w:val="04965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57434"/>
    <w:multiLevelType w:val="hybridMultilevel"/>
    <w:tmpl w:val="99CC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47080"/>
    <w:multiLevelType w:val="multilevel"/>
    <w:tmpl w:val="3E16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4392B"/>
    <w:multiLevelType w:val="hybridMultilevel"/>
    <w:tmpl w:val="CF3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17AE"/>
    <w:multiLevelType w:val="hybridMultilevel"/>
    <w:tmpl w:val="DC9C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97DCB"/>
    <w:multiLevelType w:val="hybridMultilevel"/>
    <w:tmpl w:val="4984A0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9332D5"/>
    <w:multiLevelType w:val="hybridMultilevel"/>
    <w:tmpl w:val="727A3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8792D"/>
    <w:multiLevelType w:val="hybridMultilevel"/>
    <w:tmpl w:val="2E12C98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07517">
    <w:abstractNumId w:val="3"/>
  </w:num>
  <w:num w:numId="2" w16cid:durableId="473986319">
    <w:abstractNumId w:val="34"/>
  </w:num>
  <w:num w:numId="3" w16cid:durableId="617565642">
    <w:abstractNumId w:val="1"/>
  </w:num>
  <w:num w:numId="4" w16cid:durableId="212272985">
    <w:abstractNumId w:val="0"/>
  </w:num>
  <w:num w:numId="5" w16cid:durableId="617639030">
    <w:abstractNumId w:val="7"/>
  </w:num>
  <w:num w:numId="6" w16cid:durableId="1150362984">
    <w:abstractNumId w:val="19"/>
  </w:num>
  <w:num w:numId="7" w16cid:durableId="1162350077">
    <w:abstractNumId w:val="39"/>
  </w:num>
  <w:num w:numId="8" w16cid:durableId="1475366208">
    <w:abstractNumId w:val="8"/>
  </w:num>
  <w:num w:numId="9" w16cid:durableId="1485003982">
    <w:abstractNumId w:val="25"/>
  </w:num>
  <w:num w:numId="10" w16cid:durableId="51658583">
    <w:abstractNumId w:val="11"/>
  </w:num>
  <w:num w:numId="11" w16cid:durableId="768044943">
    <w:abstractNumId w:val="18"/>
  </w:num>
  <w:num w:numId="12" w16cid:durableId="29963824">
    <w:abstractNumId w:val="36"/>
  </w:num>
  <w:num w:numId="13" w16cid:durableId="64111866">
    <w:abstractNumId w:val="16"/>
  </w:num>
  <w:num w:numId="14" w16cid:durableId="1525941037">
    <w:abstractNumId w:val="33"/>
  </w:num>
  <w:num w:numId="15" w16cid:durableId="207837588">
    <w:abstractNumId w:val="23"/>
  </w:num>
  <w:num w:numId="16" w16cid:durableId="1518156694">
    <w:abstractNumId w:val="38"/>
  </w:num>
  <w:num w:numId="17" w16cid:durableId="418719370">
    <w:abstractNumId w:val="32"/>
  </w:num>
  <w:num w:numId="18" w16cid:durableId="977338381">
    <w:abstractNumId w:val="41"/>
  </w:num>
  <w:num w:numId="19" w16cid:durableId="471365830">
    <w:abstractNumId w:val="27"/>
  </w:num>
  <w:num w:numId="20" w16cid:durableId="39524514">
    <w:abstractNumId w:val="13"/>
  </w:num>
  <w:num w:numId="21" w16cid:durableId="1164315312">
    <w:abstractNumId w:val="10"/>
  </w:num>
  <w:num w:numId="22" w16cid:durableId="2056737530">
    <w:abstractNumId w:val="31"/>
  </w:num>
  <w:num w:numId="23" w16cid:durableId="2134981636">
    <w:abstractNumId w:val="17"/>
  </w:num>
  <w:num w:numId="24" w16cid:durableId="1649625614">
    <w:abstractNumId w:val="14"/>
  </w:num>
  <w:num w:numId="25" w16cid:durableId="1002049475">
    <w:abstractNumId w:val="37"/>
  </w:num>
  <w:num w:numId="26" w16cid:durableId="1284456758">
    <w:abstractNumId w:val="30"/>
  </w:num>
  <w:num w:numId="27" w16cid:durableId="512108017">
    <w:abstractNumId w:val="6"/>
  </w:num>
  <w:num w:numId="28" w16cid:durableId="623771810">
    <w:abstractNumId w:val="42"/>
  </w:num>
  <w:num w:numId="29" w16cid:durableId="719747271">
    <w:abstractNumId w:val="22"/>
  </w:num>
  <w:num w:numId="30" w16cid:durableId="1793474136">
    <w:abstractNumId w:val="40"/>
  </w:num>
  <w:num w:numId="31" w16cid:durableId="789738053">
    <w:abstractNumId w:val="9"/>
  </w:num>
  <w:num w:numId="32" w16cid:durableId="98649334">
    <w:abstractNumId w:val="26"/>
  </w:num>
  <w:num w:numId="33" w16cid:durableId="286930809">
    <w:abstractNumId w:val="28"/>
  </w:num>
  <w:num w:numId="34" w16cid:durableId="1043796125">
    <w:abstractNumId w:val="4"/>
  </w:num>
  <w:num w:numId="35" w16cid:durableId="460929014">
    <w:abstractNumId w:val="5"/>
  </w:num>
  <w:num w:numId="36" w16cid:durableId="710567607">
    <w:abstractNumId w:val="20"/>
  </w:num>
  <w:num w:numId="37" w16cid:durableId="118570357">
    <w:abstractNumId w:val="29"/>
  </w:num>
  <w:num w:numId="38" w16cid:durableId="213546004">
    <w:abstractNumId w:val="35"/>
  </w:num>
  <w:num w:numId="39" w16cid:durableId="1148671880">
    <w:abstractNumId w:val="24"/>
  </w:num>
  <w:num w:numId="40" w16cid:durableId="592052270">
    <w:abstractNumId w:val="2"/>
  </w:num>
  <w:num w:numId="41" w16cid:durableId="1731995287">
    <w:abstractNumId w:val="12"/>
  </w:num>
  <w:num w:numId="42" w16cid:durableId="1566180993">
    <w:abstractNumId w:val="21"/>
  </w:num>
  <w:num w:numId="43" w16cid:durableId="829053895">
    <w:abstractNumId w:val="15"/>
  </w:num>
  <w:num w:numId="44" w16cid:durableId="378823022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40"/>
    <w:rsid w:val="00000C8C"/>
    <w:rsid w:val="00003CCF"/>
    <w:rsid w:val="00003FFB"/>
    <w:rsid w:val="00006B19"/>
    <w:rsid w:val="0000712C"/>
    <w:rsid w:val="00007C81"/>
    <w:rsid w:val="0001271C"/>
    <w:rsid w:val="00014274"/>
    <w:rsid w:val="00014D4D"/>
    <w:rsid w:val="00016BEF"/>
    <w:rsid w:val="00026135"/>
    <w:rsid w:val="00026488"/>
    <w:rsid w:val="00027BCC"/>
    <w:rsid w:val="00027C1B"/>
    <w:rsid w:val="000305E7"/>
    <w:rsid w:val="000305FC"/>
    <w:rsid w:val="000318D3"/>
    <w:rsid w:val="00031BDC"/>
    <w:rsid w:val="0003290D"/>
    <w:rsid w:val="0003505F"/>
    <w:rsid w:val="000351F1"/>
    <w:rsid w:val="00035244"/>
    <w:rsid w:val="00041BA8"/>
    <w:rsid w:val="00043B99"/>
    <w:rsid w:val="0004487B"/>
    <w:rsid w:val="00047163"/>
    <w:rsid w:val="000477EE"/>
    <w:rsid w:val="0005087F"/>
    <w:rsid w:val="0005157B"/>
    <w:rsid w:val="00051B14"/>
    <w:rsid w:val="00052115"/>
    <w:rsid w:val="0005215F"/>
    <w:rsid w:val="000536AB"/>
    <w:rsid w:val="00054D80"/>
    <w:rsid w:val="00060D6F"/>
    <w:rsid w:val="000670B4"/>
    <w:rsid w:val="00073162"/>
    <w:rsid w:val="00074456"/>
    <w:rsid w:val="00074E22"/>
    <w:rsid w:val="0007565F"/>
    <w:rsid w:val="00077850"/>
    <w:rsid w:val="000830DF"/>
    <w:rsid w:val="00085E92"/>
    <w:rsid w:val="00091208"/>
    <w:rsid w:val="00091BC7"/>
    <w:rsid w:val="0009602E"/>
    <w:rsid w:val="000974BA"/>
    <w:rsid w:val="0009767C"/>
    <w:rsid w:val="000A2709"/>
    <w:rsid w:val="000A27D5"/>
    <w:rsid w:val="000A478C"/>
    <w:rsid w:val="000A5045"/>
    <w:rsid w:val="000A7DCE"/>
    <w:rsid w:val="000B0806"/>
    <w:rsid w:val="000B0D0E"/>
    <w:rsid w:val="000B62F8"/>
    <w:rsid w:val="000C0840"/>
    <w:rsid w:val="000C0CA3"/>
    <w:rsid w:val="000C641E"/>
    <w:rsid w:val="000D23DE"/>
    <w:rsid w:val="000D34B9"/>
    <w:rsid w:val="000D5C68"/>
    <w:rsid w:val="000D76C9"/>
    <w:rsid w:val="000E07F9"/>
    <w:rsid w:val="000E4D44"/>
    <w:rsid w:val="000E7F40"/>
    <w:rsid w:val="000F1222"/>
    <w:rsid w:val="000F29B7"/>
    <w:rsid w:val="000F6D3E"/>
    <w:rsid w:val="000F76C1"/>
    <w:rsid w:val="001066A2"/>
    <w:rsid w:val="00106B8F"/>
    <w:rsid w:val="00110B04"/>
    <w:rsid w:val="0011226E"/>
    <w:rsid w:val="0011445A"/>
    <w:rsid w:val="001176E1"/>
    <w:rsid w:val="00117A7A"/>
    <w:rsid w:val="001218F4"/>
    <w:rsid w:val="00124247"/>
    <w:rsid w:val="001274EE"/>
    <w:rsid w:val="0013033A"/>
    <w:rsid w:val="00132146"/>
    <w:rsid w:val="00136854"/>
    <w:rsid w:val="0013723C"/>
    <w:rsid w:val="001415ED"/>
    <w:rsid w:val="0014546B"/>
    <w:rsid w:val="00145564"/>
    <w:rsid w:val="00146B46"/>
    <w:rsid w:val="00146EC1"/>
    <w:rsid w:val="00150269"/>
    <w:rsid w:val="001529D3"/>
    <w:rsid w:val="00153D41"/>
    <w:rsid w:val="00156284"/>
    <w:rsid w:val="00157B9E"/>
    <w:rsid w:val="0016276D"/>
    <w:rsid w:val="00163461"/>
    <w:rsid w:val="00164A7E"/>
    <w:rsid w:val="00167656"/>
    <w:rsid w:val="00167C08"/>
    <w:rsid w:val="00173D06"/>
    <w:rsid w:val="00175CEE"/>
    <w:rsid w:val="00175E11"/>
    <w:rsid w:val="00181EB9"/>
    <w:rsid w:val="00183A86"/>
    <w:rsid w:val="00183DDA"/>
    <w:rsid w:val="00184ABA"/>
    <w:rsid w:val="00184DC9"/>
    <w:rsid w:val="001870DF"/>
    <w:rsid w:val="00187106"/>
    <w:rsid w:val="0018759F"/>
    <w:rsid w:val="00187B31"/>
    <w:rsid w:val="00187EBB"/>
    <w:rsid w:val="001914D0"/>
    <w:rsid w:val="00193905"/>
    <w:rsid w:val="0019477A"/>
    <w:rsid w:val="00196FAB"/>
    <w:rsid w:val="0019751E"/>
    <w:rsid w:val="001A12AC"/>
    <w:rsid w:val="001A1917"/>
    <w:rsid w:val="001A480F"/>
    <w:rsid w:val="001A4C3B"/>
    <w:rsid w:val="001A5175"/>
    <w:rsid w:val="001A5949"/>
    <w:rsid w:val="001A59AA"/>
    <w:rsid w:val="001A59ED"/>
    <w:rsid w:val="001B15DE"/>
    <w:rsid w:val="001B1BE8"/>
    <w:rsid w:val="001B1D9E"/>
    <w:rsid w:val="001B36FB"/>
    <w:rsid w:val="001B634F"/>
    <w:rsid w:val="001C0EEF"/>
    <w:rsid w:val="001C3412"/>
    <w:rsid w:val="001C4627"/>
    <w:rsid w:val="001D078F"/>
    <w:rsid w:val="001D1E2C"/>
    <w:rsid w:val="001D1F96"/>
    <w:rsid w:val="001D205A"/>
    <w:rsid w:val="001D2198"/>
    <w:rsid w:val="001E2737"/>
    <w:rsid w:val="001E3E03"/>
    <w:rsid w:val="001E4F19"/>
    <w:rsid w:val="001E57A6"/>
    <w:rsid w:val="001E603F"/>
    <w:rsid w:val="001E61C9"/>
    <w:rsid w:val="001F2090"/>
    <w:rsid w:val="001F2255"/>
    <w:rsid w:val="001F467D"/>
    <w:rsid w:val="001F5599"/>
    <w:rsid w:val="001F7153"/>
    <w:rsid w:val="00200DCC"/>
    <w:rsid w:val="00202EEB"/>
    <w:rsid w:val="00203261"/>
    <w:rsid w:val="00204F9E"/>
    <w:rsid w:val="00205CAB"/>
    <w:rsid w:val="002065D3"/>
    <w:rsid w:val="00211A35"/>
    <w:rsid w:val="00211C91"/>
    <w:rsid w:val="00212936"/>
    <w:rsid w:val="00212AC9"/>
    <w:rsid w:val="00212D7C"/>
    <w:rsid w:val="00213AD3"/>
    <w:rsid w:val="00214B70"/>
    <w:rsid w:val="002154F4"/>
    <w:rsid w:val="00215C22"/>
    <w:rsid w:val="00217CFE"/>
    <w:rsid w:val="0022017B"/>
    <w:rsid w:val="0022316E"/>
    <w:rsid w:val="00224CAC"/>
    <w:rsid w:val="00225BA4"/>
    <w:rsid w:val="00227F89"/>
    <w:rsid w:val="00230792"/>
    <w:rsid w:val="0023290A"/>
    <w:rsid w:val="00232A60"/>
    <w:rsid w:val="00233228"/>
    <w:rsid w:val="00233679"/>
    <w:rsid w:val="00236482"/>
    <w:rsid w:val="00240099"/>
    <w:rsid w:val="00240351"/>
    <w:rsid w:val="0024157B"/>
    <w:rsid w:val="00241F68"/>
    <w:rsid w:val="002435A4"/>
    <w:rsid w:val="00247910"/>
    <w:rsid w:val="00261C8C"/>
    <w:rsid w:val="002626B9"/>
    <w:rsid w:val="00262744"/>
    <w:rsid w:val="00263132"/>
    <w:rsid w:val="00265FF1"/>
    <w:rsid w:val="002670A3"/>
    <w:rsid w:val="00267424"/>
    <w:rsid w:val="002816DF"/>
    <w:rsid w:val="00281FAD"/>
    <w:rsid w:val="002840D5"/>
    <w:rsid w:val="002849D3"/>
    <w:rsid w:val="00285515"/>
    <w:rsid w:val="00285C62"/>
    <w:rsid w:val="0028764B"/>
    <w:rsid w:val="00290C74"/>
    <w:rsid w:val="002925D6"/>
    <w:rsid w:val="00292FCD"/>
    <w:rsid w:val="00294BBF"/>
    <w:rsid w:val="00294DF8"/>
    <w:rsid w:val="0029552D"/>
    <w:rsid w:val="00295D25"/>
    <w:rsid w:val="00295FED"/>
    <w:rsid w:val="002A0C9A"/>
    <w:rsid w:val="002A1032"/>
    <w:rsid w:val="002A1D6B"/>
    <w:rsid w:val="002A25EC"/>
    <w:rsid w:val="002A26F8"/>
    <w:rsid w:val="002A6307"/>
    <w:rsid w:val="002A7AE4"/>
    <w:rsid w:val="002B1264"/>
    <w:rsid w:val="002B6B8F"/>
    <w:rsid w:val="002B7068"/>
    <w:rsid w:val="002C1619"/>
    <w:rsid w:val="002C53EB"/>
    <w:rsid w:val="002C544E"/>
    <w:rsid w:val="002C578F"/>
    <w:rsid w:val="002C7C9F"/>
    <w:rsid w:val="002D035C"/>
    <w:rsid w:val="002D07F3"/>
    <w:rsid w:val="002D2F9A"/>
    <w:rsid w:val="002D3480"/>
    <w:rsid w:val="002D372F"/>
    <w:rsid w:val="002D4630"/>
    <w:rsid w:val="002D5455"/>
    <w:rsid w:val="002D691F"/>
    <w:rsid w:val="002E2B26"/>
    <w:rsid w:val="002E37E4"/>
    <w:rsid w:val="002E594C"/>
    <w:rsid w:val="002E7CBB"/>
    <w:rsid w:val="002F0270"/>
    <w:rsid w:val="002F2049"/>
    <w:rsid w:val="002F46EF"/>
    <w:rsid w:val="002F5044"/>
    <w:rsid w:val="002F5976"/>
    <w:rsid w:val="00302B1B"/>
    <w:rsid w:val="003038B8"/>
    <w:rsid w:val="00303FE4"/>
    <w:rsid w:val="00305DC4"/>
    <w:rsid w:val="00307241"/>
    <w:rsid w:val="0031102B"/>
    <w:rsid w:val="00312E42"/>
    <w:rsid w:val="003131BC"/>
    <w:rsid w:val="00315EA9"/>
    <w:rsid w:val="003203B0"/>
    <w:rsid w:val="00320F36"/>
    <w:rsid w:val="00323C6E"/>
    <w:rsid w:val="00325F71"/>
    <w:rsid w:val="00325FD0"/>
    <w:rsid w:val="003263BA"/>
    <w:rsid w:val="00330790"/>
    <w:rsid w:val="00337410"/>
    <w:rsid w:val="003406C6"/>
    <w:rsid w:val="00342F39"/>
    <w:rsid w:val="00344C40"/>
    <w:rsid w:val="00345196"/>
    <w:rsid w:val="0034651B"/>
    <w:rsid w:val="00346C64"/>
    <w:rsid w:val="00352743"/>
    <w:rsid w:val="003555B6"/>
    <w:rsid w:val="003610A2"/>
    <w:rsid w:val="00362933"/>
    <w:rsid w:val="00363026"/>
    <w:rsid w:val="00363A2A"/>
    <w:rsid w:val="00363CBB"/>
    <w:rsid w:val="00364884"/>
    <w:rsid w:val="00365A00"/>
    <w:rsid w:val="0036627A"/>
    <w:rsid w:val="00366420"/>
    <w:rsid w:val="00370688"/>
    <w:rsid w:val="00373B4D"/>
    <w:rsid w:val="00373DE4"/>
    <w:rsid w:val="00374571"/>
    <w:rsid w:val="00383350"/>
    <w:rsid w:val="00385832"/>
    <w:rsid w:val="00385FC7"/>
    <w:rsid w:val="00386696"/>
    <w:rsid w:val="00390704"/>
    <w:rsid w:val="00390BA9"/>
    <w:rsid w:val="00390D27"/>
    <w:rsid w:val="0039140F"/>
    <w:rsid w:val="0039221A"/>
    <w:rsid w:val="00393861"/>
    <w:rsid w:val="0039402B"/>
    <w:rsid w:val="0039536F"/>
    <w:rsid w:val="00396061"/>
    <w:rsid w:val="0039728A"/>
    <w:rsid w:val="003A0ACC"/>
    <w:rsid w:val="003A3238"/>
    <w:rsid w:val="003A549C"/>
    <w:rsid w:val="003B08A4"/>
    <w:rsid w:val="003B4470"/>
    <w:rsid w:val="003C3054"/>
    <w:rsid w:val="003C44FA"/>
    <w:rsid w:val="003D166A"/>
    <w:rsid w:val="003D3B65"/>
    <w:rsid w:val="003D4F90"/>
    <w:rsid w:val="003D63D5"/>
    <w:rsid w:val="003D78FD"/>
    <w:rsid w:val="003E03CE"/>
    <w:rsid w:val="003E455B"/>
    <w:rsid w:val="003E6739"/>
    <w:rsid w:val="003E6DCF"/>
    <w:rsid w:val="003E7F4E"/>
    <w:rsid w:val="003F3A31"/>
    <w:rsid w:val="003F4D36"/>
    <w:rsid w:val="00400BE2"/>
    <w:rsid w:val="00405104"/>
    <w:rsid w:val="00405246"/>
    <w:rsid w:val="004053C3"/>
    <w:rsid w:val="00406AA8"/>
    <w:rsid w:val="00413515"/>
    <w:rsid w:val="0041442A"/>
    <w:rsid w:val="00417200"/>
    <w:rsid w:val="004216C3"/>
    <w:rsid w:val="00424A38"/>
    <w:rsid w:val="00424E02"/>
    <w:rsid w:val="00426E92"/>
    <w:rsid w:val="00427E87"/>
    <w:rsid w:val="00431EEF"/>
    <w:rsid w:val="00435532"/>
    <w:rsid w:val="004420DE"/>
    <w:rsid w:val="00443867"/>
    <w:rsid w:val="00451B5F"/>
    <w:rsid w:val="00454881"/>
    <w:rsid w:val="00456A3B"/>
    <w:rsid w:val="004643F8"/>
    <w:rsid w:val="00464AD0"/>
    <w:rsid w:val="00466166"/>
    <w:rsid w:val="00466A23"/>
    <w:rsid w:val="00466D14"/>
    <w:rsid w:val="00470486"/>
    <w:rsid w:val="00471626"/>
    <w:rsid w:val="004727A3"/>
    <w:rsid w:val="00473C26"/>
    <w:rsid w:val="004741EB"/>
    <w:rsid w:val="00474E2E"/>
    <w:rsid w:val="004777D1"/>
    <w:rsid w:val="0048262F"/>
    <w:rsid w:val="004840FB"/>
    <w:rsid w:val="00490732"/>
    <w:rsid w:val="0049627A"/>
    <w:rsid w:val="00496979"/>
    <w:rsid w:val="00496D2F"/>
    <w:rsid w:val="00496E3A"/>
    <w:rsid w:val="004A0A6D"/>
    <w:rsid w:val="004A2217"/>
    <w:rsid w:val="004A24C5"/>
    <w:rsid w:val="004A2D1E"/>
    <w:rsid w:val="004A473B"/>
    <w:rsid w:val="004A7B12"/>
    <w:rsid w:val="004B0D64"/>
    <w:rsid w:val="004B1938"/>
    <w:rsid w:val="004B20E4"/>
    <w:rsid w:val="004B24DF"/>
    <w:rsid w:val="004B4DCA"/>
    <w:rsid w:val="004C4A1B"/>
    <w:rsid w:val="004C5067"/>
    <w:rsid w:val="004C7889"/>
    <w:rsid w:val="004D0B18"/>
    <w:rsid w:val="004D188F"/>
    <w:rsid w:val="004D1E6E"/>
    <w:rsid w:val="004D2836"/>
    <w:rsid w:val="004D4274"/>
    <w:rsid w:val="004D4B97"/>
    <w:rsid w:val="004D4D76"/>
    <w:rsid w:val="004E040C"/>
    <w:rsid w:val="004E1E0F"/>
    <w:rsid w:val="004E2E29"/>
    <w:rsid w:val="004E3B06"/>
    <w:rsid w:val="004E3C5A"/>
    <w:rsid w:val="004E6DD1"/>
    <w:rsid w:val="004F1B9A"/>
    <w:rsid w:val="004F4EFF"/>
    <w:rsid w:val="004F5C05"/>
    <w:rsid w:val="0050466E"/>
    <w:rsid w:val="0050556C"/>
    <w:rsid w:val="00514AE8"/>
    <w:rsid w:val="00516CAF"/>
    <w:rsid w:val="00522249"/>
    <w:rsid w:val="00525305"/>
    <w:rsid w:val="00526DC8"/>
    <w:rsid w:val="00532919"/>
    <w:rsid w:val="00533124"/>
    <w:rsid w:val="0054005A"/>
    <w:rsid w:val="0054523B"/>
    <w:rsid w:val="005466D7"/>
    <w:rsid w:val="00552D36"/>
    <w:rsid w:val="00554390"/>
    <w:rsid w:val="005551A7"/>
    <w:rsid w:val="005557F6"/>
    <w:rsid w:val="00557D26"/>
    <w:rsid w:val="00560784"/>
    <w:rsid w:val="00560828"/>
    <w:rsid w:val="005625CF"/>
    <w:rsid w:val="00563956"/>
    <w:rsid w:val="005644F4"/>
    <w:rsid w:val="00573938"/>
    <w:rsid w:val="00584411"/>
    <w:rsid w:val="00586957"/>
    <w:rsid w:val="005877C8"/>
    <w:rsid w:val="00587F03"/>
    <w:rsid w:val="005918AF"/>
    <w:rsid w:val="0059562C"/>
    <w:rsid w:val="00595FD7"/>
    <w:rsid w:val="00596148"/>
    <w:rsid w:val="00596C0B"/>
    <w:rsid w:val="005A1891"/>
    <w:rsid w:val="005A1EF9"/>
    <w:rsid w:val="005A2DB4"/>
    <w:rsid w:val="005A45F6"/>
    <w:rsid w:val="005A4707"/>
    <w:rsid w:val="005B0C90"/>
    <w:rsid w:val="005B0CBE"/>
    <w:rsid w:val="005B1050"/>
    <w:rsid w:val="005B3C35"/>
    <w:rsid w:val="005B6BF0"/>
    <w:rsid w:val="005C0462"/>
    <w:rsid w:val="005C1454"/>
    <w:rsid w:val="005C20A4"/>
    <w:rsid w:val="005C322D"/>
    <w:rsid w:val="005C54D5"/>
    <w:rsid w:val="005C6C0E"/>
    <w:rsid w:val="005D5A13"/>
    <w:rsid w:val="005E1641"/>
    <w:rsid w:val="005E372C"/>
    <w:rsid w:val="005E5CC3"/>
    <w:rsid w:val="005F206C"/>
    <w:rsid w:val="005F55BF"/>
    <w:rsid w:val="005F5638"/>
    <w:rsid w:val="005F56BB"/>
    <w:rsid w:val="005F7F68"/>
    <w:rsid w:val="006002F7"/>
    <w:rsid w:val="00600DFB"/>
    <w:rsid w:val="006027B9"/>
    <w:rsid w:val="00602F3A"/>
    <w:rsid w:val="00603649"/>
    <w:rsid w:val="006048DC"/>
    <w:rsid w:val="00610CE4"/>
    <w:rsid w:val="00611490"/>
    <w:rsid w:val="00612773"/>
    <w:rsid w:val="00612EA1"/>
    <w:rsid w:val="00615885"/>
    <w:rsid w:val="0061760F"/>
    <w:rsid w:val="00620529"/>
    <w:rsid w:val="00621712"/>
    <w:rsid w:val="0062201C"/>
    <w:rsid w:val="00623DAA"/>
    <w:rsid w:val="006252C2"/>
    <w:rsid w:val="00626C02"/>
    <w:rsid w:val="0063359E"/>
    <w:rsid w:val="00635884"/>
    <w:rsid w:val="00642068"/>
    <w:rsid w:val="0064355B"/>
    <w:rsid w:val="00647427"/>
    <w:rsid w:val="00647F79"/>
    <w:rsid w:val="006512F7"/>
    <w:rsid w:val="00652F7C"/>
    <w:rsid w:val="006539D2"/>
    <w:rsid w:val="0065411A"/>
    <w:rsid w:val="0065588B"/>
    <w:rsid w:val="00660690"/>
    <w:rsid w:val="00663210"/>
    <w:rsid w:val="0066525E"/>
    <w:rsid w:val="006653CE"/>
    <w:rsid w:val="006656FA"/>
    <w:rsid w:val="00667F27"/>
    <w:rsid w:val="006719CD"/>
    <w:rsid w:val="00672845"/>
    <w:rsid w:val="00675701"/>
    <w:rsid w:val="00676DA5"/>
    <w:rsid w:val="006811BA"/>
    <w:rsid w:val="006840B9"/>
    <w:rsid w:val="00685AD8"/>
    <w:rsid w:val="00686358"/>
    <w:rsid w:val="006872C5"/>
    <w:rsid w:val="00692FD5"/>
    <w:rsid w:val="006934CD"/>
    <w:rsid w:val="00694A69"/>
    <w:rsid w:val="00695767"/>
    <w:rsid w:val="006A2156"/>
    <w:rsid w:val="006A3095"/>
    <w:rsid w:val="006A3812"/>
    <w:rsid w:val="006A555A"/>
    <w:rsid w:val="006A5C14"/>
    <w:rsid w:val="006A5DBF"/>
    <w:rsid w:val="006A719E"/>
    <w:rsid w:val="006A7FB2"/>
    <w:rsid w:val="006B13B8"/>
    <w:rsid w:val="006B178E"/>
    <w:rsid w:val="006B19F6"/>
    <w:rsid w:val="006B20B0"/>
    <w:rsid w:val="006B2CA6"/>
    <w:rsid w:val="006B554D"/>
    <w:rsid w:val="006B5DF9"/>
    <w:rsid w:val="006B5E9A"/>
    <w:rsid w:val="006B78B2"/>
    <w:rsid w:val="006B7975"/>
    <w:rsid w:val="006C3118"/>
    <w:rsid w:val="006C4358"/>
    <w:rsid w:val="006C5272"/>
    <w:rsid w:val="006C55D8"/>
    <w:rsid w:val="006C6AAE"/>
    <w:rsid w:val="006C7C46"/>
    <w:rsid w:val="006D00ED"/>
    <w:rsid w:val="006D11E2"/>
    <w:rsid w:val="006D3C1C"/>
    <w:rsid w:val="006D40CA"/>
    <w:rsid w:val="006D5C2E"/>
    <w:rsid w:val="006E040B"/>
    <w:rsid w:val="006E0EC5"/>
    <w:rsid w:val="006E312A"/>
    <w:rsid w:val="006E756C"/>
    <w:rsid w:val="006F082E"/>
    <w:rsid w:val="006F3A42"/>
    <w:rsid w:val="006F4BF7"/>
    <w:rsid w:val="007102EE"/>
    <w:rsid w:val="00711C15"/>
    <w:rsid w:val="00711D7A"/>
    <w:rsid w:val="007131EC"/>
    <w:rsid w:val="0071603D"/>
    <w:rsid w:val="00717F60"/>
    <w:rsid w:val="00721035"/>
    <w:rsid w:val="007210F8"/>
    <w:rsid w:val="00724A6E"/>
    <w:rsid w:val="00726596"/>
    <w:rsid w:val="00730F28"/>
    <w:rsid w:val="007312E2"/>
    <w:rsid w:val="0073231D"/>
    <w:rsid w:val="00732FA5"/>
    <w:rsid w:val="007356CA"/>
    <w:rsid w:val="0073592C"/>
    <w:rsid w:val="00736ABA"/>
    <w:rsid w:val="00740ACC"/>
    <w:rsid w:val="00741357"/>
    <w:rsid w:val="00741654"/>
    <w:rsid w:val="007425B3"/>
    <w:rsid w:val="00744642"/>
    <w:rsid w:val="007478DF"/>
    <w:rsid w:val="00750D9E"/>
    <w:rsid w:val="00751339"/>
    <w:rsid w:val="0075496C"/>
    <w:rsid w:val="00760DFE"/>
    <w:rsid w:val="007625A1"/>
    <w:rsid w:val="0077058A"/>
    <w:rsid w:val="00770D90"/>
    <w:rsid w:val="00773B9E"/>
    <w:rsid w:val="0077635C"/>
    <w:rsid w:val="007833C7"/>
    <w:rsid w:val="007855DA"/>
    <w:rsid w:val="00785B4D"/>
    <w:rsid w:val="00786330"/>
    <w:rsid w:val="00786EAE"/>
    <w:rsid w:val="0079092A"/>
    <w:rsid w:val="00790D06"/>
    <w:rsid w:val="00792814"/>
    <w:rsid w:val="007930C2"/>
    <w:rsid w:val="007945D7"/>
    <w:rsid w:val="007A2C00"/>
    <w:rsid w:val="007A3357"/>
    <w:rsid w:val="007A3995"/>
    <w:rsid w:val="007A3CCB"/>
    <w:rsid w:val="007A3E7F"/>
    <w:rsid w:val="007A50CC"/>
    <w:rsid w:val="007A5777"/>
    <w:rsid w:val="007A5B2B"/>
    <w:rsid w:val="007A5DA2"/>
    <w:rsid w:val="007A5F82"/>
    <w:rsid w:val="007A6EFB"/>
    <w:rsid w:val="007B491C"/>
    <w:rsid w:val="007B5553"/>
    <w:rsid w:val="007B78E2"/>
    <w:rsid w:val="007B7CA3"/>
    <w:rsid w:val="007C2FE7"/>
    <w:rsid w:val="007C4B42"/>
    <w:rsid w:val="007C556D"/>
    <w:rsid w:val="007C5F57"/>
    <w:rsid w:val="007C643B"/>
    <w:rsid w:val="007D04F0"/>
    <w:rsid w:val="007D17B4"/>
    <w:rsid w:val="007D3742"/>
    <w:rsid w:val="007D6FAC"/>
    <w:rsid w:val="007D7C69"/>
    <w:rsid w:val="007E1342"/>
    <w:rsid w:val="007E369A"/>
    <w:rsid w:val="007E3A91"/>
    <w:rsid w:val="007E5C68"/>
    <w:rsid w:val="007E635F"/>
    <w:rsid w:val="007F0A11"/>
    <w:rsid w:val="007F0EF7"/>
    <w:rsid w:val="007F1A7E"/>
    <w:rsid w:val="007F2098"/>
    <w:rsid w:val="007F2324"/>
    <w:rsid w:val="007F305C"/>
    <w:rsid w:val="007F5CF9"/>
    <w:rsid w:val="007F75BB"/>
    <w:rsid w:val="008013A2"/>
    <w:rsid w:val="008014B2"/>
    <w:rsid w:val="00806A3D"/>
    <w:rsid w:val="00807F0B"/>
    <w:rsid w:val="0081057D"/>
    <w:rsid w:val="008147F3"/>
    <w:rsid w:val="00815D43"/>
    <w:rsid w:val="0082324F"/>
    <w:rsid w:val="00825B70"/>
    <w:rsid w:val="008276FE"/>
    <w:rsid w:val="00832A10"/>
    <w:rsid w:val="008343E6"/>
    <w:rsid w:val="008344E0"/>
    <w:rsid w:val="008345FB"/>
    <w:rsid w:val="00841843"/>
    <w:rsid w:val="0084227B"/>
    <w:rsid w:val="008445E8"/>
    <w:rsid w:val="008473D0"/>
    <w:rsid w:val="008504DB"/>
    <w:rsid w:val="00850D04"/>
    <w:rsid w:val="00851CFC"/>
    <w:rsid w:val="0085236B"/>
    <w:rsid w:val="00855308"/>
    <w:rsid w:val="00855B5E"/>
    <w:rsid w:val="008576EF"/>
    <w:rsid w:val="008706F3"/>
    <w:rsid w:val="0087074E"/>
    <w:rsid w:val="00870BCD"/>
    <w:rsid w:val="00871328"/>
    <w:rsid w:val="00873940"/>
    <w:rsid w:val="008743DA"/>
    <w:rsid w:val="008748E8"/>
    <w:rsid w:val="00875E29"/>
    <w:rsid w:val="008800F5"/>
    <w:rsid w:val="00884539"/>
    <w:rsid w:val="0088511B"/>
    <w:rsid w:val="00886684"/>
    <w:rsid w:val="0088671E"/>
    <w:rsid w:val="008935A2"/>
    <w:rsid w:val="00893E5A"/>
    <w:rsid w:val="008945BD"/>
    <w:rsid w:val="00895E87"/>
    <w:rsid w:val="00896156"/>
    <w:rsid w:val="00896F1D"/>
    <w:rsid w:val="008A1B0F"/>
    <w:rsid w:val="008B242F"/>
    <w:rsid w:val="008C504E"/>
    <w:rsid w:val="008D0820"/>
    <w:rsid w:val="008D31D4"/>
    <w:rsid w:val="008D365B"/>
    <w:rsid w:val="008D735E"/>
    <w:rsid w:val="008E0CE3"/>
    <w:rsid w:val="008E0D66"/>
    <w:rsid w:val="008E1DA1"/>
    <w:rsid w:val="008E334D"/>
    <w:rsid w:val="008E528E"/>
    <w:rsid w:val="008E7499"/>
    <w:rsid w:val="008F66E6"/>
    <w:rsid w:val="008F7DA2"/>
    <w:rsid w:val="009000B2"/>
    <w:rsid w:val="00902E05"/>
    <w:rsid w:val="0090410F"/>
    <w:rsid w:val="0090428A"/>
    <w:rsid w:val="00907DF4"/>
    <w:rsid w:val="0091163A"/>
    <w:rsid w:val="00911A79"/>
    <w:rsid w:val="009122F9"/>
    <w:rsid w:val="00912561"/>
    <w:rsid w:val="00913161"/>
    <w:rsid w:val="00915682"/>
    <w:rsid w:val="00915D9E"/>
    <w:rsid w:val="00915ECE"/>
    <w:rsid w:val="009169CB"/>
    <w:rsid w:val="00917243"/>
    <w:rsid w:val="009210A1"/>
    <w:rsid w:val="00923997"/>
    <w:rsid w:val="00925213"/>
    <w:rsid w:val="00925B8C"/>
    <w:rsid w:val="00927EEF"/>
    <w:rsid w:val="0093052B"/>
    <w:rsid w:val="009317A6"/>
    <w:rsid w:val="009324A1"/>
    <w:rsid w:val="00932601"/>
    <w:rsid w:val="00933BDA"/>
    <w:rsid w:val="00935587"/>
    <w:rsid w:val="0093627B"/>
    <w:rsid w:val="00937DB1"/>
    <w:rsid w:val="0094063A"/>
    <w:rsid w:val="00943455"/>
    <w:rsid w:val="009442CF"/>
    <w:rsid w:val="009450CD"/>
    <w:rsid w:val="0094653B"/>
    <w:rsid w:val="00946DBB"/>
    <w:rsid w:val="00947060"/>
    <w:rsid w:val="00947A63"/>
    <w:rsid w:val="009512C0"/>
    <w:rsid w:val="009513AA"/>
    <w:rsid w:val="00953C95"/>
    <w:rsid w:val="0095551A"/>
    <w:rsid w:val="009567FD"/>
    <w:rsid w:val="00956DA9"/>
    <w:rsid w:val="00960BAB"/>
    <w:rsid w:val="009621BA"/>
    <w:rsid w:val="00963240"/>
    <w:rsid w:val="009642D8"/>
    <w:rsid w:val="009650C3"/>
    <w:rsid w:val="009658B0"/>
    <w:rsid w:val="00966DCB"/>
    <w:rsid w:val="009730BD"/>
    <w:rsid w:val="00973A0A"/>
    <w:rsid w:val="00973D03"/>
    <w:rsid w:val="00974E42"/>
    <w:rsid w:val="00974F99"/>
    <w:rsid w:val="0097526B"/>
    <w:rsid w:val="009762B6"/>
    <w:rsid w:val="00982DEE"/>
    <w:rsid w:val="00984984"/>
    <w:rsid w:val="00985539"/>
    <w:rsid w:val="00985810"/>
    <w:rsid w:val="00991FAC"/>
    <w:rsid w:val="00993233"/>
    <w:rsid w:val="00994A2E"/>
    <w:rsid w:val="00995EF9"/>
    <w:rsid w:val="00997AD9"/>
    <w:rsid w:val="009A146E"/>
    <w:rsid w:val="009A2013"/>
    <w:rsid w:val="009A55CB"/>
    <w:rsid w:val="009B204E"/>
    <w:rsid w:val="009B25CD"/>
    <w:rsid w:val="009B36C7"/>
    <w:rsid w:val="009B6540"/>
    <w:rsid w:val="009B791E"/>
    <w:rsid w:val="009C0392"/>
    <w:rsid w:val="009C045A"/>
    <w:rsid w:val="009C0969"/>
    <w:rsid w:val="009C34BD"/>
    <w:rsid w:val="009C390C"/>
    <w:rsid w:val="009C4471"/>
    <w:rsid w:val="009C631F"/>
    <w:rsid w:val="009C6E3A"/>
    <w:rsid w:val="009E0D11"/>
    <w:rsid w:val="009E11A8"/>
    <w:rsid w:val="009E2A82"/>
    <w:rsid w:val="009E5099"/>
    <w:rsid w:val="009E6413"/>
    <w:rsid w:val="009E6645"/>
    <w:rsid w:val="009F0B1E"/>
    <w:rsid w:val="009F0F01"/>
    <w:rsid w:val="009F154D"/>
    <w:rsid w:val="009F2FDD"/>
    <w:rsid w:val="009F382A"/>
    <w:rsid w:val="009F5A5F"/>
    <w:rsid w:val="009F71C6"/>
    <w:rsid w:val="00A008EC"/>
    <w:rsid w:val="00A02628"/>
    <w:rsid w:val="00A02DC7"/>
    <w:rsid w:val="00A0510B"/>
    <w:rsid w:val="00A064E7"/>
    <w:rsid w:val="00A071BC"/>
    <w:rsid w:val="00A07935"/>
    <w:rsid w:val="00A129E7"/>
    <w:rsid w:val="00A13ADD"/>
    <w:rsid w:val="00A204AF"/>
    <w:rsid w:val="00A20CC7"/>
    <w:rsid w:val="00A24829"/>
    <w:rsid w:val="00A24D14"/>
    <w:rsid w:val="00A263DC"/>
    <w:rsid w:val="00A33558"/>
    <w:rsid w:val="00A33A87"/>
    <w:rsid w:val="00A34B99"/>
    <w:rsid w:val="00A3581D"/>
    <w:rsid w:val="00A36FDC"/>
    <w:rsid w:val="00A41A4C"/>
    <w:rsid w:val="00A43D6B"/>
    <w:rsid w:val="00A44355"/>
    <w:rsid w:val="00A445F2"/>
    <w:rsid w:val="00A45E18"/>
    <w:rsid w:val="00A46381"/>
    <w:rsid w:val="00A46D0E"/>
    <w:rsid w:val="00A4731D"/>
    <w:rsid w:val="00A47FDB"/>
    <w:rsid w:val="00A506B8"/>
    <w:rsid w:val="00A51DAA"/>
    <w:rsid w:val="00A53CF0"/>
    <w:rsid w:val="00A54F18"/>
    <w:rsid w:val="00A56902"/>
    <w:rsid w:val="00A668D2"/>
    <w:rsid w:val="00A71364"/>
    <w:rsid w:val="00A71861"/>
    <w:rsid w:val="00A719E2"/>
    <w:rsid w:val="00A72427"/>
    <w:rsid w:val="00A726F9"/>
    <w:rsid w:val="00A7388A"/>
    <w:rsid w:val="00A74EF7"/>
    <w:rsid w:val="00A7735C"/>
    <w:rsid w:val="00A82564"/>
    <w:rsid w:val="00A82D66"/>
    <w:rsid w:val="00A84B76"/>
    <w:rsid w:val="00A866A2"/>
    <w:rsid w:val="00A86CC1"/>
    <w:rsid w:val="00A90F4E"/>
    <w:rsid w:val="00A92466"/>
    <w:rsid w:val="00A95267"/>
    <w:rsid w:val="00A95D19"/>
    <w:rsid w:val="00A96478"/>
    <w:rsid w:val="00A97C99"/>
    <w:rsid w:val="00A97D43"/>
    <w:rsid w:val="00AA104A"/>
    <w:rsid w:val="00AA59AB"/>
    <w:rsid w:val="00AA648F"/>
    <w:rsid w:val="00AB2392"/>
    <w:rsid w:val="00AB24DC"/>
    <w:rsid w:val="00AB28C5"/>
    <w:rsid w:val="00AB392D"/>
    <w:rsid w:val="00AB54DD"/>
    <w:rsid w:val="00AB64BF"/>
    <w:rsid w:val="00AB72C0"/>
    <w:rsid w:val="00AB7498"/>
    <w:rsid w:val="00AC08D4"/>
    <w:rsid w:val="00AC0ADB"/>
    <w:rsid w:val="00AC1144"/>
    <w:rsid w:val="00AC55EB"/>
    <w:rsid w:val="00AD1CD4"/>
    <w:rsid w:val="00AD548D"/>
    <w:rsid w:val="00AD5CEE"/>
    <w:rsid w:val="00AE0309"/>
    <w:rsid w:val="00AE1584"/>
    <w:rsid w:val="00AE3AD6"/>
    <w:rsid w:val="00AE404F"/>
    <w:rsid w:val="00AE51BA"/>
    <w:rsid w:val="00AE67AF"/>
    <w:rsid w:val="00AE7B8A"/>
    <w:rsid w:val="00AF0238"/>
    <w:rsid w:val="00AF1FB6"/>
    <w:rsid w:val="00AF725F"/>
    <w:rsid w:val="00AF7709"/>
    <w:rsid w:val="00AF7E82"/>
    <w:rsid w:val="00B00DE2"/>
    <w:rsid w:val="00B00EE2"/>
    <w:rsid w:val="00B026A7"/>
    <w:rsid w:val="00B04137"/>
    <w:rsid w:val="00B052FE"/>
    <w:rsid w:val="00B06F06"/>
    <w:rsid w:val="00B105A4"/>
    <w:rsid w:val="00B10E95"/>
    <w:rsid w:val="00B13DAA"/>
    <w:rsid w:val="00B146DC"/>
    <w:rsid w:val="00B14784"/>
    <w:rsid w:val="00B161C3"/>
    <w:rsid w:val="00B16265"/>
    <w:rsid w:val="00B17813"/>
    <w:rsid w:val="00B178D5"/>
    <w:rsid w:val="00B208AF"/>
    <w:rsid w:val="00B2143B"/>
    <w:rsid w:val="00B21785"/>
    <w:rsid w:val="00B227D3"/>
    <w:rsid w:val="00B2641D"/>
    <w:rsid w:val="00B31324"/>
    <w:rsid w:val="00B35588"/>
    <w:rsid w:val="00B35DB5"/>
    <w:rsid w:val="00B52CD0"/>
    <w:rsid w:val="00B53DEC"/>
    <w:rsid w:val="00B54689"/>
    <w:rsid w:val="00B55EDB"/>
    <w:rsid w:val="00B568F7"/>
    <w:rsid w:val="00B56BC8"/>
    <w:rsid w:val="00B57EEB"/>
    <w:rsid w:val="00B6101B"/>
    <w:rsid w:val="00B636BF"/>
    <w:rsid w:val="00B63F66"/>
    <w:rsid w:val="00B641B9"/>
    <w:rsid w:val="00B6524D"/>
    <w:rsid w:val="00B70E8E"/>
    <w:rsid w:val="00B75D46"/>
    <w:rsid w:val="00B7792F"/>
    <w:rsid w:val="00B77C55"/>
    <w:rsid w:val="00B80410"/>
    <w:rsid w:val="00B8075E"/>
    <w:rsid w:val="00B86239"/>
    <w:rsid w:val="00B9060F"/>
    <w:rsid w:val="00B90985"/>
    <w:rsid w:val="00B92B3B"/>
    <w:rsid w:val="00BA0D38"/>
    <w:rsid w:val="00BA26A9"/>
    <w:rsid w:val="00BA481B"/>
    <w:rsid w:val="00BA4C01"/>
    <w:rsid w:val="00BA4E25"/>
    <w:rsid w:val="00BA59D0"/>
    <w:rsid w:val="00BA661A"/>
    <w:rsid w:val="00BA685B"/>
    <w:rsid w:val="00BA6CAD"/>
    <w:rsid w:val="00BA7903"/>
    <w:rsid w:val="00BB0BEB"/>
    <w:rsid w:val="00BB1496"/>
    <w:rsid w:val="00BB2434"/>
    <w:rsid w:val="00BB3CB4"/>
    <w:rsid w:val="00BB482E"/>
    <w:rsid w:val="00BB4880"/>
    <w:rsid w:val="00BB7CCC"/>
    <w:rsid w:val="00BC18FB"/>
    <w:rsid w:val="00BC3273"/>
    <w:rsid w:val="00BC494D"/>
    <w:rsid w:val="00BC5BFD"/>
    <w:rsid w:val="00BC61C3"/>
    <w:rsid w:val="00BC63A4"/>
    <w:rsid w:val="00BD0310"/>
    <w:rsid w:val="00BD09AF"/>
    <w:rsid w:val="00BD4A45"/>
    <w:rsid w:val="00BE7198"/>
    <w:rsid w:val="00BE7C4F"/>
    <w:rsid w:val="00BF032B"/>
    <w:rsid w:val="00BF099A"/>
    <w:rsid w:val="00BF1328"/>
    <w:rsid w:val="00BF2259"/>
    <w:rsid w:val="00BF252C"/>
    <w:rsid w:val="00BF3191"/>
    <w:rsid w:val="00BF345E"/>
    <w:rsid w:val="00BF4874"/>
    <w:rsid w:val="00BF6374"/>
    <w:rsid w:val="00C02C33"/>
    <w:rsid w:val="00C066C1"/>
    <w:rsid w:val="00C10D1B"/>
    <w:rsid w:val="00C1621A"/>
    <w:rsid w:val="00C172EF"/>
    <w:rsid w:val="00C22471"/>
    <w:rsid w:val="00C23F5E"/>
    <w:rsid w:val="00C25E16"/>
    <w:rsid w:val="00C27345"/>
    <w:rsid w:val="00C27922"/>
    <w:rsid w:val="00C32702"/>
    <w:rsid w:val="00C33915"/>
    <w:rsid w:val="00C33E3F"/>
    <w:rsid w:val="00C35B53"/>
    <w:rsid w:val="00C456C8"/>
    <w:rsid w:val="00C45D42"/>
    <w:rsid w:val="00C479AA"/>
    <w:rsid w:val="00C523F8"/>
    <w:rsid w:val="00C53C65"/>
    <w:rsid w:val="00C54559"/>
    <w:rsid w:val="00C55351"/>
    <w:rsid w:val="00C572D0"/>
    <w:rsid w:val="00C65A7B"/>
    <w:rsid w:val="00C719DC"/>
    <w:rsid w:val="00C73FE9"/>
    <w:rsid w:val="00C75045"/>
    <w:rsid w:val="00C75B9A"/>
    <w:rsid w:val="00C8077D"/>
    <w:rsid w:val="00C80D66"/>
    <w:rsid w:val="00C86537"/>
    <w:rsid w:val="00C91203"/>
    <w:rsid w:val="00C9267D"/>
    <w:rsid w:val="00C927DB"/>
    <w:rsid w:val="00C95E19"/>
    <w:rsid w:val="00CA2634"/>
    <w:rsid w:val="00CA2CA1"/>
    <w:rsid w:val="00CA2DF6"/>
    <w:rsid w:val="00CA385B"/>
    <w:rsid w:val="00CA4725"/>
    <w:rsid w:val="00CA76CC"/>
    <w:rsid w:val="00CA7B7D"/>
    <w:rsid w:val="00CB30BD"/>
    <w:rsid w:val="00CB315B"/>
    <w:rsid w:val="00CC0065"/>
    <w:rsid w:val="00CC5CC9"/>
    <w:rsid w:val="00CC7257"/>
    <w:rsid w:val="00CC79F9"/>
    <w:rsid w:val="00CD0C05"/>
    <w:rsid w:val="00CD1D94"/>
    <w:rsid w:val="00CD1F8B"/>
    <w:rsid w:val="00CD2F6F"/>
    <w:rsid w:val="00CD65AE"/>
    <w:rsid w:val="00CE1C31"/>
    <w:rsid w:val="00CE2DC0"/>
    <w:rsid w:val="00CE36F5"/>
    <w:rsid w:val="00CE37EE"/>
    <w:rsid w:val="00CE44BE"/>
    <w:rsid w:val="00CE5119"/>
    <w:rsid w:val="00CE5C16"/>
    <w:rsid w:val="00CE7554"/>
    <w:rsid w:val="00CE7611"/>
    <w:rsid w:val="00CE78A9"/>
    <w:rsid w:val="00CF165B"/>
    <w:rsid w:val="00CF716B"/>
    <w:rsid w:val="00D020A6"/>
    <w:rsid w:val="00D067AC"/>
    <w:rsid w:val="00D06C72"/>
    <w:rsid w:val="00D1274A"/>
    <w:rsid w:val="00D12CB2"/>
    <w:rsid w:val="00D13116"/>
    <w:rsid w:val="00D15FD5"/>
    <w:rsid w:val="00D1643D"/>
    <w:rsid w:val="00D16FD6"/>
    <w:rsid w:val="00D213A7"/>
    <w:rsid w:val="00D217F1"/>
    <w:rsid w:val="00D25A85"/>
    <w:rsid w:val="00D261D6"/>
    <w:rsid w:val="00D2733C"/>
    <w:rsid w:val="00D32BB7"/>
    <w:rsid w:val="00D37D08"/>
    <w:rsid w:val="00D37FFB"/>
    <w:rsid w:val="00D42C34"/>
    <w:rsid w:val="00D436F4"/>
    <w:rsid w:val="00D4376D"/>
    <w:rsid w:val="00D44D8C"/>
    <w:rsid w:val="00D474AA"/>
    <w:rsid w:val="00D47FCD"/>
    <w:rsid w:val="00D5299D"/>
    <w:rsid w:val="00D529D7"/>
    <w:rsid w:val="00D560F7"/>
    <w:rsid w:val="00D622F3"/>
    <w:rsid w:val="00D62749"/>
    <w:rsid w:val="00D64F6D"/>
    <w:rsid w:val="00D67481"/>
    <w:rsid w:val="00D67B6B"/>
    <w:rsid w:val="00D67EE6"/>
    <w:rsid w:val="00D703C1"/>
    <w:rsid w:val="00D70C4B"/>
    <w:rsid w:val="00D71E1D"/>
    <w:rsid w:val="00D746A4"/>
    <w:rsid w:val="00D85779"/>
    <w:rsid w:val="00D90102"/>
    <w:rsid w:val="00D90A22"/>
    <w:rsid w:val="00D95B49"/>
    <w:rsid w:val="00D97A1F"/>
    <w:rsid w:val="00DA157A"/>
    <w:rsid w:val="00DA1B5A"/>
    <w:rsid w:val="00DA2796"/>
    <w:rsid w:val="00DA2EB1"/>
    <w:rsid w:val="00DA3FB4"/>
    <w:rsid w:val="00DA4C31"/>
    <w:rsid w:val="00DA4DE1"/>
    <w:rsid w:val="00DA5F62"/>
    <w:rsid w:val="00DA6936"/>
    <w:rsid w:val="00DA6940"/>
    <w:rsid w:val="00DA7604"/>
    <w:rsid w:val="00DB71C0"/>
    <w:rsid w:val="00DB7A49"/>
    <w:rsid w:val="00DC04E5"/>
    <w:rsid w:val="00DC1DBA"/>
    <w:rsid w:val="00DC395F"/>
    <w:rsid w:val="00DD17B0"/>
    <w:rsid w:val="00DD20FB"/>
    <w:rsid w:val="00DD553E"/>
    <w:rsid w:val="00DD5553"/>
    <w:rsid w:val="00DD7708"/>
    <w:rsid w:val="00DF178D"/>
    <w:rsid w:val="00DF35DD"/>
    <w:rsid w:val="00DF4973"/>
    <w:rsid w:val="00DF6A03"/>
    <w:rsid w:val="00E01AD8"/>
    <w:rsid w:val="00E01EC1"/>
    <w:rsid w:val="00E01FA4"/>
    <w:rsid w:val="00E03538"/>
    <w:rsid w:val="00E04362"/>
    <w:rsid w:val="00E059B9"/>
    <w:rsid w:val="00E07122"/>
    <w:rsid w:val="00E108D6"/>
    <w:rsid w:val="00E13637"/>
    <w:rsid w:val="00E138DF"/>
    <w:rsid w:val="00E15640"/>
    <w:rsid w:val="00E23BCA"/>
    <w:rsid w:val="00E24781"/>
    <w:rsid w:val="00E254C3"/>
    <w:rsid w:val="00E309EC"/>
    <w:rsid w:val="00E30E90"/>
    <w:rsid w:val="00E31B18"/>
    <w:rsid w:val="00E32336"/>
    <w:rsid w:val="00E335D6"/>
    <w:rsid w:val="00E35D00"/>
    <w:rsid w:val="00E40289"/>
    <w:rsid w:val="00E40713"/>
    <w:rsid w:val="00E41292"/>
    <w:rsid w:val="00E42250"/>
    <w:rsid w:val="00E457C7"/>
    <w:rsid w:val="00E46AF3"/>
    <w:rsid w:val="00E46CAA"/>
    <w:rsid w:val="00E511A1"/>
    <w:rsid w:val="00E517AD"/>
    <w:rsid w:val="00E51B46"/>
    <w:rsid w:val="00E54BEB"/>
    <w:rsid w:val="00E607BA"/>
    <w:rsid w:val="00E61307"/>
    <w:rsid w:val="00E6179F"/>
    <w:rsid w:val="00E61CBE"/>
    <w:rsid w:val="00E63044"/>
    <w:rsid w:val="00E64F24"/>
    <w:rsid w:val="00E65DE1"/>
    <w:rsid w:val="00E7057B"/>
    <w:rsid w:val="00E72E74"/>
    <w:rsid w:val="00E74A10"/>
    <w:rsid w:val="00E74DB7"/>
    <w:rsid w:val="00E7519B"/>
    <w:rsid w:val="00E851FA"/>
    <w:rsid w:val="00E87224"/>
    <w:rsid w:val="00E9140D"/>
    <w:rsid w:val="00E94853"/>
    <w:rsid w:val="00E953FE"/>
    <w:rsid w:val="00E96476"/>
    <w:rsid w:val="00E9708E"/>
    <w:rsid w:val="00EA1565"/>
    <w:rsid w:val="00EA1782"/>
    <w:rsid w:val="00EA6A9A"/>
    <w:rsid w:val="00EB0E7D"/>
    <w:rsid w:val="00EB4B71"/>
    <w:rsid w:val="00EC023F"/>
    <w:rsid w:val="00EC3EDA"/>
    <w:rsid w:val="00EC4DEC"/>
    <w:rsid w:val="00EC59B1"/>
    <w:rsid w:val="00ED2CC9"/>
    <w:rsid w:val="00ED5F3D"/>
    <w:rsid w:val="00EE0225"/>
    <w:rsid w:val="00EE0887"/>
    <w:rsid w:val="00EE1B3B"/>
    <w:rsid w:val="00EE5086"/>
    <w:rsid w:val="00EF2E53"/>
    <w:rsid w:val="00EF4364"/>
    <w:rsid w:val="00EF5758"/>
    <w:rsid w:val="00EF798A"/>
    <w:rsid w:val="00EF7A07"/>
    <w:rsid w:val="00F06678"/>
    <w:rsid w:val="00F07CE3"/>
    <w:rsid w:val="00F10607"/>
    <w:rsid w:val="00F10D23"/>
    <w:rsid w:val="00F10D8C"/>
    <w:rsid w:val="00F118A4"/>
    <w:rsid w:val="00F13DE6"/>
    <w:rsid w:val="00F15C40"/>
    <w:rsid w:val="00F1658F"/>
    <w:rsid w:val="00F1685B"/>
    <w:rsid w:val="00F178B1"/>
    <w:rsid w:val="00F179D4"/>
    <w:rsid w:val="00F210BF"/>
    <w:rsid w:val="00F24FC0"/>
    <w:rsid w:val="00F260B2"/>
    <w:rsid w:val="00F2612B"/>
    <w:rsid w:val="00F30A51"/>
    <w:rsid w:val="00F33A13"/>
    <w:rsid w:val="00F33FB8"/>
    <w:rsid w:val="00F354CC"/>
    <w:rsid w:val="00F363B7"/>
    <w:rsid w:val="00F4016A"/>
    <w:rsid w:val="00F44BE3"/>
    <w:rsid w:val="00F45485"/>
    <w:rsid w:val="00F45497"/>
    <w:rsid w:val="00F45A3A"/>
    <w:rsid w:val="00F50E2F"/>
    <w:rsid w:val="00F5194C"/>
    <w:rsid w:val="00F51FA6"/>
    <w:rsid w:val="00F53AC4"/>
    <w:rsid w:val="00F53E5D"/>
    <w:rsid w:val="00F53E6C"/>
    <w:rsid w:val="00F54F39"/>
    <w:rsid w:val="00F55F56"/>
    <w:rsid w:val="00F5605D"/>
    <w:rsid w:val="00F56991"/>
    <w:rsid w:val="00F65729"/>
    <w:rsid w:val="00F676C8"/>
    <w:rsid w:val="00F704C2"/>
    <w:rsid w:val="00F75CB0"/>
    <w:rsid w:val="00F778AA"/>
    <w:rsid w:val="00F81D99"/>
    <w:rsid w:val="00F828EC"/>
    <w:rsid w:val="00F83711"/>
    <w:rsid w:val="00F86ACE"/>
    <w:rsid w:val="00F87A20"/>
    <w:rsid w:val="00F91A69"/>
    <w:rsid w:val="00F92CAD"/>
    <w:rsid w:val="00F9371B"/>
    <w:rsid w:val="00F962A1"/>
    <w:rsid w:val="00F96FF9"/>
    <w:rsid w:val="00FA08BC"/>
    <w:rsid w:val="00FA0BF7"/>
    <w:rsid w:val="00FA0D7D"/>
    <w:rsid w:val="00FA28C0"/>
    <w:rsid w:val="00FA379E"/>
    <w:rsid w:val="00FA3B5D"/>
    <w:rsid w:val="00FA4507"/>
    <w:rsid w:val="00FA6432"/>
    <w:rsid w:val="00FA74DC"/>
    <w:rsid w:val="00FB1CAF"/>
    <w:rsid w:val="00FB2DB9"/>
    <w:rsid w:val="00FB314D"/>
    <w:rsid w:val="00FB3285"/>
    <w:rsid w:val="00FB411E"/>
    <w:rsid w:val="00FB4253"/>
    <w:rsid w:val="00FB428B"/>
    <w:rsid w:val="00FB4461"/>
    <w:rsid w:val="00FB7FBE"/>
    <w:rsid w:val="00FC1F51"/>
    <w:rsid w:val="00FC53D9"/>
    <w:rsid w:val="00FC59F9"/>
    <w:rsid w:val="00FD17F1"/>
    <w:rsid w:val="00FD3B37"/>
    <w:rsid w:val="00FD4C9B"/>
    <w:rsid w:val="00FD6667"/>
    <w:rsid w:val="00FD67B6"/>
    <w:rsid w:val="00FE1831"/>
    <w:rsid w:val="00FE1D16"/>
    <w:rsid w:val="00FE2DE4"/>
    <w:rsid w:val="00FE435E"/>
    <w:rsid w:val="00FE650C"/>
    <w:rsid w:val="00FE7C5D"/>
    <w:rsid w:val="00FF01EC"/>
    <w:rsid w:val="00FF04CB"/>
    <w:rsid w:val="00FF1427"/>
    <w:rsid w:val="00FF29D1"/>
    <w:rsid w:val="00FF45A3"/>
    <w:rsid w:val="00FF65C6"/>
    <w:rsid w:val="00FF7286"/>
    <w:rsid w:val="00FF7E1D"/>
    <w:rsid w:val="031B438B"/>
    <w:rsid w:val="06500156"/>
    <w:rsid w:val="06E68994"/>
    <w:rsid w:val="181BC257"/>
    <w:rsid w:val="654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8FACA"/>
  <w15:chartTrackingRefBased/>
  <w15:docId w15:val="{EAB77671-15D0-4AB2-B183-C364AE62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24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adpis1">
    <w:name w:val="heading 1"/>
    <w:basedOn w:val="Nadpis2"/>
    <w:next w:val="Zkladntext"/>
    <w:link w:val="Nadpis1Char"/>
    <w:uiPriority w:val="9"/>
    <w:qFormat/>
    <w:rsid w:val="00E01AD8"/>
    <w:pPr>
      <w:pageBreakBefore/>
      <w:numPr>
        <w:ilvl w:val="0"/>
      </w:numPr>
      <w:spacing w:before="0" w:line="360" w:lineRule="exact"/>
      <w:ind w:hanging="567"/>
      <w:outlineLvl w:val="0"/>
    </w:pPr>
    <w:rPr>
      <w:noProof/>
      <w:sz w:val="32"/>
    </w:rPr>
  </w:style>
  <w:style w:type="paragraph" w:styleId="Nadpis2">
    <w:name w:val="heading 2"/>
    <w:basedOn w:val="Zkladntext"/>
    <w:next w:val="Zkladntext"/>
    <w:link w:val="Nadpis2Char"/>
    <w:uiPriority w:val="9"/>
    <w:qFormat/>
    <w:rsid w:val="00963240"/>
    <w:pPr>
      <w:keepNext/>
      <w:numPr>
        <w:ilvl w:val="1"/>
        <w:numId w:val="5"/>
      </w:numPr>
      <w:spacing w:before="400" w:after="0" w:line="320" w:lineRule="exact"/>
      <w:jc w:val="left"/>
      <w:outlineLvl w:val="1"/>
    </w:pPr>
    <w:rPr>
      <w:b/>
      <w:color w:val="00338D"/>
      <w:sz w:val="28"/>
    </w:rPr>
  </w:style>
  <w:style w:type="paragraph" w:styleId="Nadpis3">
    <w:name w:val="heading 3"/>
    <w:basedOn w:val="Nadpis4"/>
    <w:next w:val="Zkladntext"/>
    <w:link w:val="Nadpis3Char"/>
    <w:qFormat/>
    <w:rsid w:val="002B6B8F"/>
    <w:pPr>
      <w:numPr>
        <w:ilvl w:val="2"/>
      </w:numPr>
      <w:outlineLvl w:val="2"/>
    </w:pPr>
    <w:rPr>
      <w:b/>
    </w:rPr>
  </w:style>
  <w:style w:type="paragraph" w:styleId="Nadpis4">
    <w:name w:val="heading 4"/>
    <w:basedOn w:val="Nadpis5"/>
    <w:next w:val="Zkladntext"/>
    <w:link w:val="Nadpis4Char"/>
    <w:qFormat/>
    <w:rsid w:val="00A866A2"/>
    <w:pPr>
      <w:keepNext/>
      <w:numPr>
        <w:ilvl w:val="3"/>
        <w:numId w:val="5"/>
      </w:numPr>
      <w:spacing w:line="280" w:lineRule="exact"/>
      <w:outlineLvl w:val="3"/>
    </w:pPr>
    <w:rPr>
      <w:b w:val="0"/>
      <w:i w:val="0"/>
      <w:sz w:val="24"/>
    </w:rPr>
  </w:style>
  <w:style w:type="paragraph" w:styleId="Nadpis5">
    <w:name w:val="heading 5"/>
    <w:basedOn w:val="Zkladntext"/>
    <w:next w:val="Zkladntext"/>
    <w:link w:val="Nadpis5Char"/>
    <w:qFormat/>
    <w:rsid w:val="00963240"/>
    <w:pPr>
      <w:spacing w:before="400" w:after="0" w:line="260" w:lineRule="exact"/>
      <w:jc w:val="left"/>
      <w:outlineLvl w:val="4"/>
    </w:pPr>
    <w:rPr>
      <w:b/>
      <w:i/>
      <w:color w:val="00338D"/>
    </w:rPr>
  </w:style>
  <w:style w:type="paragraph" w:styleId="Nadpis6">
    <w:name w:val="heading 6"/>
    <w:basedOn w:val="Normln"/>
    <w:next w:val="Normln"/>
    <w:link w:val="Nadpis6Char"/>
    <w:semiHidden/>
    <w:rsid w:val="00963240"/>
    <w:pPr>
      <w:outlineLvl w:val="5"/>
    </w:pPr>
  </w:style>
  <w:style w:type="paragraph" w:styleId="Nadpis7">
    <w:name w:val="heading 7"/>
    <w:basedOn w:val="Normln"/>
    <w:next w:val="Normln"/>
    <w:link w:val="Nadpis7Char"/>
    <w:semiHidden/>
    <w:rsid w:val="00963240"/>
    <w:pPr>
      <w:outlineLvl w:val="6"/>
    </w:pPr>
  </w:style>
  <w:style w:type="paragraph" w:styleId="Nadpis8">
    <w:name w:val="heading 8"/>
    <w:basedOn w:val="Normln"/>
    <w:next w:val="Normln"/>
    <w:link w:val="Nadpis8Char"/>
    <w:semiHidden/>
    <w:rsid w:val="00963240"/>
    <w:pPr>
      <w:outlineLvl w:val="7"/>
    </w:pPr>
  </w:style>
  <w:style w:type="paragraph" w:styleId="Nadpis9">
    <w:name w:val="heading 9"/>
    <w:basedOn w:val="Normln"/>
    <w:next w:val="Normln"/>
    <w:link w:val="Nadpis9Char"/>
    <w:semiHidden/>
    <w:rsid w:val="00963240"/>
    <w:pPr>
      <w:outlineLvl w:val="8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1AD8"/>
    <w:rPr>
      <w:rFonts w:ascii="Arial" w:eastAsia="Times New Roman" w:hAnsi="Arial" w:cs="Times New Roman"/>
      <w:b/>
      <w:noProof/>
      <w:color w:val="00338D"/>
      <w:sz w:val="32"/>
    </w:rPr>
  </w:style>
  <w:style w:type="character" w:customStyle="1" w:styleId="Nadpis2Char">
    <w:name w:val="Nadpis 2 Char"/>
    <w:basedOn w:val="Standardnpsmoodstavce"/>
    <w:link w:val="Nadpis2"/>
    <w:uiPriority w:val="9"/>
    <w:rsid w:val="00963240"/>
    <w:rPr>
      <w:rFonts w:ascii="Arial" w:eastAsia="Times New Roman" w:hAnsi="Arial" w:cs="Times New Roman"/>
      <w:b/>
      <w:color w:val="00338D"/>
      <w:sz w:val="28"/>
    </w:rPr>
  </w:style>
  <w:style w:type="character" w:customStyle="1" w:styleId="Nadpis3Char">
    <w:name w:val="Nadpis 3 Char"/>
    <w:basedOn w:val="Standardnpsmoodstavce"/>
    <w:link w:val="Nadpis3"/>
    <w:rsid w:val="002B6B8F"/>
    <w:rPr>
      <w:rFonts w:ascii="Arial" w:eastAsia="Times New Roman" w:hAnsi="Arial" w:cs="Times New Roman"/>
      <w:b/>
      <w:color w:val="00338D"/>
      <w:sz w:val="24"/>
    </w:rPr>
  </w:style>
  <w:style w:type="character" w:customStyle="1" w:styleId="Nadpis4Char">
    <w:name w:val="Nadpis 4 Char"/>
    <w:basedOn w:val="Standardnpsmoodstavce"/>
    <w:link w:val="Nadpis4"/>
    <w:rsid w:val="00A866A2"/>
    <w:rPr>
      <w:rFonts w:ascii="Arial" w:eastAsia="Times New Roman" w:hAnsi="Arial" w:cs="Times New Roman"/>
      <w:color w:val="00338D"/>
      <w:sz w:val="24"/>
    </w:rPr>
  </w:style>
  <w:style w:type="character" w:customStyle="1" w:styleId="Nadpis5Char">
    <w:name w:val="Nadpis 5 Char"/>
    <w:basedOn w:val="Standardnpsmoodstavce"/>
    <w:link w:val="Nadpis5"/>
    <w:rsid w:val="00963240"/>
    <w:rPr>
      <w:rFonts w:ascii="Arial" w:eastAsia="Times New Roman" w:hAnsi="Arial" w:cs="Times New Roman"/>
      <w:b/>
      <w:i/>
      <w:color w:val="00338D"/>
    </w:rPr>
  </w:style>
  <w:style w:type="character" w:customStyle="1" w:styleId="Nadpis6Char">
    <w:name w:val="Nadpis 6 Char"/>
    <w:basedOn w:val="Standardnpsmoodstavce"/>
    <w:link w:val="Nadpis6"/>
    <w:semiHidden/>
    <w:rsid w:val="00963240"/>
    <w:rPr>
      <w:rFonts w:ascii="Arial" w:eastAsia="Times New Roman" w:hAnsi="Arial" w:cs="Times New Roman"/>
      <w:szCs w:val="20"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963240"/>
    <w:rPr>
      <w:rFonts w:ascii="Arial" w:eastAsia="Times New Roman" w:hAnsi="Arial" w:cs="Times New Roman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963240"/>
    <w:rPr>
      <w:rFonts w:ascii="Arial" w:eastAsia="Times New Roman" w:hAnsi="Arial" w:cs="Times New Roman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963240"/>
    <w:rPr>
      <w:rFonts w:ascii="Arial" w:eastAsia="Times New Roman" w:hAnsi="Arial" w:cs="Times New Roman"/>
      <w:szCs w:val="20"/>
      <w:lang w:val="en-US"/>
    </w:rPr>
  </w:style>
  <w:style w:type="paragraph" w:styleId="Zkladntext">
    <w:name w:val="Body Text"/>
    <w:basedOn w:val="Normln"/>
    <w:link w:val="ZkladntextChar"/>
    <w:autoRedefine/>
    <w:qFormat/>
    <w:rsid w:val="0073231D"/>
    <w:pPr>
      <w:spacing w:before="120" w:after="120" w:line="276" w:lineRule="auto"/>
      <w:ind w:right="-453"/>
      <w:jc w:val="both"/>
    </w:pPr>
    <w:rPr>
      <w:szCs w:val="22"/>
    </w:rPr>
  </w:style>
  <w:style w:type="character" w:customStyle="1" w:styleId="ZkladntextChar">
    <w:name w:val="Základní text Char"/>
    <w:basedOn w:val="Standardnpsmoodstavce"/>
    <w:link w:val="Zkladntext"/>
    <w:rsid w:val="0073231D"/>
    <w:rPr>
      <w:rFonts w:ascii="Arial" w:eastAsia="Times New Roman" w:hAnsi="Arial" w:cs="Times New Roman"/>
    </w:rPr>
  </w:style>
  <w:style w:type="paragraph" w:styleId="Obsah4">
    <w:name w:val="toc 4"/>
    <w:basedOn w:val="Obsah3"/>
    <w:rsid w:val="00963240"/>
  </w:style>
  <w:style w:type="paragraph" w:styleId="Obsah3">
    <w:name w:val="toc 3"/>
    <w:basedOn w:val="Obsah2"/>
    <w:uiPriority w:val="39"/>
    <w:rsid w:val="00963240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rsid w:val="00963240"/>
    <w:pPr>
      <w:spacing w:before="0"/>
    </w:pPr>
    <w:rPr>
      <w:sz w:val="24"/>
    </w:rPr>
  </w:style>
  <w:style w:type="paragraph" w:styleId="Obsah1">
    <w:name w:val="toc 1"/>
    <w:basedOn w:val="Normln"/>
    <w:uiPriority w:val="39"/>
    <w:rsid w:val="00963240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Zpat">
    <w:name w:val="footer"/>
    <w:basedOn w:val="Normln"/>
    <w:link w:val="ZpatChar"/>
    <w:uiPriority w:val="99"/>
    <w:rsid w:val="00963240"/>
    <w:pPr>
      <w:tabs>
        <w:tab w:val="right" w:pos="822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63240"/>
    <w:rPr>
      <w:rFonts w:ascii="Arial" w:eastAsia="Times New Roman" w:hAnsi="Arial" w:cs="Times New Roman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rsid w:val="00963240"/>
    <w:pPr>
      <w:spacing w:line="220" w:lineRule="atLeas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963240"/>
    <w:rPr>
      <w:rFonts w:ascii="Arial" w:eastAsia="Times New Roman" w:hAnsi="Arial" w:cs="Times New Roman"/>
      <w:sz w:val="18"/>
      <w:szCs w:val="20"/>
      <w:lang w:val="en-US"/>
    </w:rPr>
  </w:style>
  <w:style w:type="paragraph" w:styleId="Seznamsodrkami">
    <w:name w:val="List Bullet"/>
    <w:basedOn w:val="Zkladntext"/>
    <w:qFormat/>
    <w:rsid w:val="00963240"/>
    <w:pPr>
      <w:numPr>
        <w:numId w:val="1"/>
      </w:numPr>
    </w:pPr>
  </w:style>
  <w:style w:type="paragraph" w:styleId="Seznamsodrkami2">
    <w:name w:val="List Bullet 2"/>
    <w:basedOn w:val="Seznamsodrkami"/>
    <w:qFormat/>
    <w:rsid w:val="00963240"/>
    <w:pPr>
      <w:numPr>
        <w:numId w:val="2"/>
      </w:numPr>
    </w:pPr>
  </w:style>
  <w:style w:type="paragraph" w:customStyle="1" w:styleId="zreportname">
    <w:name w:val="zreport name"/>
    <w:basedOn w:val="Normln"/>
    <w:rsid w:val="00963240"/>
    <w:pPr>
      <w:keepLines/>
      <w:framePr w:hSpace="180" w:wrap="around" w:vAnchor="page" w:hAnchor="text" w:y="4047"/>
      <w:spacing w:after="120"/>
    </w:pPr>
    <w:rPr>
      <w:b/>
      <w:color w:val="00338D"/>
      <w:sz w:val="28"/>
    </w:rPr>
  </w:style>
  <w:style w:type="paragraph" w:customStyle="1" w:styleId="zcontents">
    <w:name w:val="zcontents"/>
    <w:basedOn w:val="Normln"/>
    <w:rsid w:val="00963240"/>
    <w:pPr>
      <w:spacing w:after="260"/>
    </w:pPr>
    <w:rPr>
      <w:b/>
      <w:color w:val="00338D"/>
      <w:sz w:val="32"/>
    </w:rPr>
  </w:style>
  <w:style w:type="paragraph" w:customStyle="1" w:styleId="zcompanyname">
    <w:name w:val="zcompany name"/>
    <w:basedOn w:val="Normln"/>
    <w:rsid w:val="00963240"/>
    <w:pPr>
      <w:framePr w:hSpace="180" w:wrap="around" w:vAnchor="page" w:hAnchor="text" w:y="2898"/>
      <w:spacing w:line="2180" w:lineRule="exact"/>
    </w:pPr>
    <w:rPr>
      <w:rFonts w:ascii="KPMG Extralight" w:hAnsi="KPMG Extralight"/>
      <w:noProof/>
      <w:color w:val="00338D"/>
      <w:sz w:val="220"/>
      <w:szCs w:val="220"/>
    </w:rPr>
  </w:style>
  <w:style w:type="paragraph" w:styleId="Textpoznpodarou">
    <w:name w:val="footnote text"/>
    <w:basedOn w:val="Normln"/>
    <w:link w:val="TextpoznpodarouChar"/>
    <w:uiPriority w:val="99"/>
    <w:rsid w:val="00963240"/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3240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zreportsubtitle">
    <w:name w:val="zreport subtitle"/>
    <w:basedOn w:val="zreportname"/>
    <w:rsid w:val="00963240"/>
    <w:pPr>
      <w:framePr w:wrap="around"/>
    </w:pPr>
  </w:style>
  <w:style w:type="paragraph" w:styleId="Zkladntextodsazen">
    <w:name w:val="Body Text Indent"/>
    <w:basedOn w:val="Zkladntext"/>
    <w:link w:val="ZkladntextodsazenChar"/>
    <w:rsid w:val="00963240"/>
  </w:style>
  <w:style w:type="character" w:customStyle="1" w:styleId="ZkladntextodsazenChar">
    <w:name w:val="Základní text odsazený Char"/>
    <w:basedOn w:val="Standardnpsmoodstavce"/>
    <w:link w:val="Zkladntextodsazen"/>
    <w:rsid w:val="00963240"/>
    <w:rPr>
      <w:rFonts w:ascii="Arial" w:eastAsia="Times New Roman" w:hAnsi="Arial" w:cs="Times New Roman"/>
    </w:rPr>
  </w:style>
  <w:style w:type="paragraph" w:styleId="Rejstk1">
    <w:name w:val="index 1"/>
    <w:basedOn w:val="Normln"/>
    <w:next w:val="Normln"/>
    <w:rsid w:val="00963240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Titulek"/>
    <w:qFormat/>
    <w:rsid w:val="0096324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"/>
    <w:link w:val="PodpisChar"/>
    <w:rsid w:val="00963240"/>
  </w:style>
  <w:style w:type="character" w:customStyle="1" w:styleId="PodpisChar">
    <w:name w:val="Podpis Char"/>
    <w:basedOn w:val="Standardnpsmoodstavce"/>
    <w:link w:val="Podpis"/>
    <w:rsid w:val="00963240"/>
    <w:rPr>
      <w:rFonts w:ascii="Arial" w:eastAsia="Times New Roman" w:hAnsi="Arial" w:cs="Times New Roman"/>
      <w:szCs w:val="20"/>
      <w:lang w:val="en-US"/>
    </w:rPr>
  </w:style>
  <w:style w:type="character" w:styleId="slostrnky">
    <w:name w:val="page number"/>
    <w:basedOn w:val="Standardnpsmoodstavce"/>
    <w:rsid w:val="00963240"/>
    <w:rPr>
      <w:sz w:val="22"/>
    </w:rPr>
  </w:style>
  <w:style w:type="paragraph" w:styleId="Rejstk2">
    <w:name w:val="index 2"/>
    <w:basedOn w:val="Normln"/>
    <w:next w:val="Normln"/>
    <w:rsid w:val="00963240"/>
    <w:pPr>
      <w:ind w:left="340" w:right="851"/>
    </w:pPr>
  </w:style>
  <w:style w:type="paragraph" w:customStyle="1" w:styleId="zreportaddinfo">
    <w:name w:val="zreport addinfo"/>
    <w:basedOn w:val="Normln"/>
    <w:rsid w:val="00963240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paragraph" w:customStyle="1" w:styleId="AppendixHeading">
    <w:name w:val="Appendix Heading"/>
    <w:basedOn w:val="Nadpis1"/>
    <w:next w:val="Zkladntext"/>
    <w:qFormat/>
    <w:rsid w:val="00963240"/>
    <w:pPr>
      <w:numPr>
        <w:numId w:val="6"/>
      </w:numPr>
      <w:ind w:left="0"/>
      <w:outlineLvl w:val="9"/>
    </w:pPr>
  </w:style>
  <w:style w:type="paragraph" w:styleId="Seznamsodrkami3">
    <w:name w:val="List Bullet 3"/>
    <w:basedOn w:val="Seznamsodrkami"/>
    <w:qFormat/>
    <w:rsid w:val="00963240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963240"/>
    <w:pPr>
      <w:numPr>
        <w:numId w:val="6"/>
      </w:numPr>
      <w:ind w:left="0"/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963240"/>
    <w:pPr>
      <w:numPr>
        <w:numId w:val="6"/>
      </w:numPr>
      <w:tabs>
        <w:tab w:val="num" w:pos="0"/>
      </w:tabs>
      <w:ind w:left="0"/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963240"/>
    <w:pPr>
      <w:numPr>
        <w:numId w:val="6"/>
      </w:numPr>
      <w:tabs>
        <w:tab w:val="num" w:pos="0"/>
      </w:tabs>
      <w:ind w:left="0"/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963240"/>
    <w:pPr>
      <w:outlineLvl w:val="9"/>
    </w:pPr>
  </w:style>
  <w:style w:type="paragraph" w:styleId="Zkladntext3">
    <w:name w:val="Body Text 3"/>
    <w:basedOn w:val="Normln"/>
    <w:link w:val="Zkladntext3Char"/>
    <w:qFormat/>
    <w:rsid w:val="00963240"/>
    <w:pPr>
      <w:ind w:left="142" w:hanging="142"/>
    </w:pPr>
    <w:rPr>
      <w:sz w:val="18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63240"/>
    <w:rPr>
      <w:rFonts w:ascii="Arial" w:eastAsia="Times New Roman" w:hAnsi="Arial" w:cs="Times New Roman"/>
      <w:sz w:val="18"/>
      <w:szCs w:val="16"/>
      <w:lang w:val="en-US"/>
    </w:rPr>
  </w:style>
  <w:style w:type="paragraph" w:styleId="Titulek">
    <w:name w:val="caption"/>
    <w:basedOn w:val="Normln"/>
    <w:next w:val="Zkladntext"/>
    <w:qFormat/>
    <w:rsid w:val="00963240"/>
    <w:rPr>
      <w:bCs/>
      <w:i/>
      <w:sz w:val="14"/>
    </w:rPr>
  </w:style>
  <w:style w:type="paragraph" w:styleId="Seznamsodrkami4">
    <w:name w:val="List Bullet 4"/>
    <w:basedOn w:val="Seznamsodrkami2"/>
    <w:rsid w:val="00963240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ln"/>
    <w:rsid w:val="00963240"/>
    <w:pPr>
      <w:spacing w:before="130" w:after="130"/>
    </w:pPr>
    <w:rPr>
      <w:b/>
      <w:color w:val="00338D"/>
      <w:sz w:val="28"/>
    </w:rPr>
  </w:style>
  <w:style w:type="paragraph" w:customStyle="1" w:styleId="zDocRevwH1">
    <w:name w:val="zDocRevwH1"/>
    <w:basedOn w:val="Normln"/>
    <w:rsid w:val="00963240"/>
    <w:pPr>
      <w:spacing w:before="720" w:after="130"/>
    </w:pPr>
    <w:rPr>
      <w:b/>
      <w:noProof/>
      <w:color w:val="00338D"/>
      <w:sz w:val="32"/>
    </w:rPr>
  </w:style>
  <w:style w:type="character" w:styleId="Zstupntext">
    <w:name w:val="Placeholder Text"/>
    <w:basedOn w:val="Standardnpsmoodstavce"/>
    <w:uiPriority w:val="99"/>
    <w:semiHidden/>
    <w:rsid w:val="00963240"/>
    <w:rPr>
      <w:color w:val="808080"/>
    </w:rPr>
  </w:style>
  <w:style w:type="table" w:styleId="Mkatabulky">
    <w:name w:val="Table Grid"/>
    <w:basedOn w:val="Normlntabulka"/>
    <w:uiPriority w:val="39"/>
    <w:rsid w:val="0096324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adpis1"/>
    <w:qFormat/>
    <w:rsid w:val="00963240"/>
    <w:pPr>
      <w:numPr>
        <w:numId w:val="0"/>
      </w:numPr>
      <w:suppressLineNumbers/>
      <w:pBdr>
        <w:top w:val="single" w:sz="4" w:space="1" w:color="002060"/>
        <w:bottom w:val="single" w:sz="4" w:space="1" w:color="002060"/>
      </w:pBdr>
      <w:spacing w:before="120" w:after="120"/>
      <w:jc w:val="center"/>
    </w:pPr>
  </w:style>
  <w:style w:type="table" w:customStyle="1" w:styleId="Tabulkasmkou4zvraznn11">
    <w:name w:val="Tabulka s mřížkou 4 – zvýraznění 11"/>
    <w:basedOn w:val="Normlntabulka"/>
    <w:uiPriority w:val="49"/>
    <w:rsid w:val="0096324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9632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6324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2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240"/>
    <w:rPr>
      <w:rFonts w:ascii="Segoe UI" w:eastAsia="Times New Roman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963240"/>
    <w:pPr>
      <w:ind w:left="720"/>
      <w:contextualSpacing/>
    </w:pPr>
  </w:style>
  <w:style w:type="paragraph" w:styleId="Bezmezer">
    <w:name w:val="No Spacing"/>
    <w:uiPriority w:val="1"/>
    <w:qFormat/>
    <w:rsid w:val="0096324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63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324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3240"/>
    <w:rPr>
      <w:rFonts w:ascii="Arial" w:eastAsia="Times New Roman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240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Svtlmkatabulky">
    <w:name w:val="Grid Table Light"/>
    <w:basedOn w:val="Normlntabulka"/>
    <w:uiPriority w:val="40"/>
    <w:rsid w:val="0096324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1">
    <w:name w:val="Text1"/>
    <w:basedOn w:val="Bezmezer"/>
    <w:rsid w:val="00963240"/>
    <w:pPr>
      <w:suppressAutoHyphens/>
      <w:jc w:val="both"/>
    </w:pPr>
    <w:rPr>
      <w:rFonts w:ascii="Arial" w:eastAsia="Calibri" w:hAnsi="Arial" w:cs="Arial"/>
      <w:lang w:eastAsia="zh-CN"/>
    </w:rPr>
  </w:style>
  <w:style w:type="paragraph" w:customStyle="1" w:styleId="Textbodu">
    <w:name w:val="Text bodu"/>
    <w:basedOn w:val="Normln"/>
    <w:rsid w:val="00963240"/>
    <w:pPr>
      <w:tabs>
        <w:tab w:val="num" w:pos="850"/>
      </w:tabs>
      <w:ind w:left="850" w:hanging="425"/>
      <w:jc w:val="both"/>
      <w:outlineLvl w:val="8"/>
    </w:pPr>
    <w:rPr>
      <w:rFonts w:ascii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rsid w:val="00963240"/>
    <w:pPr>
      <w:numPr>
        <w:ilvl w:val="2"/>
        <w:numId w:val="17"/>
      </w:numPr>
      <w:tabs>
        <w:tab w:val="clear" w:pos="850"/>
        <w:tab w:val="num" w:pos="425"/>
      </w:tabs>
      <w:ind w:left="425"/>
      <w:jc w:val="both"/>
      <w:outlineLvl w:val="7"/>
    </w:pPr>
    <w:rPr>
      <w:rFonts w:ascii="Times New Roman" w:hAnsi="Times New Roman"/>
      <w:sz w:val="24"/>
      <w:lang w:eastAsia="cs-CZ"/>
    </w:rPr>
  </w:style>
  <w:style w:type="paragraph" w:customStyle="1" w:styleId="Textodstavce">
    <w:name w:val="Text odstavce"/>
    <w:basedOn w:val="Normln"/>
    <w:rsid w:val="00963240"/>
    <w:pPr>
      <w:numPr>
        <w:ilvl w:val="1"/>
        <w:numId w:val="17"/>
      </w:numPr>
      <w:tabs>
        <w:tab w:val="clear" w:pos="425"/>
        <w:tab w:val="num" w:pos="782"/>
        <w:tab w:val="left" w:pos="851"/>
      </w:tabs>
      <w:spacing w:before="120" w:after="120"/>
      <w:ind w:left="0" w:firstLine="425"/>
      <w:jc w:val="both"/>
      <w:outlineLvl w:val="6"/>
    </w:pPr>
    <w:rPr>
      <w:rFonts w:ascii="Times New Roman" w:hAnsi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63240"/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63240"/>
    <w:pPr>
      <w:jc w:val="both"/>
    </w:pPr>
    <w:rPr>
      <w:rFonts w:ascii="Calibri" w:eastAsiaTheme="minorHAnsi" w:hAnsi="Calibri" w:cs="Calibri"/>
      <w:szCs w:val="22"/>
    </w:rPr>
  </w:style>
  <w:style w:type="character" w:customStyle="1" w:styleId="ProsttextChar1">
    <w:name w:val="Prostý text Char1"/>
    <w:basedOn w:val="Standardnpsmoodstavce"/>
    <w:uiPriority w:val="99"/>
    <w:semiHidden/>
    <w:rsid w:val="00963240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PlainTextChar1">
    <w:name w:val="Plain Text Char1"/>
    <w:basedOn w:val="Standardnpsmoodstavce"/>
    <w:uiPriority w:val="99"/>
    <w:semiHidden/>
    <w:rsid w:val="00963240"/>
    <w:rPr>
      <w:rFonts w:ascii="Consolas" w:hAnsi="Consolas"/>
      <w:sz w:val="21"/>
      <w:szCs w:val="21"/>
      <w:lang w:val="en-US" w:eastAsia="en-US"/>
    </w:rPr>
  </w:style>
  <w:style w:type="paragraph" w:customStyle="1" w:styleId="docdata">
    <w:name w:val="docdata"/>
    <w:aliases w:val="docy,v5,1998,baiaagaaboqcaaadpwmaaaw1awaaaaaaaaaaaaaaaaaaaaaaaaaaaaaaaaaaaaaaaaaaaaaaaaaaaaaaaaaaaaaaaaaaaaaaaaaaaaaaaaaaaaaaaaaaaaaaaaaaaaaaaaaaaaaaaaaaaaaaaaaaaaaaaaaaaaaaaaaaaaaaaaaaaaaaaaaaaaaaaaaaaaaaaaaaaaaaaaaaaaaaaaaaaaaaaaaaaaaaaaaaaaaa"/>
    <w:basedOn w:val="Normln"/>
    <w:rsid w:val="0096324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cs-CZ"/>
    </w:rPr>
  </w:style>
  <w:style w:type="table" w:customStyle="1" w:styleId="TableGrid">
    <w:name w:val="TableGrid"/>
    <w:rsid w:val="0096324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66">
    <w:name w:val="xl66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67">
    <w:name w:val="xl67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68">
    <w:name w:val="xl68"/>
    <w:basedOn w:val="Normln"/>
    <w:rsid w:val="0096324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70">
    <w:name w:val="xl70"/>
    <w:basedOn w:val="Normln"/>
    <w:rsid w:val="00963240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72">
    <w:name w:val="xl72"/>
    <w:basedOn w:val="Normln"/>
    <w:rsid w:val="0096324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74">
    <w:name w:val="xl74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77">
    <w:name w:val="xl77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9632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96324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9632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81">
    <w:name w:val="xl81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82">
    <w:name w:val="xl82"/>
    <w:basedOn w:val="Normln"/>
    <w:rsid w:val="009632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83">
    <w:name w:val="xl83"/>
    <w:basedOn w:val="Normln"/>
    <w:rsid w:val="00963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84">
    <w:name w:val="xl84"/>
    <w:basedOn w:val="Normln"/>
    <w:rsid w:val="009632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63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  <w:lang w:eastAsia="cs-CZ"/>
    </w:rPr>
  </w:style>
  <w:style w:type="paragraph" w:customStyle="1" w:styleId="xl86">
    <w:name w:val="xl86"/>
    <w:basedOn w:val="Normln"/>
    <w:rsid w:val="00963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96324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963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963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963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963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92">
    <w:name w:val="xl92"/>
    <w:basedOn w:val="Normln"/>
    <w:rsid w:val="00963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96324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9632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32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6324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table" w:styleId="Tabulkasmkou4zvraznn1">
    <w:name w:val="Grid Table 4 Accent 1"/>
    <w:basedOn w:val="Normlntabulka"/>
    <w:uiPriority w:val="49"/>
    <w:rsid w:val="009632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loha">
    <w:name w:val="Příloha"/>
    <w:basedOn w:val="Normln"/>
    <w:next w:val="Normln"/>
    <w:rsid w:val="00963240"/>
    <w:pPr>
      <w:spacing w:before="-1" w:beforeAutospacing="1"/>
      <w:jc w:val="both"/>
    </w:pPr>
    <w:rPr>
      <w:rFonts w:ascii="Tahoma" w:hAnsi="Tahoma" w:cs="Tahoma"/>
      <w:b/>
      <w:sz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9E509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B1D9E"/>
    <w:rPr>
      <w:rFonts w:ascii="Arial" w:eastAsia="Times New Roman" w:hAnsi="Arial" w:cs="Times New Roman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1057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B5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louvy.gov.cz/smlouva/24649983?backlink=b6tf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ophub.io/wiki/page?id=2_7_0:advancedtopics:sta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smlouva/8079319?backlink=2tfv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pubenchmark.ne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pubenchmark.ne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a.gov.cz/oha/katalog-cloud-computingu/nabidky-sluzeb-cloud-computingu-zapsanych-poskytovatelu-dle-zoisvs-platneho-od-1-9-2021/" TargetMode="External"/><Relationship Id="rId2" Type="http://schemas.openxmlformats.org/officeDocument/2006/relationships/hyperlink" Target="https://archi.gov.cz/nap_dokument:celkovy_dokument" TargetMode="External"/><Relationship Id="rId1" Type="http://schemas.openxmlformats.org/officeDocument/2006/relationships/hyperlink" Target="https://www.combodo.com/itop-193" TargetMode="External"/><Relationship Id="rId5" Type="http://schemas.openxmlformats.org/officeDocument/2006/relationships/hyperlink" Target="https://www.itophub.io/wiki/page" TargetMode="External"/><Relationship Id="rId4" Type="http://schemas.openxmlformats.org/officeDocument/2006/relationships/hyperlink" Target="https://www.combodo.com/itop-1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1F0FFC86E214D8DA275A55106F900" ma:contentTypeVersion="4" ma:contentTypeDescription="Create a new document." ma:contentTypeScope="" ma:versionID="ce241dbb29d7c8fc9945e98082175dab">
  <xsd:schema xmlns:xsd="http://www.w3.org/2001/XMLSchema" xmlns:xs="http://www.w3.org/2001/XMLSchema" xmlns:p="http://schemas.microsoft.com/office/2006/metadata/properties" xmlns:ns2="99d95727-1cd9-4827-9a62-fde54498d81b" targetNamespace="http://schemas.microsoft.com/office/2006/metadata/properties" ma:root="true" ma:fieldsID="b1b53852f7ea64e3468f5a18e51107ef" ns2:_="">
    <xsd:import namespace="99d95727-1cd9-4827-9a62-fde54498d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5727-1cd9-4827-9a62-fde54498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FC11E-1981-4676-9F14-AEA4ED37E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BB5BE-D9BF-41E0-826F-786188C9B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95727-1cd9-4827-9a62-fde54498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D28E1-2559-4DF1-8B89-4A01954DB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C2C03-9B7D-46D3-88EA-5D6C184F5AD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8547</Words>
  <Characters>50432</Characters>
  <Application>Microsoft Office Word</Application>
  <DocSecurity>0</DocSecurity>
  <Lines>420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Rokos Daniel</dc:creator>
  <cp:keywords/>
  <dc:description/>
  <cp:lastModifiedBy>Rokos Daniel</cp:lastModifiedBy>
  <cp:revision>6</cp:revision>
  <cp:lastPrinted>2025-02-11T21:25:00Z</cp:lastPrinted>
  <dcterms:created xsi:type="dcterms:W3CDTF">2025-04-29T08:20:00Z</dcterms:created>
  <dcterms:modified xsi:type="dcterms:W3CDTF">2025-04-29T08:46:00Z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0x0101007FE1F0FFC86E214D8DA275A55106F900</vt:lpwstr>
  </property>
</Properties>
</file>