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9459" w14:textId="182B4E6D" w:rsidR="00D072D9" w:rsidRDefault="00D072D9" w:rsidP="008F367A">
      <w:pPr>
        <w:spacing w:after="40"/>
        <w:jc w:val="center"/>
        <w:outlineLvl w:val="0"/>
        <w:rPr>
          <w:rFonts w:ascii="Aptos" w:eastAsia="Times New Roman" w:hAnsi="Aptos" w:cs="Tahoma"/>
          <w:b/>
          <w:bCs/>
          <w:caps/>
          <w:spacing w:val="5"/>
        </w:rPr>
      </w:pPr>
      <w:r w:rsidRPr="0035002A">
        <w:rPr>
          <w:rFonts w:ascii="Aptos" w:eastAsia="Times New Roman" w:hAnsi="Aptos" w:cs="Tahoma"/>
          <w:b/>
          <w:bCs/>
          <w:caps/>
          <w:spacing w:val="5"/>
        </w:rPr>
        <w:t xml:space="preserve">Dodatek č. </w:t>
      </w:r>
      <w:r w:rsidR="00E44B92" w:rsidRPr="0035002A">
        <w:rPr>
          <w:rFonts w:ascii="Aptos" w:eastAsia="Times New Roman" w:hAnsi="Aptos" w:cs="Tahoma"/>
          <w:b/>
          <w:bCs/>
          <w:caps/>
          <w:spacing w:val="5"/>
        </w:rPr>
        <w:t>1</w:t>
      </w:r>
    </w:p>
    <w:p w14:paraId="506C7B3F" w14:textId="0D8EA0FC" w:rsidR="00AF1BE2" w:rsidRPr="00AF1BE2" w:rsidRDefault="00AF1BE2" w:rsidP="008F367A">
      <w:pPr>
        <w:spacing w:after="40"/>
        <w:jc w:val="center"/>
        <w:outlineLvl w:val="0"/>
        <w:rPr>
          <w:rFonts w:ascii="Aptos" w:eastAsia="Times New Roman" w:hAnsi="Aptos" w:cs="Tahoma"/>
          <w:b/>
          <w:bCs/>
          <w:caps/>
          <w:spacing w:val="5"/>
          <w:sz w:val="24"/>
        </w:rPr>
      </w:pPr>
      <w:r w:rsidRPr="00AF1BE2">
        <w:rPr>
          <w:rFonts w:ascii="Aptos" w:eastAsia="Times New Roman" w:hAnsi="Aptos" w:cs="Tahoma"/>
          <w:b/>
          <w:bCs/>
          <w:caps/>
          <w:spacing w:val="5"/>
          <w:sz w:val="24"/>
        </w:rPr>
        <w:t>S-0049/00069850/2024/1/2025</w:t>
      </w:r>
    </w:p>
    <w:p w14:paraId="19B1787E" w14:textId="5560B9D7" w:rsidR="00E01193" w:rsidRPr="00545496" w:rsidRDefault="00D072D9" w:rsidP="00545496">
      <w:pPr>
        <w:spacing w:after="0"/>
        <w:jc w:val="center"/>
        <w:rPr>
          <w:rFonts w:ascii="Aptos" w:eastAsia="Times New Roman" w:hAnsi="Aptos" w:cs="Tahoma"/>
          <w:b/>
          <w:caps/>
        </w:rPr>
      </w:pPr>
      <w:r w:rsidRPr="0035002A">
        <w:rPr>
          <w:rFonts w:ascii="Aptos" w:eastAsia="Times New Roman" w:hAnsi="Aptos" w:cs="Tahoma"/>
          <w:b/>
          <w:caps/>
        </w:rPr>
        <w:t>ke Smlouvě o poskytování právních služeb ze dn</w:t>
      </w:r>
      <w:r w:rsidR="00EC02FE">
        <w:rPr>
          <w:rFonts w:ascii="Aptos" w:eastAsia="Times New Roman" w:hAnsi="Aptos" w:cs="Tahoma"/>
          <w:b/>
          <w:caps/>
        </w:rPr>
        <w:t>e 31. května</w:t>
      </w:r>
      <w:r w:rsidR="0035002A" w:rsidRPr="0035002A">
        <w:rPr>
          <w:rFonts w:ascii="Aptos" w:eastAsia="Times New Roman" w:hAnsi="Aptos" w:cs="Tahoma"/>
          <w:b/>
          <w:caps/>
        </w:rPr>
        <w:t xml:space="preserve"> 202</w:t>
      </w:r>
      <w:r w:rsidR="00EC02FE">
        <w:rPr>
          <w:rFonts w:ascii="Aptos" w:eastAsia="Times New Roman" w:hAnsi="Aptos" w:cs="Tahoma"/>
          <w:b/>
          <w:caps/>
        </w:rPr>
        <w:t>4</w:t>
      </w:r>
    </w:p>
    <w:p w14:paraId="24300522" w14:textId="2FB49191" w:rsidR="00E01193" w:rsidRPr="0044310B" w:rsidRDefault="00E01193" w:rsidP="00545496">
      <w:pPr>
        <w:spacing w:after="6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uzavřený v souladu s ust. § </w:t>
      </w:r>
      <w:r w:rsidR="00EC02FE">
        <w:rPr>
          <w:rFonts w:ascii="Aptos" w:eastAsia="Times New Roman" w:hAnsi="Aptos" w:cs="Tahoma"/>
        </w:rPr>
        <w:t>1746 odst. 2</w:t>
      </w:r>
      <w:r w:rsidRPr="0035002A">
        <w:rPr>
          <w:rFonts w:ascii="Aptos" w:eastAsia="Times New Roman" w:hAnsi="Aptos" w:cs="Tahoma"/>
        </w:rPr>
        <w:t xml:space="preserve"> zákona č. 89/2012 Sb., občanský zákoník, ve</w:t>
      </w:r>
      <w:r w:rsidR="00D23BA7"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>znění pozdějších předpisů, zákona č. 85/1996 Sb., o advokacii, ve znění pozdějších předpisů</w:t>
      </w:r>
      <w:r w:rsidR="0035002A" w:rsidRPr="0035002A">
        <w:rPr>
          <w:rFonts w:ascii="Aptos" w:eastAsia="Times New Roman" w:hAnsi="Aptos" w:cs="Tahoma"/>
        </w:rPr>
        <w:t xml:space="preserve"> a</w:t>
      </w:r>
      <w:r w:rsidR="00D23BA7">
        <w:rPr>
          <w:rFonts w:ascii="Aptos" w:eastAsia="Times New Roman" w:hAnsi="Aptos" w:cs="Tahoma"/>
        </w:rPr>
        <w:t> </w:t>
      </w:r>
      <w:r w:rsidR="0035002A" w:rsidRPr="0035002A">
        <w:rPr>
          <w:rFonts w:ascii="Aptos" w:eastAsia="Times New Roman" w:hAnsi="Aptos" w:cs="Tahoma"/>
        </w:rPr>
        <w:t>zákona č. 134/2016 Sb., o zadávání veřejných zakázek, ve znění pozdějších předpisů</w:t>
      </w:r>
      <w:r w:rsidR="0044310B">
        <w:rPr>
          <w:rFonts w:ascii="Aptos" w:eastAsia="Times New Roman" w:hAnsi="Aptos" w:cs="Tahoma"/>
        </w:rPr>
        <w:t xml:space="preserve"> (dále jen „</w:t>
      </w:r>
      <w:r w:rsidR="0044310B" w:rsidRPr="002B4FEE">
        <w:rPr>
          <w:rFonts w:ascii="Aptos" w:eastAsia="Times New Roman" w:hAnsi="Aptos" w:cs="Tahoma"/>
          <w:b/>
          <w:bCs/>
        </w:rPr>
        <w:t>ZZVZ</w:t>
      </w:r>
      <w:r w:rsidR="0044310B">
        <w:rPr>
          <w:rFonts w:ascii="Aptos" w:eastAsia="Times New Roman" w:hAnsi="Aptos" w:cs="Tahoma"/>
        </w:rPr>
        <w:t>“)</w:t>
      </w:r>
    </w:p>
    <w:p w14:paraId="1B40E6D7" w14:textId="36CE7FBE" w:rsidR="00E01193" w:rsidRPr="0035002A" w:rsidRDefault="00E01193" w:rsidP="00545496">
      <w:pPr>
        <w:spacing w:after="240"/>
        <w:jc w:val="center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Pr="0076097E">
        <w:rPr>
          <w:rFonts w:ascii="Aptos" w:eastAsia="Times New Roman" w:hAnsi="Aptos" w:cs="Tahoma"/>
          <w:b/>
        </w:rPr>
        <w:t>Dodatek</w:t>
      </w:r>
      <w:r w:rsidRPr="0035002A">
        <w:rPr>
          <w:rFonts w:ascii="Aptos" w:eastAsia="Times New Roman" w:hAnsi="Aptos" w:cs="Tahoma"/>
        </w:rPr>
        <w:t>“)</w:t>
      </w:r>
    </w:p>
    <w:p w14:paraId="3161A1AA" w14:textId="4FB14D14" w:rsidR="00D072D9" w:rsidRPr="0035002A" w:rsidRDefault="00EC02FE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 xml:space="preserve">Středočeské muzeum v Roztokách u Prahy, příspěvková organizace </w:t>
      </w:r>
    </w:p>
    <w:p w14:paraId="6BE62EA7" w14:textId="733564AD" w:rsidR="0035002A" w:rsidRDefault="0035002A" w:rsidP="00D23BA7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 xml:space="preserve">IČO: </w:t>
      </w:r>
      <w:r w:rsidR="00EC02FE">
        <w:rPr>
          <w:rFonts w:ascii="Aptos" w:hAnsi="Aptos" w:cs="Tahoma"/>
        </w:rPr>
        <w:t>000 69 850</w:t>
      </w:r>
    </w:p>
    <w:p w14:paraId="47C34C90" w14:textId="7CC33041" w:rsidR="00E44B92" w:rsidRDefault="0076097E" w:rsidP="00D23BA7">
      <w:pPr>
        <w:tabs>
          <w:tab w:val="left" w:pos="1701"/>
        </w:tabs>
        <w:spacing w:after="0"/>
        <w:rPr>
          <w:rFonts w:ascii="Aptos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 xml:space="preserve">e sídlem </w:t>
      </w:r>
      <w:r w:rsidR="0035002A">
        <w:rPr>
          <w:rFonts w:ascii="Aptos" w:hAnsi="Aptos" w:cs="Tahoma"/>
        </w:rPr>
        <w:t>Z</w:t>
      </w:r>
      <w:r w:rsidR="00EC02FE">
        <w:rPr>
          <w:rFonts w:ascii="Aptos" w:hAnsi="Aptos" w:cs="Tahoma"/>
        </w:rPr>
        <w:t>ámek 1, 252 63 Roztoky</w:t>
      </w:r>
    </w:p>
    <w:p w14:paraId="671F2486" w14:textId="7FF02ECC" w:rsidR="00EC02FE" w:rsidRPr="0035002A" w:rsidRDefault="00EC02FE" w:rsidP="00D23BA7">
      <w:pPr>
        <w:tabs>
          <w:tab w:val="left" w:pos="1701"/>
        </w:tabs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 xml:space="preserve">zapsaná v obchodním rejstříku vedeném Městských soudem v Praze v oddíle Pr, vložka 1182 </w:t>
      </w:r>
    </w:p>
    <w:p w14:paraId="59397509" w14:textId="01B0F567" w:rsidR="00E44B92" w:rsidRPr="00545496" w:rsidRDefault="0076097E" w:rsidP="00D23BA7">
      <w:pPr>
        <w:spacing w:after="80"/>
        <w:rPr>
          <w:rFonts w:ascii="Aptos" w:eastAsia="Times New Roman" w:hAnsi="Aptos" w:cs="Tahoma"/>
          <w:bCs/>
        </w:rPr>
      </w:pPr>
      <w:r w:rsidRPr="0076097E">
        <w:rPr>
          <w:rFonts w:ascii="Aptos" w:eastAsia="Times New Roman" w:hAnsi="Aptos" w:cs="Tahoma"/>
          <w:bCs/>
        </w:rPr>
        <w:t>z</w:t>
      </w:r>
      <w:r w:rsidR="00D072D9" w:rsidRPr="00545496">
        <w:rPr>
          <w:rFonts w:ascii="Aptos" w:eastAsia="Times New Roman" w:hAnsi="Aptos" w:cs="Tahoma"/>
          <w:bCs/>
        </w:rPr>
        <w:t>astoupen</w:t>
      </w:r>
      <w:r w:rsidRPr="00545496">
        <w:rPr>
          <w:rFonts w:ascii="Aptos" w:eastAsia="Times New Roman" w:hAnsi="Aptos" w:cs="Tahoma"/>
          <w:bCs/>
        </w:rPr>
        <w:t>é</w:t>
      </w:r>
      <w:r w:rsidR="00E01193" w:rsidRPr="00545496">
        <w:rPr>
          <w:rFonts w:ascii="Aptos" w:eastAsia="Times New Roman" w:hAnsi="Aptos" w:cs="Tahoma"/>
          <w:bCs/>
        </w:rPr>
        <w:t xml:space="preserve"> </w:t>
      </w:r>
      <w:r w:rsidR="0035002A" w:rsidRPr="00545496">
        <w:rPr>
          <w:rFonts w:ascii="Aptos" w:eastAsia="Times New Roman" w:hAnsi="Aptos" w:cs="Tahoma"/>
          <w:bCs/>
        </w:rPr>
        <w:t xml:space="preserve">Mgr. </w:t>
      </w:r>
      <w:r w:rsidR="00EC02FE">
        <w:rPr>
          <w:rFonts w:ascii="Aptos" w:eastAsia="Times New Roman" w:hAnsi="Aptos" w:cs="Tahoma"/>
          <w:bCs/>
        </w:rPr>
        <w:t>Janou Klementovou, ředitelkou</w:t>
      </w:r>
    </w:p>
    <w:p w14:paraId="1876C394" w14:textId="5C73C12C" w:rsidR="00D072D9" w:rsidRPr="0035002A" w:rsidRDefault="00E01193" w:rsidP="00D23BA7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="00EC02FE">
        <w:rPr>
          <w:rFonts w:ascii="Aptos" w:eastAsia="Times New Roman" w:hAnsi="Aptos" w:cs="Tahoma"/>
          <w:b/>
        </w:rPr>
        <w:t>objednatel</w:t>
      </w:r>
      <w:r w:rsidRPr="0035002A">
        <w:rPr>
          <w:rFonts w:ascii="Aptos" w:eastAsia="Times New Roman" w:hAnsi="Aptos" w:cs="Tahoma"/>
        </w:rPr>
        <w:t>“)</w:t>
      </w:r>
    </w:p>
    <w:p w14:paraId="1F39CCD9" w14:textId="77777777" w:rsidR="00D072D9" w:rsidRPr="0035002A" w:rsidRDefault="00D072D9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a</w:t>
      </w:r>
    </w:p>
    <w:p w14:paraId="077470A2" w14:textId="5333CE92" w:rsidR="00D072D9" w:rsidRPr="0035002A" w:rsidRDefault="0035002A" w:rsidP="00640386">
      <w:pPr>
        <w:spacing w:after="0"/>
        <w:outlineLvl w:val="0"/>
        <w:rPr>
          <w:rFonts w:ascii="Aptos" w:eastAsia="Times New Roman" w:hAnsi="Aptos" w:cs="Tahoma"/>
          <w:b/>
        </w:rPr>
      </w:pPr>
      <w:r>
        <w:rPr>
          <w:rFonts w:ascii="Aptos" w:eastAsia="Times New Roman" w:hAnsi="Aptos" w:cs="Tahoma"/>
          <w:b/>
        </w:rPr>
        <w:t>PORTOS, advokátní kancelář s.r.o.</w:t>
      </w:r>
    </w:p>
    <w:p w14:paraId="17BCBFBC" w14:textId="312A2E5F" w:rsidR="0035002A" w:rsidRDefault="0035002A" w:rsidP="00640386">
      <w:pPr>
        <w:spacing w:after="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IČO: 481 18</w:t>
      </w:r>
      <w:r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>753</w:t>
      </w:r>
    </w:p>
    <w:p w14:paraId="63AC1705" w14:textId="075DE07C" w:rsidR="00E44B92" w:rsidRPr="0035002A" w:rsidRDefault="0076097E" w:rsidP="00640386">
      <w:pPr>
        <w:spacing w:after="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s</w:t>
      </w:r>
      <w:r w:rsidR="00E44B92" w:rsidRPr="0035002A">
        <w:rPr>
          <w:rFonts w:ascii="Aptos" w:eastAsia="Times New Roman" w:hAnsi="Aptos" w:cs="Tahoma"/>
        </w:rPr>
        <w:t>e sídlem</w:t>
      </w:r>
      <w:r>
        <w:rPr>
          <w:rFonts w:ascii="Aptos" w:eastAsia="Times New Roman" w:hAnsi="Aptos" w:cs="Tahoma"/>
        </w:rPr>
        <w:t xml:space="preserve"> </w:t>
      </w:r>
      <w:r w:rsidR="00E44B92" w:rsidRPr="0035002A">
        <w:rPr>
          <w:rFonts w:ascii="Aptos" w:eastAsia="Times New Roman" w:hAnsi="Aptos" w:cs="Tahoma"/>
        </w:rPr>
        <w:t>Hvězdova 1716/2b, 140 00 Praha 4</w:t>
      </w:r>
    </w:p>
    <w:p w14:paraId="6716EDAC" w14:textId="701298A4" w:rsidR="00D072D9" w:rsidRPr="0035002A" w:rsidRDefault="0076097E" w:rsidP="00D23BA7">
      <w:pPr>
        <w:tabs>
          <w:tab w:val="left" w:pos="1701"/>
        </w:tabs>
        <w:spacing w:after="0"/>
        <w:rPr>
          <w:rFonts w:ascii="Aptos" w:hAnsi="Aptos" w:cs="Tahoma"/>
          <w:color w:val="333333"/>
          <w:shd w:val="clear" w:color="auto" w:fill="FFFFFF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apsaná v</w:t>
      </w:r>
      <w:r>
        <w:rPr>
          <w:rFonts w:ascii="Aptos" w:eastAsia="Times New Roman" w:hAnsi="Aptos" w:cs="Tahoma"/>
        </w:rPr>
        <w:t xml:space="preserve"> obchodním rejstříku </w:t>
      </w:r>
      <w:r w:rsidR="00D072D9" w:rsidRPr="0035002A">
        <w:rPr>
          <w:rFonts w:ascii="Aptos" w:eastAsia="Times New Roman" w:hAnsi="Aptos" w:cs="Tahoma"/>
        </w:rPr>
        <w:t xml:space="preserve">vedeném Městským soudem v Praze </w:t>
      </w:r>
      <w:r w:rsidR="00EC02FE">
        <w:rPr>
          <w:rFonts w:ascii="Aptos" w:eastAsia="Times New Roman" w:hAnsi="Aptos" w:cs="Tahoma"/>
        </w:rPr>
        <w:t>v oddíle C, vložka 212268</w:t>
      </w:r>
    </w:p>
    <w:p w14:paraId="75A8D0D9" w14:textId="7E2EC29E" w:rsidR="00D072D9" w:rsidRPr="0035002A" w:rsidRDefault="0076097E" w:rsidP="00D23BA7">
      <w:pPr>
        <w:shd w:val="clear" w:color="auto" w:fill="FFFFFF"/>
        <w:spacing w:after="80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z</w:t>
      </w:r>
      <w:r w:rsidR="00D072D9" w:rsidRPr="0035002A">
        <w:rPr>
          <w:rFonts w:ascii="Aptos" w:eastAsia="Times New Roman" w:hAnsi="Aptos" w:cs="Tahoma"/>
        </w:rPr>
        <w:t>astoupená</w:t>
      </w:r>
      <w:r>
        <w:rPr>
          <w:rFonts w:ascii="Aptos" w:eastAsia="Times New Roman" w:hAnsi="Aptos" w:cs="Tahoma"/>
        </w:rPr>
        <w:t xml:space="preserve"> </w:t>
      </w:r>
      <w:r w:rsidR="00D072D9" w:rsidRPr="0035002A">
        <w:rPr>
          <w:rFonts w:ascii="Aptos" w:eastAsia="Times New Roman" w:hAnsi="Aptos" w:cs="Tahoma"/>
        </w:rPr>
        <w:t xml:space="preserve">JUDr. Jaromírem Císařem, </w:t>
      </w:r>
      <w:r>
        <w:rPr>
          <w:rFonts w:ascii="Aptos" w:eastAsia="Times New Roman" w:hAnsi="Aptos" w:cs="Tahoma"/>
        </w:rPr>
        <w:t xml:space="preserve">Ph.D., </w:t>
      </w:r>
      <w:r w:rsidR="00D072D9" w:rsidRPr="0035002A">
        <w:rPr>
          <w:rFonts w:ascii="Aptos" w:eastAsia="Times New Roman" w:hAnsi="Aptos" w:cs="Tahoma"/>
        </w:rPr>
        <w:t>jednatelem</w:t>
      </w:r>
      <w:r>
        <w:rPr>
          <w:rFonts w:ascii="Aptos" w:eastAsia="Times New Roman" w:hAnsi="Aptos" w:cs="Tahoma"/>
        </w:rPr>
        <w:t>,</w:t>
      </w:r>
    </w:p>
    <w:p w14:paraId="19C23B41" w14:textId="3E438806" w:rsidR="00E01193" w:rsidRPr="0035002A" w:rsidRDefault="00E01193" w:rsidP="00545496">
      <w:pPr>
        <w:spacing w:after="120"/>
        <w:rPr>
          <w:rFonts w:ascii="Aptos" w:eastAsia="Times New Roman" w:hAnsi="Aptos" w:cs="Tahoma"/>
        </w:rPr>
      </w:pPr>
      <w:r w:rsidRPr="0035002A">
        <w:rPr>
          <w:rFonts w:ascii="Aptos" w:eastAsia="Times New Roman" w:hAnsi="Aptos" w:cs="Tahoma"/>
        </w:rPr>
        <w:t>(dále jen „</w:t>
      </w:r>
      <w:r w:rsidR="00D23BA7">
        <w:rPr>
          <w:rFonts w:ascii="Aptos" w:eastAsia="Times New Roman" w:hAnsi="Aptos" w:cs="Tahoma"/>
          <w:b/>
        </w:rPr>
        <w:t>dodavatel</w:t>
      </w:r>
      <w:r w:rsidRPr="0035002A">
        <w:rPr>
          <w:rFonts w:ascii="Aptos" w:eastAsia="Times New Roman" w:hAnsi="Aptos" w:cs="Tahoma"/>
        </w:rPr>
        <w:t>“)</w:t>
      </w:r>
    </w:p>
    <w:p w14:paraId="6A2FF850" w14:textId="5DF65128" w:rsidR="00E01193" w:rsidRPr="0035002A" w:rsidRDefault="00E01193" w:rsidP="00545496">
      <w:pPr>
        <w:spacing w:after="120"/>
        <w:rPr>
          <w:rFonts w:ascii="Aptos" w:eastAsia="Times New Roman" w:hAnsi="Aptos" w:cs="Tahoma"/>
          <w:bCs/>
        </w:rPr>
      </w:pPr>
      <w:r w:rsidRPr="0035002A">
        <w:rPr>
          <w:rFonts w:ascii="Aptos" w:eastAsia="Times New Roman" w:hAnsi="Aptos" w:cs="Tahoma"/>
          <w:bCs/>
        </w:rPr>
        <w:t>(Klient a Advokát dále společné též „</w:t>
      </w:r>
      <w:r w:rsidRPr="0035002A">
        <w:rPr>
          <w:rFonts w:ascii="Aptos" w:eastAsia="Times New Roman" w:hAnsi="Aptos" w:cs="Tahoma"/>
          <w:b/>
          <w:bCs/>
        </w:rPr>
        <w:t>Smluvní strany</w:t>
      </w:r>
      <w:r w:rsidRPr="0035002A">
        <w:rPr>
          <w:rFonts w:ascii="Aptos" w:eastAsia="Times New Roman" w:hAnsi="Aptos" w:cs="Tahoma"/>
          <w:bCs/>
        </w:rPr>
        <w:t>“</w:t>
      </w:r>
      <w:r w:rsidR="0044310B">
        <w:rPr>
          <w:rFonts w:ascii="Aptos" w:eastAsia="Times New Roman" w:hAnsi="Aptos" w:cs="Tahoma"/>
          <w:bCs/>
        </w:rPr>
        <w:t xml:space="preserve"> nebo samostatně jako „</w:t>
      </w:r>
      <w:r w:rsidR="0044310B">
        <w:rPr>
          <w:rFonts w:ascii="Aptos" w:eastAsia="Times New Roman" w:hAnsi="Aptos" w:cs="Tahoma"/>
          <w:b/>
          <w:bCs/>
        </w:rPr>
        <w:t>Smluvní strana</w:t>
      </w:r>
      <w:r w:rsidR="0044310B">
        <w:rPr>
          <w:rFonts w:ascii="Aptos" w:eastAsia="Times New Roman" w:hAnsi="Aptos" w:cs="Tahoma"/>
          <w:bCs/>
        </w:rPr>
        <w:t>“</w:t>
      </w:r>
      <w:r w:rsidRPr="0035002A">
        <w:rPr>
          <w:rFonts w:ascii="Aptos" w:eastAsia="Times New Roman" w:hAnsi="Aptos" w:cs="Tahoma"/>
          <w:bCs/>
        </w:rPr>
        <w:t>)</w:t>
      </w:r>
    </w:p>
    <w:p w14:paraId="2BB23B7B" w14:textId="67BA03D8" w:rsidR="00EC02FE" w:rsidRPr="0035002A" w:rsidRDefault="00D40AF1" w:rsidP="00545496">
      <w:pPr>
        <w:pStyle w:val="Zkladntext"/>
        <w:spacing w:after="120" w:line="276" w:lineRule="auto"/>
        <w:rPr>
          <w:rFonts w:ascii="Aptos" w:hAnsi="Aptos" w:cs="Tahoma"/>
          <w:sz w:val="22"/>
          <w:szCs w:val="22"/>
        </w:rPr>
      </w:pPr>
      <w:r w:rsidRPr="0035002A">
        <w:rPr>
          <w:rFonts w:ascii="Aptos" w:hAnsi="Aptos" w:cs="Tahoma"/>
          <w:sz w:val="22"/>
          <w:szCs w:val="22"/>
        </w:rPr>
        <w:t>níže uvedeného dne, měsíce a roku uzavřely tento</w:t>
      </w:r>
    </w:p>
    <w:p w14:paraId="6E6B37B5" w14:textId="53D3B702" w:rsidR="00D072D9" w:rsidRDefault="00D40AF1" w:rsidP="00D23BA7">
      <w:pPr>
        <w:spacing w:before="240" w:after="160"/>
        <w:jc w:val="center"/>
        <w:rPr>
          <w:rFonts w:ascii="Aptos" w:hAnsi="Aptos" w:cs="Tahoma"/>
          <w:b/>
        </w:rPr>
      </w:pPr>
      <w:r w:rsidRPr="0035002A">
        <w:rPr>
          <w:rFonts w:ascii="Aptos" w:hAnsi="Aptos" w:cs="Tahoma"/>
          <w:b/>
        </w:rPr>
        <w:t>D o d a t e k :</w:t>
      </w:r>
    </w:p>
    <w:p w14:paraId="7DD92860" w14:textId="3396E443" w:rsidR="001259F8" w:rsidRDefault="001259F8" w:rsidP="00D23BA7">
      <w:pPr>
        <w:spacing w:before="240" w:after="160"/>
        <w:jc w:val="center"/>
        <w:rPr>
          <w:rFonts w:ascii="Aptos" w:hAnsi="Aptos" w:cs="Tahoma"/>
          <w:b/>
        </w:rPr>
      </w:pPr>
      <w:r>
        <w:rPr>
          <w:rFonts w:ascii="Aptos" w:hAnsi="Aptos" w:cs="Tahoma"/>
          <w:b/>
        </w:rPr>
        <w:t>Preambule</w:t>
      </w:r>
    </w:p>
    <w:p w14:paraId="2547F949" w14:textId="35FE6C49" w:rsidR="00FB6016" w:rsidRPr="0099112E" w:rsidRDefault="00FB6016" w:rsidP="0099112E">
      <w:pPr>
        <w:spacing w:after="12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Vzhledem k tomu, že:</w:t>
      </w:r>
    </w:p>
    <w:p w14:paraId="46DF753D" w14:textId="5DA84DD8" w:rsidR="001259F8" w:rsidRDefault="001259F8" w:rsidP="00FA4704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FA4704">
        <w:rPr>
          <w:rFonts w:ascii="Aptos" w:eastAsia="Times New Roman" w:hAnsi="Aptos" w:cs="Tahoma"/>
          <w:iCs/>
        </w:rPr>
        <w:t>Smluvní</w:t>
      </w:r>
      <w:r>
        <w:rPr>
          <w:rFonts w:ascii="Aptos" w:hAnsi="Aptos" w:cs="Tahoma"/>
          <w:bCs/>
        </w:rPr>
        <w:t xml:space="preserve"> strany dne </w:t>
      </w:r>
      <w:r>
        <w:rPr>
          <w:rFonts w:ascii="Aptos" w:eastAsia="Times New Roman" w:hAnsi="Aptos" w:cs="Tahoma"/>
        </w:rPr>
        <w:t>31. května 2024 uzavře</w:t>
      </w:r>
      <w:r w:rsidR="00FB6016">
        <w:rPr>
          <w:rFonts w:ascii="Aptos" w:eastAsia="Times New Roman" w:hAnsi="Aptos" w:cs="Tahoma"/>
        </w:rPr>
        <w:t>l</w:t>
      </w:r>
      <w:r>
        <w:rPr>
          <w:rFonts w:ascii="Aptos" w:eastAsia="Times New Roman" w:hAnsi="Aptos" w:cs="Tahoma"/>
        </w:rPr>
        <w:t xml:space="preserve">y smlouvu </w:t>
      </w:r>
      <w:r w:rsidRPr="0035002A">
        <w:rPr>
          <w:rFonts w:ascii="Aptos" w:eastAsia="Times New Roman" w:hAnsi="Aptos" w:cs="Tahoma"/>
        </w:rPr>
        <w:t>o poskytování právních služeb</w:t>
      </w:r>
      <w:r>
        <w:rPr>
          <w:rFonts w:ascii="Aptos" w:eastAsia="Times New Roman" w:hAnsi="Aptos" w:cs="Tahoma"/>
        </w:rPr>
        <w:t xml:space="preserve">, </w:t>
      </w:r>
      <w:r w:rsidRPr="001259F8">
        <w:rPr>
          <w:rFonts w:ascii="Aptos" w:eastAsia="Times New Roman" w:hAnsi="Aptos" w:cs="Tahoma"/>
        </w:rPr>
        <w:t>číslo objednatele: S-0049/00069850/2024</w:t>
      </w:r>
      <w:r>
        <w:rPr>
          <w:rFonts w:ascii="Aptos" w:eastAsia="Times New Roman" w:hAnsi="Aptos" w:cs="Tahoma"/>
        </w:rPr>
        <w:t xml:space="preserve"> </w:t>
      </w:r>
      <w:r w:rsidRPr="0035002A">
        <w:rPr>
          <w:rFonts w:ascii="Aptos" w:eastAsia="Times New Roman" w:hAnsi="Aptos" w:cs="Tahoma"/>
        </w:rPr>
        <w:t>(dále jen „</w:t>
      </w:r>
      <w:r w:rsidRPr="002960D2">
        <w:rPr>
          <w:rFonts w:ascii="Aptos" w:eastAsia="Times New Roman" w:hAnsi="Aptos" w:cs="Tahoma"/>
          <w:b/>
        </w:rPr>
        <w:t>Smlouva</w:t>
      </w:r>
      <w:r w:rsidRPr="0035002A">
        <w:rPr>
          <w:rFonts w:ascii="Aptos" w:eastAsia="Times New Roman" w:hAnsi="Aptos" w:cs="Tahoma"/>
        </w:rPr>
        <w:t>“)</w:t>
      </w:r>
      <w:r>
        <w:rPr>
          <w:rFonts w:ascii="Aptos" w:eastAsia="Times New Roman" w:hAnsi="Aptos" w:cs="Tahoma"/>
        </w:rPr>
        <w:t>, jejímž předmětem je p</w:t>
      </w:r>
      <w:r w:rsidRPr="001259F8">
        <w:rPr>
          <w:rFonts w:ascii="Aptos" w:eastAsia="Times New Roman" w:hAnsi="Aptos" w:cs="Tahoma"/>
        </w:rPr>
        <w:t>rávní poradenství při administraci veřejné zakázky</w:t>
      </w:r>
      <w:r>
        <w:rPr>
          <w:rFonts w:ascii="Aptos" w:eastAsia="Times New Roman" w:hAnsi="Aptos" w:cs="Tahoma"/>
        </w:rPr>
        <w:t xml:space="preserve"> </w:t>
      </w:r>
      <w:r w:rsidR="00FB6016">
        <w:rPr>
          <w:rFonts w:ascii="Aptos" w:eastAsia="Times New Roman" w:hAnsi="Aptos" w:cs="Tahoma"/>
        </w:rPr>
        <w:t>„</w:t>
      </w:r>
      <w:r w:rsidRPr="00FB6016">
        <w:rPr>
          <w:rFonts w:ascii="Aptos" w:eastAsia="Times New Roman" w:hAnsi="Aptos" w:cs="Tahoma"/>
        </w:rPr>
        <w:t>Modernizace tepelných zdrojů</w:t>
      </w:r>
      <w:r>
        <w:rPr>
          <w:rFonts w:ascii="Aptos" w:eastAsia="Times New Roman" w:hAnsi="Aptos" w:cs="Tahoma"/>
        </w:rPr>
        <w:t>“ (dále jen „</w:t>
      </w:r>
      <w:r w:rsidRPr="00FA4704">
        <w:rPr>
          <w:rFonts w:ascii="Aptos" w:eastAsia="Times New Roman" w:hAnsi="Aptos" w:cs="Tahoma"/>
          <w:b/>
          <w:bCs/>
        </w:rPr>
        <w:t>Veřejná zakázka</w:t>
      </w:r>
      <w:r>
        <w:rPr>
          <w:rFonts w:ascii="Aptos" w:eastAsia="Times New Roman" w:hAnsi="Aptos" w:cs="Tahoma"/>
        </w:rPr>
        <w:t>“). Smlouva byla uzavřena v návaznosti na veřejnou zakázku malého rozsahu</w:t>
      </w:r>
      <w:r w:rsidR="00BA2A03">
        <w:rPr>
          <w:rFonts w:ascii="Aptos" w:eastAsia="Times New Roman" w:hAnsi="Aptos" w:cs="Tahoma"/>
        </w:rPr>
        <w:t xml:space="preserve">, </w:t>
      </w:r>
      <w:r w:rsidR="00BA2A03" w:rsidRPr="00BA2A03">
        <w:rPr>
          <w:rFonts w:ascii="Aptos" w:eastAsia="Times New Roman" w:hAnsi="Aptos" w:cs="Tahoma"/>
        </w:rPr>
        <w:t>č. j. 786/2024</w:t>
      </w:r>
      <w:r w:rsidR="00BA2A03">
        <w:rPr>
          <w:rFonts w:ascii="Aptos" w:eastAsia="Times New Roman" w:hAnsi="Aptos" w:cs="Tahoma"/>
        </w:rPr>
        <w:t>,</w:t>
      </w:r>
      <w:r>
        <w:rPr>
          <w:rFonts w:ascii="Aptos" w:eastAsia="Times New Roman" w:hAnsi="Aptos" w:cs="Tahoma"/>
        </w:rPr>
        <w:t xml:space="preserve"> s názvem „</w:t>
      </w:r>
      <w:r w:rsidRPr="001259F8">
        <w:rPr>
          <w:rFonts w:ascii="Aptos" w:eastAsia="Times New Roman" w:hAnsi="Aptos" w:cs="Tahoma"/>
        </w:rPr>
        <w:t>Právní poradenství při administraci veřejné zakázky Modernizace tepelných zdrojů</w:t>
      </w:r>
      <w:r>
        <w:rPr>
          <w:rFonts w:ascii="Aptos" w:eastAsia="Times New Roman" w:hAnsi="Aptos" w:cs="Tahoma"/>
        </w:rPr>
        <w:t>“ (dále jen „</w:t>
      </w:r>
      <w:r w:rsidRPr="00FA4704">
        <w:rPr>
          <w:rFonts w:ascii="Aptos" w:eastAsia="Times New Roman" w:hAnsi="Aptos" w:cs="Tahoma"/>
          <w:b/>
          <w:bCs/>
        </w:rPr>
        <w:t>Veřejná zakázka malého rozsahu</w:t>
      </w:r>
      <w:r>
        <w:rPr>
          <w:rFonts w:ascii="Aptos" w:eastAsia="Times New Roman" w:hAnsi="Aptos" w:cs="Tahoma"/>
        </w:rPr>
        <w:t>“)</w:t>
      </w:r>
      <w:r w:rsidR="00FB6016">
        <w:rPr>
          <w:rFonts w:ascii="Aptos" w:eastAsia="Times New Roman" w:hAnsi="Aptos" w:cs="Tahoma"/>
        </w:rPr>
        <w:t>;</w:t>
      </w:r>
    </w:p>
    <w:p w14:paraId="3258ED44" w14:textId="29FAB213" w:rsidR="001259F8" w:rsidRDefault="00FB6016" w:rsidP="00FA4704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p</w:t>
      </w:r>
      <w:r w:rsidR="00A86D85">
        <w:rPr>
          <w:rFonts w:ascii="Aptos" w:eastAsia="Times New Roman" w:hAnsi="Aptos" w:cs="Tahoma"/>
        </w:rPr>
        <w:t>rávní poradenství při a</w:t>
      </w:r>
      <w:r w:rsidR="001259F8">
        <w:rPr>
          <w:rFonts w:ascii="Aptos" w:eastAsia="Times New Roman" w:hAnsi="Aptos" w:cs="Tahoma"/>
        </w:rPr>
        <w:t>dministrac</w:t>
      </w:r>
      <w:r>
        <w:rPr>
          <w:rFonts w:ascii="Aptos" w:eastAsia="Times New Roman" w:hAnsi="Aptos" w:cs="Tahoma"/>
        </w:rPr>
        <w:t>i</w:t>
      </w:r>
      <w:r w:rsidR="001259F8">
        <w:rPr>
          <w:rFonts w:ascii="Aptos" w:eastAsia="Times New Roman" w:hAnsi="Aptos" w:cs="Tahoma"/>
        </w:rPr>
        <w:t xml:space="preserve"> Veřejné zakázky měl</w:t>
      </w:r>
      <w:r w:rsidR="00A86D85">
        <w:rPr>
          <w:rFonts w:ascii="Aptos" w:eastAsia="Times New Roman" w:hAnsi="Aptos" w:cs="Tahoma"/>
        </w:rPr>
        <w:t>o</w:t>
      </w:r>
      <w:r w:rsidR="001259F8">
        <w:rPr>
          <w:rFonts w:ascii="Aptos" w:eastAsia="Times New Roman" w:hAnsi="Aptos" w:cs="Tahoma"/>
        </w:rPr>
        <w:t xml:space="preserve"> dle zadávacích podmínek Veřejné zakázky malého rozsahu probíhat v</w:t>
      </w:r>
      <w:r w:rsidR="00A86D85">
        <w:rPr>
          <w:rFonts w:ascii="Aptos" w:eastAsia="Times New Roman" w:hAnsi="Aptos" w:cs="Tahoma"/>
        </w:rPr>
        <w:t xml:space="preserve"> období </w:t>
      </w:r>
      <w:r>
        <w:rPr>
          <w:rFonts w:ascii="Aptos" w:eastAsia="Times New Roman" w:hAnsi="Aptos" w:cs="Tahoma"/>
        </w:rPr>
        <w:t xml:space="preserve">od </w:t>
      </w:r>
      <w:r w:rsidR="00A86D85">
        <w:rPr>
          <w:rFonts w:ascii="Aptos" w:eastAsia="Times New Roman" w:hAnsi="Aptos" w:cs="Tahoma"/>
        </w:rPr>
        <w:t>22. května 2024 do 30. dubna 2025</w:t>
      </w:r>
      <w:r>
        <w:rPr>
          <w:rFonts w:ascii="Aptos" w:eastAsia="Times New Roman" w:hAnsi="Aptos" w:cs="Tahoma"/>
        </w:rPr>
        <w:t>;</w:t>
      </w:r>
    </w:p>
    <w:p w14:paraId="5682C694" w14:textId="02FC4C24" w:rsidR="00A86D85" w:rsidRDefault="00FB6016" w:rsidP="00FA4704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lastRenderedPageBreak/>
        <w:t>č</w:t>
      </w:r>
      <w:r w:rsidR="00A86D85">
        <w:rPr>
          <w:rFonts w:ascii="Aptos" w:eastAsia="Times New Roman" w:hAnsi="Aptos" w:cs="Tahoma"/>
        </w:rPr>
        <w:t>l. I</w:t>
      </w:r>
      <w:r>
        <w:rPr>
          <w:rFonts w:ascii="Aptos" w:eastAsia="Times New Roman" w:hAnsi="Aptos" w:cs="Tahoma"/>
        </w:rPr>
        <w:t>.</w:t>
      </w:r>
      <w:r w:rsidR="00A86D85">
        <w:rPr>
          <w:rFonts w:ascii="Aptos" w:eastAsia="Times New Roman" w:hAnsi="Aptos" w:cs="Tahoma"/>
        </w:rPr>
        <w:t xml:space="preserve"> odst. 1.6 Smlouvy </w:t>
      </w:r>
      <w:r>
        <w:rPr>
          <w:rFonts w:ascii="Aptos" w:eastAsia="Times New Roman" w:hAnsi="Aptos" w:cs="Tahoma"/>
        </w:rPr>
        <w:t>stanoví</w:t>
      </w:r>
      <w:r w:rsidR="00A86D85">
        <w:rPr>
          <w:rFonts w:ascii="Aptos" w:eastAsia="Times New Roman" w:hAnsi="Aptos" w:cs="Tahoma"/>
        </w:rPr>
        <w:t xml:space="preserve">, že </w:t>
      </w:r>
      <w:r>
        <w:rPr>
          <w:rFonts w:ascii="Aptos" w:eastAsia="Times New Roman" w:hAnsi="Aptos" w:cs="Tahoma"/>
        </w:rPr>
        <w:t>Veřejná zakázka může být financována</w:t>
      </w:r>
      <w:r w:rsidR="00A86D85">
        <w:rPr>
          <w:rFonts w:ascii="Aptos" w:eastAsia="Times New Roman" w:hAnsi="Aptos" w:cs="Tahoma"/>
        </w:rPr>
        <w:t xml:space="preserve"> </w:t>
      </w:r>
      <w:r w:rsidR="00A86D85" w:rsidRPr="00A86D85">
        <w:rPr>
          <w:rFonts w:ascii="Aptos" w:eastAsia="Times New Roman" w:hAnsi="Aptos" w:cs="Tahoma"/>
        </w:rPr>
        <w:t xml:space="preserve">prostřednictvím dotací z veřejných prostředků České republiky a Evropské unie, kterými jsou zejména finanční prostředky rozpočtu Středočeského kraje, státního rozpočtu České republiky </w:t>
      </w:r>
      <w:r w:rsidR="0027411E" w:rsidRPr="00A86D85">
        <w:rPr>
          <w:rFonts w:ascii="Aptos" w:eastAsia="Times New Roman" w:hAnsi="Aptos" w:cs="Tahoma"/>
        </w:rPr>
        <w:t>a</w:t>
      </w:r>
      <w:r w:rsidR="0027411E">
        <w:rPr>
          <w:rFonts w:ascii="Aptos" w:eastAsia="Times New Roman" w:hAnsi="Aptos" w:cs="Tahoma"/>
        </w:rPr>
        <w:t> </w:t>
      </w:r>
      <w:r w:rsidR="00A86D85" w:rsidRPr="00A86D85">
        <w:rPr>
          <w:rFonts w:ascii="Aptos" w:eastAsia="Times New Roman" w:hAnsi="Aptos" w:cs="Tahoma"/>
        </w:rPr>
        <w:t>rozpočtu Ministerstva životního prostředí</w:t>
      </w:r>
      <w:r>
        <w:rPr>
          <w:rFonts w:ascii="Aptos" w:eastAsia="Times New Roman" w:hAnsi="Aptos" w:cs="Tahoma"/>
        </w:rPr>
        <w:t>;</w:t>
      </w:r>
    </w:p>
    <w:p w14:paraId="38CD34F7" w14:textId="53CAF016" w:rsidR="00A86D85" w:rsidRDefault="00A86D85" w:rsidP="00FA4704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Objednatel dne 16. dubna 2025 informoval dodavatele, že se mu doposud nepodařilo zajistit financování celého předmětu plnění Veřejné zakázky. Z tohoto důvodu se objednatel rozhodl zahájení zadávacího řízení Veřejné zakázky odložit do doby zajištění financování předmětu plnění</w:t>
      </w:r>
      <w:r w:rsidR="0016545C">
        <w:rPr>
          <w:rFonts w:ascii="Aptos" w:eastAsia="Times New Roman" w:hAnsi="Aptos" w:cs="Tahoma"/>
        </w:rPr>
        <w:t xml:space="preserve"> Veřejné zakázky</w:t>
      </w:r>
      <w:r>
        <w:rPr>
          <w:rFonts w:ascii="Aptos" w:eastAsia="Times New Roman" w:hAnsi="Aptos" w:cs="Tahoma"/>
        </w:rPr>
        <w:t xml:space="preserve"> v požadovaném rozsahu.</w:t>
      </w:r>
      <w:r w:rsidR="00BA2A03">
        <w:rPr>
          <w:rFonts w:ascii="Aptos" w:eastAsia="Times New Roman" w:hAnsi="Aptos" w:cs="Tahoma"/>
        </w:rPr>
        <w:t xml:space="preserve"> Objednatel předpokládá, že k zahájení zadávacího řízení Veřejné zakázky a jeho administraci dojde do 30. dubna 2027</w:t>
      </w:r>
      <w:r w:rsidR="00FB6016">
        <w:rPr>
          <w:rFonts w:ascii="Aptos" w:eastAsia="Times New Roman" w:hAnsi="Aptos" w:cs="Tahoma"/>
        </w:rPr>
        <w:t>;</w:t>
      </w:r>
    </w:p>
    <w:p w14:paraId="778659F4" w14:textId="48577B0C" w:rsidR="00A86D85" w:rsidRDefault="00A86D85" w:rsidP="007A074D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>Objednatel má zároveň zájem na tom, aby mu dodavatel i nadále poskytoval služby spojen</w:t>
      </w:r>
      <w:r w:rsidR="00913C85">
        <w:rPr>
          <w:rFonts w:ascii="Aptos" w:eastAsia="Times New Roman" w:hAnsi="Aptos" w:cs="Tahoma"/>
        </w:rPr>
        <w:t>é</w:t>
      </w:r>
      <w:r>
        <w:rPr>
          <w:rFonts w:ascii="Aptos" w:eastAsia="Times New Roman" w:hAnsi="Aptos" w:cs="Tahoma"/>
        </w:rPr>
        <w:t xml:space="preserve"> s přípravou a následnou administrací zadávacího řízení Veřejné zakázky dle podmínek </w:t>
      </w:r>
      <w:r w:rsidR="00BA2A03">
        <w:rPr>
          <w:rFonts w:ascii="Aptos" w:eastAsia="Times New Roman" w:hAnsi="Aptos" w:cs="Tahoma"/>
        </w:rPr>
        <w:t>S</w:t>
      </w:r>
      <w:r>
        <w:rPr>
          <w:rFonts w:ascii="Aptos" w:eastAsia="Times New Roman" w:hAnsi="Aptos" w:cs="Tahoma"/>
        </w:rPr>
        <w:t>mlouvy</w:t>
      </w:r>
      <w:r w:rsidR="00FB6016">
        <w:rPr>
          <w:rFonts w:ascii="Aptos" w:eastAsia="Times New Roman" w:hAnsi="Aptos" w:cs="Tahoma"/>
        </w:rPr>
        <w:t>;</w:t>
      </w:r>
    </w:p>
    <w:p w14:paraId="3AF4B111" w14:textId="20DA6E6C" w:rsidR="00913C85" w:rsidRDefault="00913C85" w:rsidP="00FA4704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 xml:space="preserve">Objednatel si je </w:t>
      </w:r>
      <w:r w:rsidR="0016545C">
        <w:rPr>
          <w:rFonts w:ascii="Aptos" w:eastAsia="Times New Roman" w:hAnsi="Aptos" w:cs="Tahoma"/>
        </w:rPr>
        <w:t>rovněž</w:t>
      </w:r>
      <w:r>
        <w:rPr>
          <w:rFonts w:ascii="Aptos" w:eastAsia="Times New Roman" w:hAnsi="Aptos" w:cs="Tahoma"/>
        </w:rPr>
        <w:t xml:space="preserve"> vědom toho, že před zahájením zadávacího řízení Veřejné zakázky můž</w:t>
      </w:r>
      <w:r w:rsidR="00BA2A03">
        <w:rPr>
          <w:rFonts w:ascii="Aptos" w:eastAsia="Times New Roman" w:hAnsi="Aptos" w:cs="Tahoma"/>
        </w:rPr>
        <w:t>e</w:t>
      </w:r>
      <w:r>
        <w:rPr>
          <w:rFonts w:ascii="Aptos" w:eastAsia="Times New Roman" w:hAnsi="Aptos" w:cs="Tahoma"/>
        </w:rPr>
        <w:t xml:space="preserve"> vzniknout potřeba aktualizace, resp. úprav a změn zadávací dokumentace</w:t>
      </w:r>
      <w:r w:rsidR="00FB6016">
        <w:rPr>
          <w:rFonts w:ascii="Aptos" w:eastAsia="Times New Roman" w:hAnsi="Aptos" w:cs="Tahoma"/>
        </w:rPr>
        <w:t>,</w:t>
      </w:r>
      <w:r>
        <w:rPr>
          <w:rFonts w:ascii="Aptos" w:eastAsia="Times New Roman" w:hAnsi="Aptos" w:cs="Tahoma"/>
        </w:rPr>
        <w:t xml:space="preserve"> ve smyslu čl. I. odst. 1.3 </w:t>
      </w:r>
      <w:r w:rsidR="00BA2A03">
        <w:rPr>
          <w:rFonts w:ascii="Aptos" w:eastAsia="Times New Roman" w:hAnsi="Aptos" w:cs="Tahoma"/>
        </w:rPr>
        <w:t>S</w:t>
      </w:r>
      <w:r>
        <w:rPr>
          <w:rFonts w:ascii="Aptos" w:eastAsia="Times New Roman" w:hAnsi="Aptos" w:cs="Tahoma"/>
        </w:rPr>
        <w:t xml:space="preserve">mlouvy, </w:t>
      </w:r>
      <w:r w:rsidR="00FB6016">
        <w:rPr>
          <w:rFonts w:ascii="Aptos" w:eastAsia="Times New Roman" w:hAnsi="Aptos" w:cs="Tahoma"/>
        </w:rPr>
        <w:t xml:space="preserve">kterou Smluvní strany při uzavření Smlouvy nepředpokládaly, </w:t>
      </w:r>
      <w:r>
        <w:rPr>
          <w:rFonts w:ascii="Aptos" w:eastAsia="Times New Roman" w:hAnsi="Aptos" w:cs="Tahoma"/>
        </w:rPr>
        <w:t>a není tak zahrnuta v nabídkové ceně dodavatele</w:t>
      </w:r>
      <w:r w:rsidR="003031E7">
        <w:rPr>
          <w:rFonts w:ascii="Aptos" w:eastAsia="Times New Roman" w:hAnsi="Aptos" w:cs="Tahoma"/>
        </w:rPr>
        <w:t xml:space="preserve">, jakož i toho, že nabídková cena </w:t>
      </w:r>
      <w:r w:rsidR="00BA2A03">
        <w:rPr>
          <w:rFonts w:ascii="Aptos" w:eastAsia="Times New Roman" w:hAnsi="Aptos" w:cs="Tahoma"/>
        </w:rPr>
        <w:t xml:space="preserve">dodavatele </w:t>
      </w:r>
      <w:r w:rsidR="003031E7">
        <w:rPr>
          <w:rFonts w:ascii="Aptos" w:eastAsia="Times New Roman" w:hAnsi="Aptos" w:cs="Tahoma"/>
        </w:rPr>
        <w:t xml:space="preserve">nemusí v době trvání </w:t>
      </w:r>
      <w:r w:rsidR="00BA2A03">
        <w:rPr>
          <w:rFonts w:ascii="Aptos" w:eastAsia="Times New Roman" w:hAnsi="Aptos" w:cs="Tahoma"/>
        </w:rPr>
        <w:t>S</w:t>
      </w:r>
      <w:r w:rsidR="003031E7">
        <w:rPr>
          <w:rFonts w:ascii="Aptos" w:eastAsia="Times New Roman" w:hAnsi="Aptos" w:cs="Tahoma"/>
        </w:rPr>
        <w:t xml:space="preserve">mlouvy </w:t>
      </w:r>
      <w:r w:rsidR="00BA2A03">
        <w:rPr>
          <w:rFonts w:ascii="Aptos" w:eastAsia="Times New Roman" w:hAnsi="Aptos" w:cs="Tahoma"/>
        </w:rPr>
        <w:t xml:space="preserve">po 30. dubnu 2025 </w:t>
      </w:r>
      <w:r w:rsidR="003031E7">
        <w:rPr>
          <w:rFonts w:ascii="Aptos" w:eastAsia="Times New Roman" w:hAnsi="Aptos" w:cs="Tahoma"/>
        </w:rPr>
        <w:t>odpovídat běžně na trhu odpovídajícím cenám</w:t>
      </w:r>
      <w:r w:rsidR="00BA2A03">
        <w:rPr>
          <w:rFonts w:ascii="Aptos" w:eastAsia="Times New Roman" w:hAnsi="Aptos" w:cs="Tahoma"/>
        </w:rPr>
        <w:t xml:space="preserve"> za obdobné plnění</w:t>
      </w:r>
      <w:r w:rsidR="00FB6016">
        <w:rPr>
          <w:rFonts w:ascii="Aptos" w:eastAsia="Times New Roman" w:hAnsi="Aptos" w:cs="Tahoma"/>
        </w:rPr>
        <w:t>;</w:t>
      </w:r>
    </w:p>
    <w:p w14:paraId="4BB40A66" w14:textId="3561FFB1" w:rsidR="00A86D85" w:rsidRPr="001259F8" w:rsidRDefault="00A86D85" w:rsidP="0099112E">
      <w:pPr>
        <w:spacing w:after="120"/>
        <w:jc w:val="both"/>
        <w:rPr>
          <w:rFonts w:ascii="Aptos" w:eastAsia="Times New Roman" w:hAnsi="Aptos" w:cs="Tahoma"/>
        </w:rPr>
      </w:pPr>
      <w:r w:rsidRPr="0099112E">
        <w:rPr>
          <w:rFonts w:ascii="Aptos" w:eastAsia="Times New Roman" w:hAnsi="Aptos" w:cs="Tahoma"/>
        </w:rPr>
        <w:t xml:space="preserve">dohodly </w:t>
      </w:r>
      <w:r w:rsidR="00FB6016" w:rsidRPr="00AC690D">
        <w:rPr>
          <w:rFonts w:ascii="Aptos" w:eastAsia="Times New Roman" w:hAnsi="Aptos" w:cs="Tahoma"/>
        </w:rPr>
        <w:t xml:space="preserve">se Smluvní strany </w:t>
      </w:r>
      <w:r w:rsidRPr="0099112E">
        <w:rPr>
          <w:rFonts w:ascii="Aptos" w:eastAsia="Times New Roman" w:hAnsi="Aptos" w:cs="Tahoma"/>
        </w:rPr>
        <w:t>na uzavření tohoto Dodatku</w:t>
      </w:r>
      <w:r w:rsidR="00FB6016">
        <w:rPr>
          <w:rFonts w:ascii="Aptos" w:eastAsia="Times New Roman" w:hAnsi="Aptos" w:cs="Tahoma"/>
        </w:rPr>
        <w:t>:</w:t>
      </w:r>
    </w:p>
    <w:p w14:paraId="224511E4" w14:textId="755D1DAA" w:rsidR="00D072D9" w:rsidRPr="00FA4704" w:rsidRDefault="00D072D9" w:rsidP="00FA4704">
      <w:pPr>
        <w:pStyle w:val="Odstavecseseznamem"/>
        <w:keepNext/>
        <w:numPr>
          <w:ilvl w:val="0"/>
          <w:numId w:val="22"/>
        </w:numPr>
        <w:spacing w:before="120" w:after="0"/>
        <w:jc w:val="center"/>
        <w:rPr>
          <w:rFonts w:ascii="Aptos" w:eastAsia="Times New Roman" w:hAnsi="Aptos" w:cs="Tahoma"/>
          <w:b/>
        </w:rPr>
      </w:pPr>
      <w:bookmarkStart w:id="0" w:name="_Hlk484701529"/>
    </w:p>
    <w:p w14:paraId="3DD65BE0" w14:textId="10A9D4AB" w:rsidR="0076097E" w:rsidRPr="00545496" w:rsidRDefault="0076097E" w:rsidP="00545496">
      <w:pPr>
        <w:keepNext/>
        <w:spacing w:after="6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Předmět dodatku</w:t>
      </w:r>
    </w:p>
    <w:p w14:paraId="4ECC2A79" w14:textId="49FE1E35" w:rsidR="00D072D9" w:rsidRPr="0035002A" w:rsidRDefault="00D072D9" w:rsidP="0099112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FB6016">
        <w:rPr>
          <w:rFonts w:ascii="Aptos" w:eastAsia="Times New Roman" w:hAnsi="Aptos" w:cs="Tahoma"/>
          <w:iCs/>
        </w:rPr>
        <w:t>Smlouva</w:t>
      </w:r>
      <w:r w:rsidR="00BA2A03">
        <w:rPr>
          <w:rFonts w:ascii="Aptos" w:eastAsia="Times New Roman" w:hAnsi="Aptos" w:cs="Tahoma"/>
        </w:rPr>
        <w:t xml:space="preserve"> </w:t>
      </w:r>
      <w:r w:rsidRPr="0035002A">
        <w:rPr>
          <w:rFonts w:ascii="Aptos" w:eastAsia="Times New Roman" w:hAnsi="Aptos" w:cs="Tahoma"/>
        </w:rPr>
        <w:t>se mění a</w:t>
      </w:r>
      <w:r w:rsidR="009E69F1">
        <w:rPr>
          <w:rFonts w:ascii="Aptos" w:eastAsia="Times New Roman" w:hAnsi="Aptos" w:cs="Tahoma"/>
        </w:rPr>
        <w:t> </w:t>
      </w:r>
      <w:r w:rsidRPr="0035002A">
        <w:rPr>
          <w:rFonts w:ascii="Aptos" w:eastAsia="Times New Roman" w:hAnsi="Aptos" w:cs="Tahoma"/>
        </w:rPr>
        <w:t xml:space="preserve">doplňuje </w:t>
      </w:r>
      <w:r w:rsidR="00104230" w:rsidRPr="0035002A">
        <w:rPr>
          <w:rFonts w:ascii="Aptos" w:eastAsia="Times New Roman" w:hAnsi="Aptos" w:cs="Tahoma"/>
        </w:rPr>
        <w:t>následovně</w:t>
      </w:r>
      <w:r w:rsidRPr="0035002A">
        <w:rPr>
          <w:rFonts w:ascii="Aptos" w:eastAsia="Times New Roman" w:hAnsi="Aptos" w:cs="Tahoma"/>
        </w:rPr>
        <w:t>:</w:t>
      </w:r>
    </w:p>
    <w:p w14:paraId="687ED163" w14:textId="77777777" w:rsidR="00533043" w:rsidRDefault="002668C3" w:rsidP="0099112E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  <w:iCs/>
        </w:rPr>
        <w:t xml:space="preserve">Čl. II odst. </w:t>
      </w:r>
      <w:r w:rsidR="00A90BC2">
        <w:rPr>
          <w:rFonts w:ascii="Aptos" w:eastAsia="Times New Roman" w:hAnsi="Aptos" w:cs="Tahoma"/>
          <w:iCs/>
        </w:rPr>
        <w:t>2.</w:t>
      </w:r>
      <w:r>
        <w:rPr>
          <w:rFonts w:ascii="Aptos" w:eastAsia="Times New Roman" w:hAnsi="Aptos" w:cs="Tahoma"/>
          <w:iCs/>
        </w:rPr>
        <w:t xml:space="preserve">1 Smlouvy se tímto ruší a nahrazuje se novým, který zní následovně: </w:t>
      </w:r>
    </w:p>
    <w:p w14:paraId="58E82A16" w14:textId="2D68C79F" w:rsidR="00C16498" w:rsidRDefault="002668C3" w:rsidP="00FA4704">
      <w:pPr>
        <w:pStyle w:val="Odstavecseseznamem"/>
        <w:spacing w:after="120"/>
        <w:ind w:left="567"/>
        <w:contextualSpacing w:val="0"/>
        <w:jc w:val="both"/>
        <w:rPr>
          <w:rFonts w:ascii="Aptos" w:eastAsia="Times New Roman" w:hAnsi="Aptos" w:cs="Tahoma"/>
          <w:iCs/>
        </w:rPr>
      </w:pPr>
      <w:r w:rsidRPr="002668C3">
        <w:rPr>
          <w:rFonts w:ascii="Aptos" w:eastAsia="Times New Roman" w:hAnsi="Aptos" w:cs="Tahoma"/>
          <w:i/>
          <w:iCs/>
        </w:rPr>
        <w:t>„</w:t>
      </w:r>
      <w:r w:rsidR="00A90BC2">
        <w:rPr>
          <w:rFonts w:ascii="Aptos" w:eastAsia="Times New Roman" w:hAnsi="Aptos" w:cs="Tahoma"/>
          <w:i/>
          <w:iCs/>
        </w:rPr>
        <w:t>Tato smlouva se uzavírá na dobu určitou do 30. 4. 2027.“</w:t>
      </w:r>
    </w:p>
    <w:p w14:paraId="72F21C5A" w14:textId="380DA2D4" w:rsidR="00533043" w:rsidRPr="00FA4704" w:rsidRDefault="00533043" w:rsidP="0099112E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>
        <w:rPr>
          <w:rFonts w:ascii="Aptos" w:eastAsia="Times New Roman" w:hAnsi="Aptos" w:cs="Tahoma"/>
          <w:iCs/>
        </w:rPr>
        <w:t>Čl. III. odst. 3.1 Smlouvy se tímto ruší a nahrazuje se novým, který zní následovně:</w:t>
      </w:r>
    </w:p>
    <w:p w14:paraId="14E73B71" w14:textId="777804E6" w:rsidR="00533043" w:rsidRDefault="00533043" w:rsidP="00B931D9">
      <w:pPr>
        <w:spacing w:after="120"/>
        <w:ind w:left="567"/>
        <w:jc w:val="both"/>
        <w:rPr>
          <w:rFonts w:ascii="Aptos" w:eastAsia="Times New Roman" w:hAnsi="Aptos" w:cs="Tahoma"/>
          <w:i/>
        </w:rPr>
      </w:pPr>
      <w:r>
        <w:rPr>
          <w:rFonts w:ascii="Aptos" w:eastAsia="Times New Roman" w:hAnsi="Aptos" w:cs="Tahoma"/>
          <w:i/>
        </w:rPr>
        <w:t>„</w:t>
      </w:r>
      <w:r w:rsidRPr="00FA4704">
        <w:rPr>
          <w:rFonts w:ascii="Aptos" w:eastAsia="Times New Roman" w:hAnsi="Aptos" w:cs="Tahoma"/>
          <w:i/>
        </w:rPr>
        <w:t>Celková cena služeb</w:t>
      </w:r>
      <w:r>
        <w:rPr>
          <w:rFonts w:ascii="Aptos" w:eastAsia="Times New Roman" w:hAnsi="Aptos" w:cs="Tahoma"/>
          <w:i/>
        </w:rPr>
        <w:t xml:space="preserve"> </w:t>
      </w:r>
      <w:r w:rsidRPr="006D3958">
        <w:rPr>
          <w:rFonts w:ascii="Aptos" w:eastAsia="Times New Roman" w:hAnsi="Aptos" w:cs="Tahoma"/>
          <w:i/>
        </w:rPr>
        <w:t>nepřesáhne částku</w:t>
      </w:r>
      <w:r>
        <w:rPr>
          <w:rFonts w:ascii="Aptos" w:eastAsia="Times New Roman" w:hAnsi="Aptos" w:cs="Tahoma"/>
          <w:i/>
        </w:rPr>
        <w:t xml:space="preserve"> </w:t>
      </w:r>
      <w:r w:rsidR="000F68A0">
        <w:rPr>
          <w:rFonts w:ascii="Aptos" w:eastAsia="Times New Roman" w:hAnsi="Aptos" w:cs="Tahoma"/>
          <w:b/>
          <w:bCs/>
          <w:i/>
        </w:rPr>
        <w:t>750</w:t>
      </w:r>
      <w:r w:rsidRPr="00FA4704">
        <w:rPr>
          <w:rFonts w:ascii="Aptos" w:eastAsia="Times New Roman" w:hAnsi="Aptos" w:cs="Tahoma"/>
          <w:b/>
          <w:bCs/>
          <w:i/>
        </w:rPr>
        <w:t> 000 Kč bez DPH</w:t>
      </w:r>
      <w:r w:rsidRPr="006D3958">
        <w:rPr>
          <w:rFonts w:ascii="Aptos" w:eastAsia="Times New Roman" w:hAnsi="Aptos" w:cs="Tahoma"/>
          <w:i/>
        </w:rPr>
        <w:t xml:space="preserve"> (</w:t>
      </w:r>
      <w:r w:rsidRPr="00545496">
        <w:rPr>
          <w:rFonts w:ascii="Aptos" w:hAnsi="Aptos" w:cs="Tahoma"/>
          <w:i/>
          <w:iCs/>
        </w:rPr>
        <w:t xml:space="preserve">slovy: </w:t>
      </w:r>
      <w:r w:rsidR="000F68A0">
        <w:rPr>
          <w:rFonts w:ascii="Aptos" w:eastAsia="Times New Roman" w:hAnsi="Aptos" w:cs="Tahoma"/>
          <w:i/>
        </w:rPr>
        <w:t>sedm set padesát tisíc</w:t>
      </w:r>
      <w:r w:rsidR="000F68A0" w:rsidRPr="00FA4704">
        <w:rPr>
          <w:rFonts w:ascii="Aptos" w:eastAsia="Times New Roman" w:hAnsi="Aptos" w:cs="Tahoma"/>
          <w:i/>
        </w:rPr>
        <w:t xml:space="preserve"> korun českých</w:t>
      </w:r>
      <w:r w:rsidRPr="00545496">
        <w:rPr>
          <w:rFonts w:ascii="Aptos" w:hAnsi="Aptos" w:cs="Tahoma"/>
          <w:i/>
          <w:iCs/>
        </w:rPr>
        <w:t>)</w:t>
      </w:r>
      <w:r>
        <w:rPr>
          <w:rFonts w:ascii="Aptos" w:hAnsi="Aptos" w:cs="Tahoma"/>
          <w:i/>
          <w:iCs/>
        </w:rPr>
        <w:t>.</w:t>
      </w:r>
    </w:p>
    <w:p w14:paraId="48965840" w14:textId="77777777" w:rsidR="00533043" w:rsidRDefault="00533043" w:rsidP="00B931D9">
      <w:pPr>
        <w:spacing w:after="120"/>
        <w:ind w:left="567"/>
        <w:jc w:val="both"/>
        <w:rPr>
          <w:rFonts w:ascii="Aptos" w:eastAsia="Times New Roman" w:hAnsi="Aptos" w:cs="Tahoma"/>
          <w:i/>
        </w:rPr>
      </w:pPr>
      <w:r>
        <w:rPr>
          <w:rFonts w:ascii="Aptos" w:eastAsia="Times New Roman" w:hAnsi="Aptos" w:cs="Tahoma"/>
          <w:i/>
        </w:rPr>
        <w:t xml:space="preserve">Celková cena služeb zahrnuje </w:t>
      </w:r>
    </w:p>
    <w:p w14:paraId="6EF8A6C9" w14:textId="6ACFAF95" w:rsidR="00533043" w:rsidRDefault="00533043" w:rsidP="00B931D9">
      <w:pPr>
        <w:spacing w:after="120"/>
        <w:ind w:left="567"/>
        <w:jc w:val="both"/>
        <w:rPr>
          <w:rFonts w:ascii="Aptos" w:eastAsia="Times New Roman" w:hAnsi="Aptos" w:cs="Tahoma"/>
          <w:i/>
        </w:rPr>
      </w:pPr>
      <w:r>
        <w:rPr>
          <w:rFonts w:ascii="Aptos" w:eastAsia="Times New Roman" w:hAnsi="Aptos" w:cs="Tahoma"/>
          <w:i/>
        </w:rPr>
        <w:t xml:space="preserve">3.1.1 cenu služeb ve výši </w:t>
      </w:r>
      <w:r w:rsidRPr="00533043">
        <w:rPr>
          <w:rFonts w:ascii="Aptos" w:eastAsia="Times New Roman" w:hAnsi="Aptos" w:cs="Tahoma"/>
          <w:b/>
          <w:bCs/>
          <w:i/>
        </w:rPr>
        <w:t xml:space="preserve">349 000,- Kč bez DPH </w:t>
      </w:r>
      <w:r w:rsidRPr="00533043">
        <w:rPr>
          <w:rFonts w:ascii="Aptos" w:eastAsia="Times New Roman" w:hAnsi="Aptos" w:cs="Tahoma"/>
          <w:i/>
        </w:rPr>
        <w:t>(slovy: tři sta čtyřicet devět tisíc korun českých)</w:t>
      </w:r>
      <w:r>
        <w:rPr>
          <w:rFonts w:ascii="Aptos" w:eastAsia="Times New Roman" w:hAnsi="Aptos" w:cs="Tahoma"/>
          <w:i/>
        </w:rPr>
        <w:t xml:space="preserve">, která </w:t>
      </w:r>
      <w:r w:rsidRPr="00FA4704">
        <w:rPr>
          <w:rFonts w:ascii="Aptos" w:eastAsia="Times New Roman" w:hAnsi="Aptos" w:cs="Tahoma"/>
          <w:i/>
        </w:rPr>
        <w:t>je sjednána dohodou smluvních stran na základě nabídkové ceny dodavatele v souladu se zákonem č. 526/1990 Sb., o cenách, ve znění pozdějších předpisů, a v souladu s nabídkou z provedené veřejné zakázky malého rozsahu č. j. 786/2024</w:t>
      </w:r>
      <w:r>
        <w:rPr>
          <w:rFonts w:ascii="Aptos" w:eastAsia="Times New Roman" w:hAnsi="Aptos" w:cs="Tahoma"/>
          <w:i/>
        </w:rPr>
        <w:t>, a</w:t>
      </w:r>
    </w:p>
    <w:p w14:paraId="7432850E" w14:textId="4D4774D2" w:rsidR="00533043" w:rsidRPr="00FA4704" w:rsidRDefault="00533043" w:rsidP="00FA4704">
      <w:pPr>
        <w:spacing w:after="120"/>
        <w:ind w:left="567"/>
        <w:jc w:val="both"/>
        <w:rPr>
          <w:rFonts w:ascii="Aptos" w:eastAsia="Times New Roman" w:hAnsi="Aptos" w:cs="Tahoma"/>
          <w:i/>
        </w:rPr>
      </w:pPr>
      <w:r>
        <w:rPr>
          <w:rFonts w:ascii="Aptos" w:eastAsia="Times New Roman" w:hAnsi="Aptos" w:cs="Tahoma"/>
          <w:i/>
        </w:rPr>
        <w:t>3.1.2</w:t>
      </w:r>
      <w:r w:rsidRPr="00FA4704">
        <w:rPr>
          <w:rFonts w:ascii="Aptos" w:eastAsia="Times New Roman" w:hAnsi="Aptos" w:cs="Tahoma"/>
          <w:i/>
        </w:rPr>
        <w:t xml:space="preserve"> </w:t>
      </w:r>
      <w:r>
        <w:rPr>
          <w:rFonts w:ascii="Aptos" w:eastAsia="Times New Roman" w:hAnsi="Aptos" w:cs="Tahoma"/>
          <w:i/>
        </w:rPr>
        <w:t>cenu služeb dle čl. III</w:t>
      </w:r>
      <w:r w:rsidR="0027411E">
        <w:rPr>
          <w:rFonts w:ascii="Aptos" w:eastAsia="Times New Roman" w:hAnsi="Aptos" w:cs="Tahoma"/>
          <w:i/>
        </w:rPr>
        <w:t>.</w:t>
      </w:r>
      <w:r>
        <w:rPr>
          <w:rFonts w:ascii="Aptos" w:eastAsia="Times New Roman" w:hAnsi="Aptos" w:cs="Tahoma"/>
          <w:i/>
        </w:rPr>
        <w:t xml:space="preserve"> odst. 3.2 smlouvy, která bude hrazena postupem dle čl. IV. odst. 4.2 smlouvy.</w:t>
      </w:r>
    </w:p>
    <w:p w14:paraId="73FA56AC" w14:textId="5F2A9B10" w:rsidR="00533043" w:rsidRPr="00FA4704" w:rsidRDefault="00533043" w:rsidP="00533043">
      <w:pPr>
        <w:pStyle w:val="Odstavecseseznamem"/>
        <w:spacing w:after="120"/>
        <w:ind w:left="567"/>
        <w:jc w:val="both"/>
        <w:rPr>
          <w:rFonts w:ascii="Aptos" w:eastAsia="Times New Roman" w:hAnsi="Aptos" w:cs="Tahoma"/>
          <w:i/>
        </w:rPr>
      </w:pPr>
      <w:r w:rsidRPr="00FA4704">
        <w:rPr>
          <w:rFonts w:ascii="Aptos" w:eastAsia="Times New Roman" w:hAnsi="Aptos" w:cs="Tahoma"/>
          <w:i/>
        </w:rPr>
        <w:t>Konkretizace ceny služeb</w:t>
      </w:r>
      <w:r>
        <w:rPr>
          <w:rFonts w:ascii="Aptos" w:eastAsia="Times New Roman" w:hAnsi="Aptos" w:cs="Tahoma"/>
          <w:i/>
        </w:rPr>
        <w:t xml:space="preserve"> dle čl. III</w:t>
      </w:r>
      <w:r w:rsidR="0027411E">
        <w:rPr>
          <w:rFonts w:ascii="Aptos" w:eastAsia="Times New Roman" w:hAnsi="Aptos" w:cs="Tahoma"/>
          <w:i/>
        </w:rPr>
        <w:t>.</w:t>
      </w:r>
      <w:r>
        <w:rPr>
          <w:rFonts w:ascii="Aptos" w:eastAsia="Times New Roman" w:hAnsi="Aptos" w:cs="Tahoma"/>
          <w:i/>
        </w:rPr>
        <w:t xml:space="preserve"> odst. 3.1.1 smlouvy</w:t>
      </w:r>
      <w:r w:rsidRPr="00FA4704">
        <w:rPr>
          <w:rFonts w:ascii="Aptos" w:eastAsia="Times New Roman" w:hAnsi="Aptos" w:cs="Tahoma"/>
          <w:i/>
        </w:rPr>
        <w:t xml:space="preserve"> je stanovena na základě Cenové kalkulace, která je součástí této smlouvy jako </w:t>
      </w:r>
      <w:r w:rsidRPr="00FA4704">
        <w:rPr>
          <w:rFonts w:ascii="Aptos" w:eastAsia="Times New Roman" w:hAnsi="Aptos" w:cs="Tahoma"/>
          <w:b/>
          <w:bCs/>
          <w:i/>
        </w:rPr>
        <w:t>Příloha 1</w:t>
      </w:r>
      <w:r w:rsidRPr="00FA4704">
        <w:rPr>
          <w:rFonts w:ascii="Aptos" w:eastAsia="Times New Roman" w:hAnsi="Aptos" w:cs="Tahoma"/>
          <w:i/>
        </w:rPr>
        <w:t xml:space="preserve">. Cenová kalkulace obsahuje předpokládaný počet hodin u jednotlivých položek – druhů služeb (zadávací dokumentace, průběh zadávání, vyhodnocení), avšak v průběhu trvání smlouvy se s </w:t>
      </w:r>
      <w:r w:rsidRPr="00FA4704">
        <w:rPr>
          <w:rFonts w:ascii="Aptos" w:eastAsia="Times New Roman" w:hAnsi="Aptos" w:cs="Tahoma"/>
          <w:i/>
        </w:rPr>
        <w:lastRenderedPageBreak/>
        <w:t xml:space="preserve">ohledem na charakter poskytovaných služeb a délce trvání smluvní vztahu mohou celkové počty hodin změnit, nicméně cena za služby nesmí nikdy překročit cenu služeb uvedenou v </w:t>
      </w:r>
      <w:r>
        <w:rPr>
          <w:rFonts w:ascii="Aptos" w:eastAsia="Times New Roman" w:hAnsi="Aptos" w:cs="Tahoma"/>
          <w:i/>
        </w:rPr>
        <w:t>dle čl. III odst. 3.1.1 smlouvy</w:t>
      </w:r>
      <w:r w:rsidRPr="00FA4704">
        <w:rPr>
          <w:rFonts w:ascii="Aptos" w:eastAsia="Times New Roman" w:hAnsi="Aptos" w:cs="Tahoma"/>
          <w:i/>
        </w:rPr>
        <w:t xml:space="preserve">. </w:t>
      </w:r>
    </w:p>
    <w:p w14:paraId="65DC0CA1" w14:textId="3BBEC59C" w:rsidR="00533043" w:rsidRPr="00FA4704" w:rsidRDefault="00533043" w:rsidP="00533043">
      <w:pPr>
        <w:pStyle w:val="Odstavecseseznamem"/>
        <w:spacing w:after="120"/>
        <w:ind w:left="567"/>
        <w:jc w:val="both"/>
        <w:rPr>
          <w:rFonts w:ascii="Aptos" w:eastAsia="Times New Roman" w:hAnsi="Aptos" w:cs="Tahoma"/>
          <w:i/>
        </w:rPr>
      </w:pPr>
      <w:r w:rsidRPr="00FA4704">
        <w:rPr>
          <w:rFonts w:ascii="Aptos" w:eastAsia="Times New Roman" w:hAnsi="Aptos" w:cs="Tahoma"/>
          <w:i/>
        </w:rPr>
        <w:t xml:space="preserve">Dodavatel je oprávněn fakturovanou cenu za služby navýšit o daň z přidané hodnoty </w:t>
      </w:r>
      <w:r w:rsidR="0027411E" w:rsidRPr="00FA4704">
        <w:rPr>
          <w:rFonts w:ascii="Aptos" w:eastAsia="Times New Roman" w:hAnsi="Aptos" w:cs="Tahoma"/>
          <w:i/>
        </w:rPr>
        <w:t>v</w:t>
      </w:r>
      <w:r w:rsidR="0027411E">
        <w:rPr>
          <w:rFonts w:ascii="Aptos" w:eastAsia="Times New Roman" w:hAnsi="Aptos" w:cs="Tahoma"/>
          <w:i/>
        </w:rPr>
        <w:t> </w:t>
      </w:r>
      <w:r w:rsidRPr="00FA4704">
        <w:rPr>
          <w:rFonts w:ascii="Aptos" w:eastAsia="Times New Roman" w:hAnsi="Aptos" w:cs="Tahoma"/>
          <w:i/>
        </w:rPr>
        <w:t>souladu se zákonem č. 235/2004 Sb., o dani z přidané hodnoty, ve znění pozdějších předpisů (dále jen „</w:t>
      </w:r>
      <w:r w:rsidRPr="00533043">
        <w:rPr>
          <w:rFonts w:ascii="Aptos" w:eastAsia="Times New Roman" w:hAnsi="Aptos" w:cs="Tahoma"/>
          <w:b/>
          <w:bCs/>
          <w:i/>
        </w:rPr>
        <w:t>zákon o DPH</w:t>
      </w:r>
      <w:r w:rsidRPr="00FA4704">
        <w:rPr>
          <w:rFonts w:ascii="Aptos" w:eastAsia="Times New Roman" w:hAnsi="Aptos" w:cs="Tahoma"/>
          <w:i/>
        </w:rPr>
        <w:t xml:space="preserve">“), avšak maximálně do výše </w:t>
      </w:r>
      <w:r w:rsidR="000F68A0">
        <w:rPr>
          <w:rFonts w:ascii="Aptos" w:eastAsia="Times New Roman" w:hAnsi="Aptos" w:cs="Tahoma"/>
          <w:i/>
        </w:rPr>
        <w:t>157 500</w:t>
      </w:r>
      <w:r w:rsidRPr="00FA4704">
        <w:rPr>
          <w:rFonts w:ascii="Aptos" w:eastAsia="Times New Roman" w:hAnsi="Aptos" w:cs="Tahoma"/>
          <w:i/>
        </w:rPr>
        <w:t xml:space="preserve"> Kč (slovy: </w:t>
      </w:r>
      <w:r w:rsidR="000F68A0">
        <w:rPr>
          <w:rFonts w:ascii="Aptos" w:eastAsia="Times New Roman" w:hAnsi="Aptos" w:cs="Tahoma"/>
          <w:i/>
        </w:rPr>
        <w:t>sto padesát sedm tisíc pět set</w:t>
      </w:r>
      <w:r w:rsidRPr="00FA4704">
        <w:rPr>
          <w:rFonts w:ascii="Aptos" w:eastAsia="Times New Roman" w:hAnsi="Aptos" w:cs="Tahoma"/>
          <w:i/>
        </w:rPr>
        <w:t xml:space="preserve"> korun českých). </w:t>
      </w:r>
    </w:p>
    <w:p w14:paraId="7BA696D2" w14:textId="646F5912" w:rsidR="00533043" w:rsidRPr="00FA4704" w:rsidRDefault="00533043" w:rsidP="00FA4704">
      <w:pPr>
        <w:pStyle w:val="Odstavecseseznamem"/>
        <w:spacing w:after="120"/>
        <w:ind w:left="567"/>
        <w:contextualSpacing w:val="0"/>
        <w:jc w:val="both"/>
        <w:rPr>
          <w:rFonts w:ascii="Aptos" w:eastAsia="Times New Roman" w:hAnsi="Aptos" w:cs="Tahoma"/>
          <w:i/>
        </w:rPr>
      </w:pPr>
      <w:r w:rsidRPr="00FA4704">
        <w:rPr>
          <w:rFonts w:ascii="Aptos" w:eastAsia="Times New Roman" w:hAnsi="Aptos" w:cs="Tahoma"/>
          <w:b/>
          <w:bCs/>
          <w:i/>
        </w:rPr>
        <w:t xml:space="preserve">Maximální cena služeb včetně DPH tak nesmí překročit </w:t>
      </w:r>
      <w:r w:rsidR="000F68A0">
        <w:rPr>
          <w:rFonts w:ascii="Aptos" w:eastAsia="Times New Roman" w:hAnsi="Aptos" w:cs="Tahoma"/>
          <w:b/>
          <w:bCs/>
          <w:i/>
        </w:rPr>
        <w:t>907 500</w:t>
      </w:r>
      <w:r w:rsidRPr="00FA4704">
        <w:rPr>
          <w:rFonts w:ascii="Aptos" w:eastAsia="Times New Roman" w:hAnsi="Aptos" w:cs="Tahoma"/>
          <w:b/>
          <w:bCs/>
          <w:i/>
        </w:rPr>
        <w:t xml:space="preserve"> Kč </w:t>
      </w:r>
      <w:r w:rsidRPr="00FA4704">
        <w:rPr>
          <w:rFonts w:ascii="Aptos" w:eastAsia="Times New Roman" w:hAnsi="Aptos" w:cs="Tahoma"/>
          <w:i/>
        </w:rPr>
        <w:t xml:space="preserve">(slovy: </w:t>
      </w:r>
      <w:r w:rsidR="000F68A0">
        <w:rPr>
          <w:rFonts w:ascii="Aptos" w:eastAsia="Times New Roman" w:hAnsi="Aptos" w:cs="Tahoma"/>
          <w:i/>
        </w:rPr>
        <w:t>devět set sedm tisíc pět set</w:t>
      </w:r>
      <w:r w:rsidRPr="00FA4704">
        <w:rPr>
          <w:rFonts w:ascii="Aptos" w:eastAsia="Times New Roman" w:hAnsi="Aptos" w:cs="Tahoma"/>
          <w:i/>
        </w:rPr>
        <w:t xml:space="preserve"> korun českých)</w:t>
      </w:r>
      <w:bookmarkStart w:id="1" w:name="_GoBack"/>
      <w:bookmarkEnd w:id="1"/>
      <w:r w:rsidRPr="00FA4704">
        <w:rPr>
          <w:rFonts w:ascii="Aptos" w:eastAsia="Times New Roman" w:hAnsi="Aptos" w:cs="Tahoma"/>
          <w:i/>
        </w:rPr>
        <w:t xml:space="preserve"> (dále jen „</w:t>
      </w:r>
      <w:r w:rsidRPr="00533043">
        <w:rPr>
          <w:rFonts w:ascii="Aptos" w:eastAsia="Times New Roman" w:hAnsi="Aptos" w:cs="Tahoma"/>
          <w:b/>
          <w:bCs/>
          <w:i/>
        </w:rPr>
        <w:t>cena služeb</w:t>
      </w:r>
      <w:r w:rsidRPr="00FA4704">
        <w:rPr>
          <w:rFonts w:ascii="Aptos" w:eastAsia="Times New Roman" w:hAnsi="Aptos" w:cs="Tahoma"/>
          <w:i/>
        </w:rPr>
        <w:t>“).</w:t>
      </w:r>
      <w:r>
        <w:rPr>
          <w:rFonts w:ascii="Aptos" w:eastAsia="Times New Roman" w:hAnsi="Aptos" w:cs="Tahoma"/>
          <w:i/>
        </w:rPr>
        <w:t>“</w:t>
      </w:r>
    </w:p>
    <w:p w14:paraId="3B89CE2F" w14:textId="35AAF668" w:rsidR="00C16498" w:rsidRDefault="00C16498" w:rsidP="0099112E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  <w:iCs/>
        </w:rPr>
      </w:pPr>
      <w:r w:rsidRPr="00C16498">
        <w:rPr>
          <w:rFonts w:ascii="Aptos" w:eastAsia="Times New Roman" w:hAnsi="Aptos" w:cs="Tahoma"/>
          <w:iCs/>
        </w:rPr>
        <w:t>Do čl. III</w:t>
      </w:r>
      <w:r w:rsidR="0027411E">
        <w:rPr>
          <w:rFonts w:ascii="Aptos" w:eastAsia="Times New Roman" w:hAnsi="Aptos" w:cs="Tahoma"/>
          <w:iCs/>
        </w:rPr>
        <w:t>.</w:t>
      </w:r>
      <w:r w:rsidRPr="00C16498">
        <w:rPr>
          <w:rFonts w:ascii="Aptos" w:eastAsia="Times New Roman" w:hAnsi="Aptos" w:cs="Tahoma"/>
          <w:iCs/>
        </w:rPr>
        <w:t xml:space="preserve"> Smlouvy se za odst. </w:t>
      </w:r>
      <w:r w:rsidR="00A90BC2">
        <w:rPr>
          <w:rFonts w:ascii="Aptos" w:eastAsia="Times New Roman" w:hAnsi="Aptos" w:cs="Tahoma"/>
          <w:iCs/>
        </w:rPr>
        <w:t>3.</w:t>
      </w:r>
      <w:r w:rsidR="00627FA9">
        <w:rPr>
          <w:rFonts w:ascii="Aptos" w:eastAsia="Times New Roman" w:hAnsi="Aptos" w:cs="Tahoma"/>
          <w:iCs/>
        </w:rPr>
        <w:t xml:space="preserve">1. </w:t>
      </w:r>
      <w:r w:rsidRPr="00C16498">
        <w:rPr>
          <w:rFonts w:ascii="Aptos" w:eastAsia="Times New Roman" w:hAnsi="Aptos" w:cs="Tahoma"/>
          <w:iCs/>
        </w:rPr>
        <w:t xml:space="preserve">doplňuje nový odst. </w:t>
      </w:r>
      <w:r w:rsidR="00A90BC2">
        <w:rPr>
          <w:rFonts w:ascii="Aptos" w:eastAsia="Times New Roman" w:hAnsi="Aptos" w:cs="Tahoma"/>
          <w:iCs/>
        </w:rPr>
        <w:t>3.</w:t>
      </w:r>
      <w:r w:rsidRPr="00C16498">
        <w:rPr>
          <w:rFonts w:ascii="Aptos" w:eastAsia="Times New Roman" w:hAnsi="Aptos" w:cs="Tahoma"/>
          <w:iCs/>
        </w:rPr>
        <w:t xml:space="preserve">2, který zní následovně: </w:t>
      </w:r>
    </w:p>
    <w:p w14:paraId="626CD681" w14:textId="4B7591F7" w:rsidR="00C16498" w:rsidRPr="00C16498" w:rsidRDefault="00C16498" w:rsidP="00C16498">
      <w:pPr>
        <w:pStyle w:val="Odstavecseseznamem"/>
        <w:spacing w:after="120"/>
        <w:ind w:left="567"/>
        <w:contextualSpacing w:val="0"/>
        <w:jc w:val="both"/>
        <w:rPr>
          <w:rFonts w:ascii="Aptos" w:eastAsia="Times New Roman" w:hAnsi="Aptos" w:cs="Tahoma"/>
          <w:iCs/>
        </w:rPr>
      </w:pPr>
      <w:r w:rsidRPr="00C16498">
        <w:rPr>
          <w:rFonts w:ascii="Aptos" w:eastAsia="Times New Roman" w:hAnsi="Aptos" w:cs="Tahoma"/>
          <w:i/>
          <w:iCs/>
        </w:rPr>
        <w:t xml:space="preserve">„Za každou hodinu poskytování služeb týkajících se případných úprav zadávací dokumentace dle </w:t>
      </w:r>
      <w:r w:rsidR="00A90BC2">
        <w:rPr>
          <w:rFonts w:ascii="Aptos" w:eastAsia="Times New Roman" w:hAnsi="Aptos" w:cs="Tahoma"/>
          <w:i/>
          <w:iCs/>
        </w:rPr>
        <w:t>s</w:t>
      </w:r>
      <w:r w:rsidR="00A90BC2" w:rsidRPr="00C16498">
        <w:rPr>
          <w:rFonts w:ascii="Aptos" w:eastAsia="Times New Roman" w:hAnsi="Aptos" w:cs="Tahoma"/>
          <w:i/>
          <w:iCs/>
        </w:rPr>
        <w:t xml:space="preserve">mlouvy </w:t>
      </w:r>
      <w:r w:rsidR="0027411E">
        <w:rPr>
          <w:rFonts w:ascii="Aptos" w:eastAsia="Times New Roman" w:hAnsi="Aptos" w:cs="Tahoma"/>
          <w:i/>
          <w:iCs/>
        </w:rPr>
        <w:t xml:space="preserve">podle dodatečných požadavků objednatele </w:t>
      </w:r>
      <w:r w:rsidRPr="00C16498">
        <w:rPr>
          <w:rFonts w:ascii="Aptos" w:eastAsia="Times New Roman" w:hAnsi="Aptos" w:cs="Tahoma"/>
          <w:i/>
          <w:iCs/>
        </w:rPr>
        <w:t xml:space="preserve">náleží </w:t>
      </w:r>
      <w:r w:rsidR="00A90BC2">
        <w:rPr>
          <w:rFonts w:ascii="Aptos" w:eastAsia="Times New Roman" w:hAnsi="Aptos" w:cs="Tahoma"/>
          <w:i/>
          <w:iCs/>
        </w:rPr>
        <w:t xml:space="preserve">dodavateli </w:t>
      </w:r>
      <w:r w:rsidRPr="00C16498">
        <w:rPr>
          <w:rFonts w:ascii="Aptos" w:eastAsia="Times New Roman" w:hAnsi="Aptos" w:cs="Tahoma"/>
          <w:i/>
          <w:iCs/>
        </w:rPr>
        <w:t>smluvní odměna ve výši 2.000 Kč (slovy: dva tisíce korun českých) bez DPH.</w:t>
      </w:r>
      <w:r w:rsidR="00E0060B">
        <w:rPr>
          <w:rFonts w:ascii="Aptos" w:eastAsia="Times New Roman" w:hAnsi="Aptos" w:cs="Tahoma"/>
          <w:i/>
          <w:iCs/>
        </w:rPr>
        <w:t xml:space="preserve"> </w:t>
      </w:r>
      <w:r w:rsidR="00E0060B" w:rsidRPr="00E0060B">
        <w:rPr>
          <w:rFonts w:ascii="Aptos" w:eastAsia="Times New Roman" w:hAnsi="Aptos" w:cs="Tahoma"/>
          <w:b/>
          <w:bCs/>
          <w:i/>
          <w:iCs/>
        </w:rPr>
        <w:t>Nedojde-li k úpravě zadávací dokumentace, nevzniká dodavateli nárok na úhradu ceny služeb dle předchozí věty objednatelem</w:t>
      </w:r>
      <w:r w:rsidR="00E0060B">
        <w:rPr>
          <w:rFonts w:ascii="Aptos" w:eastAsia="Times New Roman" w:hAnsi="Aptos" w:cs="Tahoma"/>
          <w:i/>
          <w:iCs/>
        </w:rPr>
        <w:t>.</w:t>
      </w:r>
      <w:r w:rsidRPr="00C16498">
        <w:rPr>
          <w:rFonts w:ascii="Aptos" w:eastAsia="Times New Roman" w:hAnsi="Aptos" w:cs="Tahoma"/>
          <w:i/>
          <w:iCs/>
        </w:rPr>
        <w:t xml:space="preserve">“ </w:t>
      </w:r>
    </w:p>
    <w:p w14:paraId="022E2FBA" w14:textId="77777777" w:rsidR="00C16498" w:rsidRDefault="00C16498" w:rsidP="00C16498">
      <w:pPr>
        <w:spacing w:after="120"/>
        <w:ind w:left="567"/>
        <w:jc w:val="both"/>
        <w:outlineLvl w:val="0"/>
        <w:rPr>
          <w:rFonts w:ascii="Aptos" w:eastAsia="Times New Roman" w:hAnsi="Aptos" w:cs="Tahoma"/>
        </w:rPr>
      </w:pPr>
      <w:r w:rsidRPr="00BC27A6">
        <w:rPr>
          <w:rFonts w:ascii="Aptos" w:eastAsia="Times New Roman" w:hAnsi="Aptos" w:cs="Tahoma"/>
        </w:rPr>
        <w:t>Číslování následujících odstavců se odpovídajícím způsobem mění.</w:t>
      </w:r>
    </w:p>
    <w:p w14:paraId="21CF2E25" w14:textId="5B4EDFAA" w:rsidR="00A90BC2" w:rsidRDefault="00A90BC2" w:rsidP="0099112E">
      <w:pPr>
        <w:pStyle w:val="Odstavecseseznamem"/>
        <w:numPr>
          <w:ilvl w:val="1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>
        <w:rPr>
          <w:rFonts w:ascii="Aptos" w:eastAsia="Times New Roman" w:hAnsi="Aptos" w:cs="Tahoma"/>
        </w:rPr>
        <w:t xml:space="preserve">Do čl. III. </w:t>
      </w:r>
      <w:r w:rsidRPr="00FB6016">
        <w:rPr>
          <w:rFonts w:ascii="Aptos" w:eastAsia="Times New Roman" w:hAnsi="Aptos" w:cs="Tahoma"/>
          <w:iCs/>
        </w:rPr>
        <w:t>Smlouvy</w:t>
      </w:r>
      <w:r>
        <w:rPr>
          <w:rFonts w:ascii="Aptos" w:eastAsia="Times New Roman" w:hAnsi="Aptos" w:cs="Tahoma"/>
        </w:rPr>
        <w:t xml:space="preserve"> se doplňuje nový odst. 3.6, který zní následovně:</w:t>
      </w:r>
    </w:p>
    <w:p w14:paraId="197677B5" w14:textId="331B8D35" w:rsidR="00A90BC2" w:rsidRDefault="00A90BC2" w:rsidP="00FA4704">
      <w:pPr>
        <w:pStyle w:val="Odstavecseseznamem"/>
        <w:spacing w:after="120"/>
        <w:ind w:left="567"/>
        <w:contextualSpacing w:val="0"/>
        <w:jc w:val="both"/>
        <w:rPr>
          <w:rFonts w:ascii="Aptos" w:eastAsia="Times New Roman" w:hAnsi="Aptos" w:cs="Tahoma"/>
          <w:i/>
          <w:iCs/>
        </w:rPr>
      </w:pPr>
      <w:r w:rsidRPr="00FA4704">
        <w:rPr>
          <w:rFonts w:ascii="Aptos" w:eastAsia="Times New Roman" w:hAnsi="Aptos" w:cs="Tahoma"/>
          <w:i/>
          <w:iCs/>
        </w:rPr>
        <w:t xml:space="preserve">„Smluvní strany se dohodly, že cena za poskytování služeb sjednaná ve </w:t>
      </w:r>
      <w:r w:rsidR="005C3830">
        <w:rPr>
          <w:rFonts w:ascii="Aptos" w:eastAsia="Times New Roman" w:hAnsi="Aptos" w:cs="Tahoma"/>
          <w:i/>
          <w:iCs/>
        </w:rPr>
        <w:t>s</w:t>
      </w:r>
      <w:r w:rsidRPr="00FA4704">
        <w:rPr>
          <w:rFonts w:ascii="Aptos" w:eastAsia="Times New Roman" w:hAnsi="Aptos" w:cs="Tahoma"/>
          <w:i/>
          <w:iCs/>
        </w:rPr>
        <w:t>mlouvě</w:t>
      </w:r>
      <w:r w:rsidR="00BA2A03">
        <w:rPr>
          <w:rFonts w:ascii="Aptos" w:eastAsia="Times New Roman" w:hAnsi="Aptos" w:cs="Tahoma"/>
          <w:i/>
          <w:iCs/>
        </w:rPr>
        <w:t xml:space="preserve"> dle čl. III. odst. 3.1.1</w:t>
      </w:r>
      <w:r w:rsidRPr="00FA4704">
        <w:rPr>
          <w:rFonts w:ascii="Aptos" w:eastAsia="Times New Roman" w:hAnsi="Aptos" w:cs="Tahoma"/>
          <w:i/>
          <w:iCs/>
        </w:rPr>
        <w:t xml:space="preserve"> bude každoročně k výročí uzavření této smlouvy automaticky upravena o</w:t>
      </w:r>
      <w:r w:rsidR="0027411E">
        <w:rPr>
          <w:rFonts w:ascii="Aptos" w:eastAsia="Times New Roman" w:hAnsi="Aptos" w:cs="Tahoma"/>
          <w:i/>
          <w:iCs/>
        </w:rPr>
        <w:t> </w:t>
      </w:r>
      <w:r w:rsidRPr="00FA4704">
        <w:rPr>
          <w:rFonts w:ascii="Aptos" w:eastAsia="Times New Roman" w:hAnsi="Aptos" w:cs="Tahoma"/>
          <w:i/>
          <w:iCs/>
        </w:rPr>
        <w:t>procentní přírůstek průměrného ročního indexu spotřebitelských cen (CPI) za předchozí kalendářní rok, vyhlášený Českým statistickým úřadem. K úpravě ceny dojde pouze v</w:t>
      </w:r>
      <w:r w:rsidR="0027411E">
        <w:rPr>
          <w:rFonts w:ascii="Aptos" w:eastAsia="Times New Roman" w:hAnsi="Aptos" w:cs="Tahoma"/>
          <w:i/>
          <w:iCs/>
        </w:rPr>
        <w:t> </w:t>
      </w:r>
      <w:r w:rsidRPr="00FA4704">
        <w:rPr>
          <w:rFonts w:ascii="Aptos" w:eastAsia="Times New Roman" w:hAnsi="Aptos" w:cs="Tahoma"/>
          <w:i/>
          <w:iCs/>
        </w:rPr>
        <w:t>případě, že tento přírůstek přesáhne hodnotu 1 %. V případě záporné hodnoty indexu se cena nesnižuje.“</w:t>
      </w:r>
    </w:p>
    <w:p w14:paraId="1C5990CD" w14:textId="1E7C149F" w:rsidR="00FB6016" w:rsidRPr="0099112E" w:rsidRDefault="00FB6016" w:rsidP="0099112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99112E">
        <w:rPr>
          <w:rFonts w:ascii="Aptos" w:eastAsia="Times New Roman" w:hAnsi="Aptos" w:cs="Tahoma"/>
        </w:rPr>
        <w:t>Ostatní ustanovení Smlouvy zůstávají Dodatkem č. 1 nedotčena.</w:t>
      </w:r>
    </w:p>
    <w:p w14:paraId="60323BD4" w14:textId="77777777" w:rsidR="00C16498" w:rsidRPr="00C16498" w:rsidRDefault="00C16498" w:rsidP="00C16498">
      <w:pPr>
        <w:pStyle w:val="Odstavecseseznamem"/>
        <w:spacing w:after="120"/>
        <w:ind w:left="705"/>
        <w:jc w:val="both"/>
        <w:rPr>
          <w:rFonts w:ascii="Aptos" w:eastAsia="Times New Roman" w:hAnsi="Aptos" w:cs="Tahoma"/>
          <w:iCs/>
        </w:rPr>
      </w:pPr>
    </w:p>
    <w:p w14:paraId="57BF1A76" w14:textId="4DCBE21C" w:rsidR="00C859D0" w:rsidRPr="00D23BA7" w:rsidRDefault="00C859D0" w:rsidP="00FA4704">
      <w:pPr>
        <w:pStyle w:val="Odstavecseseznamem"/>
        <w:keepNext/>
        <w:numPr>
          <w:ilvl w:val="0"/>
          <w:numId w:val="22"/>
        </w:numPr>
        <w:spacing w:before="120" w:after="0"/>
        <w:jc w:val="center"/>
        <w:rPr>
          <w:rFonts w:ascii="Aptos" w:eastAsia="Times New Roman" w:hAnsi="Aptos" w:cs="Tahoma"/>
          <w:b/>
        </w:rPr>
      </w:pPr>
    </w:p>
    <w:p w14:paraId="33697FA6" w14:textId="6263AA60" w:rsidR="00F470D1" w:rsidRPr="002668C3" w:rsidRDefault="0076097E" w:rsidP="00D23BA7">
      <w:pPr>
        <w:keepNext/>
        <w:spacing w:after="120"/>
        <w:jc w:val="center"/>
        <w:rPr>
          <w:rFonts w:ascii="Aptos" w:eastAsia="Times New Roman" w:hAnsi="Aptos" w:cs="Tahoma"/>
          <w:b/>
          <w:smallCaps/>
        </w:rPr>
      </w:pPr>
      <w:r w:rsidRPr="00B468F8">
        <w:rPr>
          <w:rFonts w:ascii="Aptos" w:eastAsia="Times New Roman" w:hAnsi="Aptos" w:cs="Tahoma"/>
          <w:b/>
          <w:smallCaps/>
        </w:rPr>
        <w:t>Závěrečná ustanovení</w:t>
      </w:r>
    </w:p>
    <w:p w14:paraId="056D69D8" w14:textId="08748108" w:rsidR="009835AC" w:rsidRPr="009835AC" w:rsidRDefault="009835AC" w:rsidP="0099112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>
        <w:rPr>
          <w:rFonts w:ascii="Aptos" w:hAnsi="Aptos" w:cs="Tahoma"/>
          <w:iCs/>
        </w:rPr>
        <w:t xml:space="preserve">Tento Dodatek </w:t>
      </w:r>
      <w:r w:rsidRPr="00545496">
        <w:rPr>
          <w:rFonts w:ascii="Aptos" w:eastAsia="Times New Roman" w:hAnsi="Aptos" w:cs="Tahoma"/>
        </w:rPr>
        <w:t>je</w:t>
      </w:r>
      <w:r>
        <w:rPr>
          <w:rFonts w:ascii="Aptos" w:hAnsi="Aptos" w:cs="Tahoma"/>
          <w:iCs/>
        </w:rPr>
        <w:t xml:space="preserve"> uzavírán ve smyslu ust. § 222 odst. 1 zákona č. 134/2016 Sb., o zadávání veřejných zakázek, ve znění pozdějších předpisů (dále jen „</w:t>
      </w:r>
      <w:r w:rsidRPr="009835AC">
        <w:rPr>
          <w:rFonts w:ascii="Aptos" w:hAnsi="Aptos" w:cs="Tahoma"/>
          <w:b/>
          <w:bCs/>
          <w:iCs/>
        </w:rPr>
        <w:t>ZZVZ</w:t>
      </w:r>
      <w:r>
        <w:rPr>
          <w:rFonts w:ascii="Aptos" w:hAnsi="Aptos" w:cs="Tahoma"/>
          <w:iCs/>
        </w:rPr>
        <w:t xml:space="preserve">“), když </w:t>
      </w:r>
      <w:r w:rsidRPr="0073437B">
        <w:rPr>
          <w:rFonts w:ascii="Aptos" w:hAnsi="Aptos" w:cs="Tahoma"/>
          <w:iCs/>
        </w:rPr>
        <w:t>celková hodnota závazku</w:t>
      </w:r>
      <w:r>
        <w:rPr>
          <w:rFonts w:ascii="Aptos" w:hAnsi="Aptos" w:cs="Tahoma"/>
          <w:iCs/>
        </w:rPr>
        <w:t xml:space="preserve"> ze</w:t>
      </w:r>
      <w:r w:rsidRPr="0073437B">
        <w:rPr>
          <w:rFonts w:ascii="Aptos" w:hAnsi="Aptos" w:cs="Tahoma"/>
          <w:iCs/>
        </w:rPr>
        <w:t xml:space="preserve"> </w:t>
      </w:r>
      <w:r>
        <w:rPr>
          <w:rFonts w:ascii="Aptos" w:hAnsi="Aptos" w:cs="Tahoma"/>
          <w:iCs/>
        </w:rPr>
        <w:t xml:space="preserve">Smlouvy </w:t>
      </w:r>
      <w:r w:rsidRPr="0073437B">
        <w:rPr>
          <w:rFonts w:ascii="Aptos" w:hAnsi="Aptos" w:cs="Tahoma"/>
          <w:iCs/>
        </w:rPr>
        <w:t xml:space="preserve">po jeho změně </w:t>
      </w:r>
      <w:r>
        <w:rPr>
          <w:rFonts w:ascii="Aptos" w:hAnsi="Aptos" w:cs="Tahoma"/>
          <w:iCs/>
        </w:rPr>
        <w:t xml:space="preserve">dle Dodatku </w:t>
      </w:r>
      <w:r w:rsidRPr="0073437B">
        <w:rPr>
          <w:rFonts w:ascii="Aptos" w:hAnsi="Aptos" w:cs="Tahoma"/>
          <w:iCs/>
        </w:rPr>
        <w:t>nepřekročí limit</w:t>
      </w:r>
      <w:r>
        <w:rPr>
          <w:rFonts w:ascii="Aptos" w:hAnsi="Aptos" w:cs="Tahoma"/>
          <w:iCs/>
        </w:rPr>
        <w:t xml:space="preserve"> podle ust. § 27 písm. a) ZZVZ pro veřejnou zakázku malého rozsahu.</w:t>
      </w:r>
    </w:p>
    <w:p w14:paraId="6514C716" w14:textId="72F39378" w:rsidR="00413D75" w:rsidRPr="0035002A" w:rsidRDefault="00413D75" w:rsidP="0099112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D433FB">
        <w:rPr>
          <w:rFonts w:ascii="Aptos" w:hAnsi="Aptos" w:cs="Tahoma"/>
          <w:iCs/>
        </w:rPr>
        <w:t>Tento</w:t>
      </w:r>
      <w:r w:rsidRPr="0035002A">
        <w:rPr>
          <w:rFonts w:ascii="Aptos" w:hAnsi="Aptos" w:cs="Tahoma"/>
          <w:iCs/>
        </w:rPr>
        <w:t xml:space="preserve"> </w:t>
      </w:r>
      <w:r w:rsidRPr="00545496">
        <w:rPr>
          <w:rFonts w:ascii="Aptos" w:eastAsia="Times New Roman" w:hAnsi="Aptos" w:cs="Tahoma"/>
        </w:rPr>
        <w:t>Dodatek</w:t>
      </w:r>
      <w:r w:rsidRPr="0035002A">
        <w:rPr>
          <w:rFonts w:ascii="Aptos" w:hAnsi="Aptos" w:cs="Tahoma"/>
          <w:iCs/>
        </w:rPr>
        <w:t xml:space="preserve"> nabývá platnosti dnem jeho podpisu </w:t>
      </w:r>
      <w:r w:rsidR="00525BF6" w:rsidRPr="0035002A">
        <w:rPr>
          <w:rFonts w:ascii="Aptos" w:hAnsi="Aptos" w:cs="Tahoma"/>
          <w:iCs/>
        </w:rPr>
        <w:t>oběma Smluvními stranami</w:t>
      </w:r>
      <w:r w:rsidRPr="0035002A">
        <w:rPr>
          <w:rFonts w:ascii="Aptos" w:hAnsi="Aptos" w:cs="Tahoma"/>
          <w:iCs/>
        </w:rPr>
        <w:t xml:space="preserve"> a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 xml:space="preserve">účinnosti dnem jeho uveřejnění </w:t>
      </w:r>
      <w:r w:rsidR="00525BF6" w:rsidRPr="0035002A">
        <w:rPr>
          <w:rFonts w:ascii="Aptos" w:hAnsi="Aptos" w:cs="Tahoma"/>
          <w:iCs/>
        </w:rPr>
        <w:t>prostřednictvím</w:t>
      </w:r>
      <w:r w:rsidRPr="0035002A">
        <w:rPr>
          <w:rFonts w:ascii="Aptos" w:hAnsi="Aptos" w:cs="Tahoma"/>
          <w:iCs/>
        </w:rPr>
        <w:t xml:space="preserve"> registru smluv podle zákona č.</w:t>
      </w:r>
      <w:r w:rsidR="00D6705D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340/2015 Sb., o</w:t>
      </w:r>
      <w:r w:rsidR="00044C24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zvláštních podmínkách účinnosti některých smluv, uveřejňování těchto smluv a o registru smluv (</w:t>
      </w:r>
      <w:r w:rsidRPr="0099112E">
        <w:rPr>
          <w:rFonts w:ascii="Aptos" w:eastAsia="Times New Roman" w:hAnsi="Aptos" w:cs="Tahoma"/>
          <w:iCs/>
        </w:rPr>
        <w:t>zákon</w:t>
      </w:r>
      <w:r w:rsidRPr="0035002A">
        <w:rPr>
          <w:rFonts w:ascii="Aptos" w:hAnsi="Aptos" w:cs="Tahoma"/>
          <w:iCs/>
        </w:rPr>
        <w:t xml:space="preserve"> o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registru smluv), v</w:t>
      </w:r>
      <w:r w:rsidR="0073437B">
        <w:rPr>
          <w:rFonts w:ascii="Aptos" w:hAnsi="Aptos" w:cs="Tahoma"/>
          <w:iCs/>
        </w:rPr>
        <w:t>e</w:t>
      </w:r>
      <w:r w:rsidR="00525BF6" w:rsidRPr="0035002A">
        <w:rPr>
          <w:rFonts w:ascii="Aptos" w:hAnsi="Aptos" w:cs="Tahoma"/>
          <w:iCs/>
        </w:rPr>
        <w:t> </w:t>
      </w:r>
      <w:r w:rsidRPr="0035002A">
        <w:rPr>
          <w:rFonts w:ascii="Aptos" w:hAnsi="Aptos" w:cs="Tahoma"/>
          <w:iCs/>
        </w:rPr>
        <w:t>znění</w:t>
      </w:r>
      <w:r w:rsidR="0073437B">
        <w:rPr>
          <w:rFonts w:ascii="Aptos" w:hAnsi="Aptos" w:cs="Tahoma"/>
          <w:iCs/>
        </w:rPr>
        <w:t xml:space="preserve"> pozdějších předpisů</w:t>
      </w:r>
      <w:r w:rsidR="00323A6E">
        <w:rPr>
          <w:rFonts w:ascii="Aptos" w:hAnsi="Aptos" w:cs="Tahoma"/>
          <w:iCs/>
        </w:rPr>
        <w:t>, které provede</w:t>
      </w:r>
      <w:r w:rsidR="00525BF6" w:rsidRPr="0035002A">
        <w:rPr>
          <w:rFonts w:ascii="Aptos" w:hAnsi="Aptos" w:cs="Tahoma"/>
          <w:iCs/>
        </w:rPr>
        <w:t xml:space="preserve"> </w:t>
      </w:r>
      <w:r w:rsidR="00A90BC2">
        <w:rPr>
          <w:rFonts w:ascii="Aptos" w:hAnsi="Aptos" w:cs="Tahoma"/>
          <w:iCs/>
        </w:rPr>
        <w:t>objednatel</w:t>
      </w:r>
      <w:r w:rsidR="00525BF6" w:rsidRPr="0035002A">
        <w:rPr>
          <w:rFonts w:ascii="Aptos" w:hAnsi="Aptos" w:cs="Tahoma"/>
          <w:iCs/>
        </w:rPr>
        <w:t>.</w:t>
      </w:r>
    </w:p>
    <w:p w14:paraId="3DE71213" w14:textId="7051ACB6" w:rsidR="00D072D9" w:rsidRPr="00545496" w:rsidRDefault="00D072D9" w:rsidP="0099112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hAnsi="Aptos" w:cs="Tahoma"/>
          <w:iCs/>
        </w:rPr>
      </w:pPr>
      <w:r w:rsidRPr="0035002A">
        <w:rPr>
          <w:rFonts w:ascii="Aptos" w:hAnsi="Aptos" w:cs="Tahoma"/>
          <w:iCs/>
        </w:rPr>
        <w:t xml:space="preserve">Tento </w:t>
      </w:r>
      <w:r w:rsidR="00592427" w:rsidRPr="0099112E">
        <w:rPr>
          <w:rFonts w:ascii="Aptos" w:eastAsia="Times New Roman" w:hAnsi="Aptos" w:cs="Tahoma"/>
          <w:iCs/>
        </w:rPr>
        <w:t>D</w:t>
      </w:r>
      <w:r w:rsidRPr="0099112E">
        <w:rPr>
          <w:rFonts w:ascii="Aptos" w:eastAsia="Times New Roman" w:hAnsi="Aptos" w:cs="Tahoma"/>
          <w:iCs/>
        </w:rPr>
        <w:t>odatek</w:t>
      </w:r>
      <w:r w:rsidRPr="0035002A">
        <w:rPr>
          <w:rFonts w:ascii="Aptos" w:hAnsi="Aptos" w:cs="Tahoma"/>
          <w:iCs/>
        </w:rPr>
        <w:t xml:space="preserve"> </w:t>
      </w:r>
      <w:r w:rsidRPr="0035002A">
        <w:rPr>
          <w:rFonts w:ascii="Aptos" w:eastAsia="Times New Roman" w:hAnsi="Aptos" w:cs="Tahoma"/>
        </w:rPr>
        <w:t>je</w:t>
      </w:r>
      <w:r w:rsidRPr="0035002A">
        <w:rPr>
          <w:rFonts w:ascii="Aptos" w:hAnsi="Aptos" w:cs="Tahoma"/>
          <w:iCs/>
        </w:rPr>
        <w:t xml:space="preserve"> </w:t>
      </w:r>
      <w:r w:rsidR="0073437B" w:rsidRPr="00545496">
        <w:rPr>
          <w:rFonts w:ascii="Aptos" w:hAnsi="Aptos" w:cs="Tahoma"/>
          <w:iCs/>
        </w:rPr>
        <w:t>uzavírán v elektronické podobě.</w:t>
      </w:r>
    </w:p>
    <w:p w14:paraId="55EE1B67" w14:textId="085BAA0C" w:rsidR="0073437B" w:rsidRPr="0099112E" w:rsidRDefault="00D072D9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="Aptos" w:eastAsia="Times New Roman" w:hAnsi="Aptos" w:cs="Tahoma"/>
        </w:rPr>
      </w:pPr>
      <w:r w:rsidRPr="0035002A">
        <w:rPr>
          <w:rFonts w:ascii="Aptos" w:hAnsi="Aptos" w:cs="Tahoma"/>
          <w:iCs/>
        </w:rPr>
        <w:t xml:space="preserve">Smluvní </w:t>
      </w:r>
      <w:r w:rsidRPr="00545496">
        <w:rPr>
          <w:rFonts w:ascii="Aptos" w:eastAsia="Times New Roman" w:hAnsi="Aptos" w:cs="Tahoma"/>
        </w:rPr>
        <w:t>strany</w:t>
      </w:r>
      <w:r w:rsidRPr="0035002A">
        <w:rPr>
          <w:rFonts w:ascii="Aptos" w:hAnsi="Aptos" w:cs="Tahoma"/>
          <w:iCs/>
        </w:rPr>
        <w:t xml:space="preserve"> prohlašují, že tento </w:t>
      </w:r>
      <w:r w:rsidR="00592427" w:rsidRPr="0035002A">
        <w:rPr>
          <w:rFonts w:ascii="Aptos" w:hAnsi="Aptos" w:cs="Tahoma"/>
          <w:iCs/>
        </w:rPr>
        <w:t>D</w:t>
      </w:r>
      <w:r w:rsidRPr="0035002A">
        <w:rPr>
          <w:rFonts w:ascii="Aptos" w:hAnsi="Aptos" w:cs="Tahoma"/>
          <w:iCs/>
        </w:rPr>
        <w:t xml:space="preserve">odatek je </w:t>
      </w:r>
      <w:r w:rsidR="0073437B" w:rsidRPr="0073437B">
        <w:rPr>
          <w:rFonts w:ascii="Aptos" w:hAnsi="Aptos" w:cs="Tahoma"/>
          <w:iCs/>
        </w:rPr>
        <w:t xml:space="preserve">souhlasným, svobodným a vážným projevem jejich skutečné vůle, na důkaz čehož připojují své podpisy. Na důkaz projevu své vážné, svobodné a </w:t>
      </w:r>
      <w:r w:rsidR="0073437B" w:rsidRPr="0099112E">
        <w:rPr>
          <w:rFonts w:ascii="Aptos" w:eastAsia="Times New Roman" w:hAnsi="Aptos" w:cs="Tahoma"/>
          <w:iCs/>
        </w:rPr>
        <w:t>pravé</w:t>
      </w:r>
      <w:r w:rsidR="0073437B" w:rsidRPr="0073437B">
        <w:rPr>
          <w:rFonts w:ascii="Aptos" w:hAnsi="Aptos" w:cs="Tahoma"/>
          <w:iCs/>
        </w:rPr>
        <w:t xml:space="preserve"> vůle být vázány ustanoveními </w:t>
      </w:r>
      <w:r w:rsidR="0073437B">
        <w:rPr>
          <w:rFonts w:ascii="Aptos" w:hAnsi="Aptos" w:cs="Tahoma"/>
          <w:iCs/>
        </w:rPr>
        <w:t>Dodatku</w:t>
      </w:r>
      <w:r w:rsidR="0073437B" w:rsidRPr="0073437B">
        <w:rPr>
          <w:rFonts w:ascii="Aptos" w:hAnsi="Aptos" w:cs="Tahoma"/>
          <w:iCs/>
        </w:rPr>
        <w:t>, se kterými se tímto seznámily a</w:t>
      </w:r>
      <w:r w:rsidR="00D433F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plně jim porozuměly, k</w:t>
      </w:r>
      <w:r w:rsidR="0073437B">
        <w:rPr>
          <w:rFonts w:ascii="Aptos" w:hAnsi="Aptos" w:cs="Tahoma"/>
          <w:iCs/>
        </w:rPr>
        <w:t> </w:t>
      </w:r>
      <w:r w:rsidR="0073437B" w:rsidRPr="0073437B">
        <w:rPr>
          <w:rFonts w:ascii="Aptos" w:hAnsi="Aptos" w:cs="Tahoma"/>
          <w:iCs/>
        </w:rPr>
        <w:t>n</w:t>
      </w:r>
      <w:r w:rsidR="0073437B">
        <w:rPr>
          <w:rFonts w:ascii="Aptos" w:hAnsi="Aptos" w:cs="Tahoma"/>
          <w:iCs/>
        </w:rPr>
        <w:t xml:space="preserve">ěmu </w:t>
      </w:r>
      <w:r w:rsidR="0073437B" w:rsidRPr="0073437B">
        <w:rPr>
          <w:rFonts w:ascii="Aptos" w:hAnsi="Aptos" w:cs="Tahoma"/>
          <w:iCs/>
        </w:rPr>
        <w:t>Smluvní strany připojují své podpisy.</w:t>
      </w:r>
    </w:p>
    <w:p w14:paraId="790EA402" w14:textId="6B76E00E" w:rsidR="00764913" w:rsidRPr="001A4304" w:rsidRDefault="00764913" w:rsidP="00781D2F">
      <w:pPr>
        <w:pStyle w:val="Odstavecseseznamem"/>
        <w:spacing w:after="120"/>
        <w:ind w:left="567"/>
        <w:contextualSpacing w:val="0"/>
        <w:jc w:val="both"/>
        <w:rPr>
          <w:rFonts w:ascii="Aptos" w:eastAsia="Times New Roman" w:hAnsi="Aptos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7A6" w14:paraId="3F4ED2A2" w14:textId="77777777" w:rsidTr="001A4304">
        <w:tc>
          <w:tcPr>
            <w:tcW w:w="4531" w:type="dxa"/>
          </w:tcPr>
          <w:p w14:paraId="061AE9EF" w14:textId="69E322B4" w:rsidR="00BC27A6" w:rsidRPr="00BC27A6" w:rsidRDefault="00BC27A6" w:rsidP="00D23BA7">
            <w:pPr>
              <w:spacing w:before="120" w:after="120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>V</w:t>
            </w:r>
            <w:r w:rsidR="00A90BC2">
              <w:rPr>
                <w:rFonts w:ascii="Aptos" w:eastAsia="Times New Roman" w:hAnsi="Aptos" w:cs="Tahoma"/>
              </w:rPr>
              <w:t> Roztokách u Prahy</w:t>
            </w:r>
            <w:r w:rsidRPr="00BC27A6">
              <w:rPr>
                <w:rFonts w:ascii="Aptos" w:eastAsia="Times New Roman" w:hAnsi="Aptos" w:cs="Tahoma"/>
              </w:rPr>
              <w:t xml:space="preserve"> dne </w:t>
            </w:r>
            <w:r w:rsidRPr="001A4304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283F566B" w14:textId="67314B69" w:rsidR="00BC27A6" w:rsidRDefault="00BC27A6" w:rsidP="00D23BA7">
            <w:pPr>
              <w:spacing w:before="120" w:after="120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>Za</w:t>
            </w:r>
            <w:r w:rsidR="00EC02FE">
              <w:rPr>
                <w:rFonts w:ascii="Aptos" w:eastAsia="Times New Roman" w:hAnsi="Aptos" w:cs="Tahoma"/>
              </w:rPr>
              <w:t xml:space="preserve"> </w:t>
            </w:r>
            <w:r w:rsidR="00EC02FE" w:rsidRPr="00EC02FE">
              <w:rPr>
                <w:rFonts w:ascii="Aptos" w:eastAsia="Times New Roman" w:hAnsi="Aptos" w:cs="Tahoma"/>
                <w:b/>
              </w:rPr>
              <w:t>Středočeské muzeum v Roztokách u</w:t>
            </w:r>
            <w:r w:rsidR="00EC02FE">
              <w:rPr>
                <w:rFonts w:ascii="Aptos" w:eastAsia="Times New Roman" w:hAnsi="Aptos" w:cs="Tahoma"/>
                <w:b/>
              </w:rPr>
              <w:t> </w:t>
            </w:r>
            <w:r w:rsidR="00EC02FE" w:rsidRPr="00EC02FE">
              <w:rPr>
                <w:rFonts w:ascii="Aptos" w:eastAsia="Times New Roman" w:hAnsi="Aptos" w:cs="Tahoma"/>
                <w:b/>
              </w:rPr>
              <w:t>Prahy</w:t>
            </w:r>
            <w:r w:rsidR="00D079FD">
              <w:rPr>
                <w:rFonts w:ascii="Aptos" w:eastAsia="Times New Roman" w:hAnsi="Aptos" w:cs="Tahoma"/>
                <w:b/>
              </w:rPr>
              <w:t>, příspěvková organizace</w:t>
            </w:r>
          </w:p>
        </w:tc>
        <w:tc>
          <w:tcPr>
            <w:tcW w:w="4531" w:type="dxa"/>
          </w:tcPr>
          <w:p w14:paraId="1D0E3891" w14:textId="5AE2D8DB" w:rsidR="00BC27A6" w:rsidRPr="00BC27A6" w:rsidRDefault="00D23BA7" w:rsidP="00D23BA7">
            <w:pPr>
              <w:spacing w:before="120" w:after="120"/>
              <w:jc w:val="both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 xml:space="preserve">      </w:t>
            </w:r>
            <w:r w:rsidR="00BC27A6" w:rsidRPr="00BC27A6">
              <w:rPr>
                <w:rFonts w:ascii="Aptos" w:eastAsia="Times New Roman" w:hAnsi="Aptos" w:cs="Tahoma"/>
              </w:rPr>
              <w:t xml:space="preserve">V </w:t>
            </w:r>
            <w:r w:rsidR="00BC27A6">
              <w:rPr>
                <w:rFonts w:ascii="Aptos" w:eastAsia="Times New Roman" w:hAnsi="Aptos" w:cs="Tahoma"/>
              </w:rPr>
              <w:t>Praze</w:t>
            </w:r>
            <w:r w:rsidR="00BC27A6" w:rsidRPr="00BC27A6">
              <w:rPr>
                <w:rFonts w:ascii="Aptos" w:eastAsia="Times New Roman" w:hAnsi="Aptos" w:cs="Tahoma"/>
              </w:rPr>
              <w:t xml:space="preserve"> dne </w:t>
            </w:r>
            <w:r w:rsidR="00BC27A6" w:rsidRPr="00BC27A6">
              <w:rPr>
                <w:rFonts w:ascii="Aptos" w:eastAsia="Times New Roman" w:hAnsi="Aptos" w:cs="Tahoma"/>
                <w:i/>
                <w:iCs/>
              </w:rPr>
              <w:t>dle elektronického podpisu</w:t>
            </w:r>
          </w:p>
          <w:p w14:paraId="44A813B8" w14:textId="77777777" w:rsidR="00AF1BE2" w:rsidRDefault="00D23BA7" w:rsidP="00D23BA7">
            <w:pPr>
              <w:spacing w:before="120" w:after="120"/>
              <w:jc w:val="both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 xml:space="preserve">        </w:t>
            </w:r>
          </w:p>
          <w:p w14:paraId="20E2FE9F" w14:textId="6A832825" w:rsidR="00BC27A6" w:rsidRDefault="00BC27A6" w:rsidP="00AF1BE2">
            <w:pPr>
              <w:spacing w:before="120" w:after="120"/>
              <w:ind w:left="327"/>
              <w:jc w:val="both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</w:rPr>
              <w:t xml:space="preserve">Za </w:t>
            </w:r>
            <w:r w:rsidRPr="00BC27A6">
              <w:rPr>
                <w:rFonts w:ascii="Aptos" w:eastAsia="Times New Roman" w:hAnsi="Aptos" w:cs="Tahoma"/>
                <w:b/>
              </w:rPr>
              <w:t>PORTOS, advokátní kancelář s.r.o.</w:t>
            </w:r>
          </w:p>
        </w:tc>
      </w:tr>
      <w:tr w:rsidR="00BC27A6" w14:paraId="15CC7465" w14:textId="77777777" w:rsidTr="001A4304">
        <w:tc>
          <w:tcPr>
            <w:tcW w:w="4531" w:type="dxa"/>
          </w:tcPr>
          <w:p w14:paraId="4DF36585" w14:textId="77777777" w:rsidR="00BC27A6" w:rsidRDefault="00BC27A6" w:rsidP="001A4304">
            <w:pPr>
              <w:spacing w:after="840"/>
              <w:jc w:val="both"/>
              <w:rPr>
                <w:rFonts w:ascii="Aptos" w:eastAsia="Times New Roman" w:hAnsi="Aptos" w:cs="Tahoma"/>
              </w:rPr>
            </w:pPr>
          </w:p>
        </w:tc>
        <w:tc>
          <w:tcPr>
            <w:tcW w:w="4531" w:type="dxa"/>
          </w:tcPr>
          <w:p w14:paraId="0D8A82E6" w14:textId="77777777" w:rsidR="00BC27A6" w:rsidRDefault="00BC27A6" w:rsidP="001A4304">
            <w:pPr>
              <w:spacing w:after="840"/>
              <w:jc w:val="both"/>
              <w:rPr>
                <w:rFonts w:ascii="Aptos" w:eastAsia="Times New Roman" w:hAnsi="Aptos" w:cs="Tahoma"/>
              </w:rPr>
            </w:pPr>
          </w:p>
        </w:tc>
      </w:tr>
      <w:tr w:rsidR="00BC27A6" w14:paraId="3BCDAE53" w14:textId="77777777" w:rsidTr="001A4304">
        <w:tc>
          <w:tcPr>
            <w:tcW w:w="4531" w:type="dxa"/>
          </w:tcPr>
          <w:p w14:paraId="58112174" w14:textId="29BFC886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>Mgr. J</w:t>
            </w:r>
            <w:r w:rsidR="00EC02FE">
              <w:rPr>
                <w:rFonts w:ascii="Aptos" w:eastAsia="Times New Roman" w:hAnsi="Aptos" w:cs="Tahoma"/>
                <w:b/>
              </w:rPr>
              <w:t>ana Klementová</w:t>
            </w:r>
          </w:p>
          <w:p w14:paraId="5F99FB11" w14:textId="3EAAB8B3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ředitel</w:t>
            </w:r>
            <w:r w:rsidR="00EC02FE">
              <w:rPr>
                <w:rFonts w:ascii="Aptos" w:eastAsia="Times New Roman" w:hAnsi="Aptos" w:cs="Tahoma"/>
              </w:rPr>
              <w:t>ka</w:t>
            </w:r>
          </w:p>
        </w:tc>
        <w:tc>
          <w:tcPr>
            <w:tcW w:w="4531" w:type="dxa"/>
          </w:tcPr>
          <w:p w14:paraId="56A5637C" w14:textId="77777777" w:rsidR="00BC27A6" w:rsidRDefault="00BC27A6" w:rsidP="001A4304">
            <w:pPr>
              <w:spacing w:after="0"/>
              <w:jc w:val="center"/>
              <w:rPr>
                <w:rFonts w:ascii="Aptos" w:eastAsia="Times New Roman" w:hAnsi="Aptos" w:cs="Tahoma"/>
              </w:rPr>
            </w:pPr>
            <w:r w:rsidRPr="00BC27A6">
              <w:rPr>
                <w:rFonts w:ascii="Aptos" w:eastAsia="Times New Roman" w:hAnsi="Aptos" w:cs="Tahoma"/>
                <w:b/>
              </w:rPr>
              <w:t>JUDr. Jaromír Císař, Ph.D.</w:t>
            </w:r>
            <w:r w:rsidRPr="00BC27A6">
              <w:rPr>
                <w:rFonts w:ascii="Aptos" w:eastAsia="Times New Roman" w:hAnsi="Aptos" w:cs="Tahoma"/>
              </w:rPr>
              <w:t>,</w:t>
            </w:r>
          </w:p>
          <w:p w14:paraId="314193BE" w14:textId="0D6429D4" w:rsidR="00BC27A6" w:rsidRDefault="00BC27A6" w:rsidP="001A4304">
            <w:pPr>
              <w:spacing w:after="120"/>
              <w:jc w:val="center"/>
              <w:rPr>
                <w:rFonts w:ascii="Aptos" w:eastAsia="Times New Roman" w:hAnsi="Aptos" w:cs="Tahoma"/>
              </w:rPr>
            </w:pPr>
            <w:r>
              <w:rPr>
                <w:rFonts w:ascii="Aptos" w:eastAsia="Times New Roman" w:hAnsi="Aptos" w:cs="Tahoma"/>
              </w:rPr>
              <w:t>jednatel</w:t>
            </w:r>
          </w:p>
        </w:tc>
      </w:tr>
      <w:bookmarkEnd w:id="0"/>
    </w:tbl>
    <w:p w14:paraId="49B20A67" w14:textId="77777777" w:rsidR="000030B2" w:rsidRPr="0035002A" w:rsidRDefault="000030B2" w:rsidP="00640386">
      <w:pPr>
        <w:rPr>
          <w:rFonts w:ascii="Aptos" w:hAnsi="Aptos" w:cs="Tahoma"/>
        </w:rPr>
      </w:pPr>
    </w:p>
    <w:sectPr w:rsidR="000030B2" w:rsidRPr="0035002A" w:rsidSect="001A4304">
      <w:footerReference w:type="default" r:id="rId8"/>
      <w:type w:val="continuous"/>
      <w:pgSz w:w="11906" w:h="16838"/>
      <w:pgMar w:top="2096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D5E6" w14:textId="77777777" w:rsidR="002937B9" w:rsidRDefault="002937B9">
      <w:pPr>
        <w:spacing w:after="0" w:line="240" w:lineRule="auto"/>
      </w:pPr>
      <w:r>
        <w:separator/>
      </w:r>
    </w:p>
  </w:endnote>
  <w:endnote w:type="continuationSeparator" w:id="0">
    <w:p w14:paraId="6C418DC0" w14:textId="77777777" w:rsidR="002937B9" w:rsidRDefault="0029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</w:rPr>
      <w:id w:val="-152992668"/>
      <w:docPartObj>
        <w:docPartGallery w:val="Page Numbers (Bottom of Page)"/>
        <w:docPartUnique/>
      </w:docPartObj>
    </w:sdtPr>
    <w:sdtEndPr/>
    <w:sdtContent>
      <w:p w14:paraId="5F303FD0" w14:textId="3271B0C5" w:rsidR="00BC27A6" w:rsidRPr="001A4304" w:rsidRDefault="00BC27A6" w:rsidP="001A4304">
        <w:pPr>
          <w:pStyle w:val="Zpat"/>
          <w:jc w:val="center"/>
          <w:rPr>
            <w:rFonts w:ascii="Aptos" w:hAnsi="Aptos"/>
          </w:rPr>
        </w:pPr>
        <w:r w:rsidRPr="001A4304">
          <w:rPr>
            <w:rFonts w:ascii="Aptos" w:hAnsi="Aptos"/>
          </w:rPr>
          <w:fldChar w:fldCharType="begin"/>
        </w:r>
        <w:r w:rsidRPr="001A4304">
          <w:rPr>
            <w:rFonts w:ascii="Aptos" w:hAnsi="Aptos"/>
          </w:rPr>
          <w:instrText>PAGE   \* MERGEFORMAT</w:instrText>
        </w:r>
        <w:r w:rsidRPr="001A4304">
          <w:rPr>
            <w:rFonts w:ascii="Aptos" w:hAnsi="Aptos"/>
          </w:rPr>
          <w:fldChar w:fldCharType="separate"/>
        </w:r>
        <w:r w:rsidR="007C7BD9">
          <w:rPr>
            <w:rFonts w:ascii="Aptos" w:hAnsi="Aptos"/>
            <w:noProof/>
          </w:rPr>
          <w:t>1</w:t>
        </w:r>
        <w:r w:rsidRPr="001A4304">
          <w:rPr>
            <w:rFonts w:ascii="Aptos" w:hAnsi="Apto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7139" w14:textId="77777777" w:rsidR="002937B9" w:rsidRDefault="002937B9">
      <w:pPr>
        <w:spacing w:after="0" w:line="240" w:lineRule="auto"/>
      </w:pPr>
      <w:r>
        <w:separator/>
      </w:r>
    </w:p>
  </w:footnote>
  <w:footnote w:type="continuationSeparator" w:id="0">
    <w:p w14:paraId="36A8F077" w14:textId="77777777" w:rsidR="002937B9" w:rsidRDefault="0029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CDE0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C16EA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6296B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F054D"/>
    <w:multiLevelType w:val="hybridMultilevel"/>
    <w:tmpl w:val="30B02410"/>
    <w:lvl w:ilvl="0" w:tplc="00121394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000D"/>
    <w:multiLevelType w:val="hybridMultilevel"/>
    <w:tmpl w:val="3AB0DB50"/>
    <w:lvl w:ilvl="0" w:tplc="245432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F4F91"/>
    <w:multiLevelType w:val="hybridMultilevel"/>
    <w:tmpl w:val="87C4F2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49F7"/>
    <w:multiLevelType w:val="hybridMultilevel"/>
    <w:tmpl w:val="91D069F8"/>
    <w:lvl w:ilvl="0" w:tplc="55CCD6D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FC1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D45B1E"/>
    <w:multiLevelType w:val="hybridMultilevel"/>
    <w:tmpl w:val="F634E8A6"/>
    <w:lvl w:ilvl="0" w:tplc="0BAE86E8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679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7E5486"/>
    <w:multiLevelType w:val="hybridMultilevel"/>
    <w:tmpl w:val="1EC4A238"/>
    <w:lvl w:ilvl="0" w:tplc="1BEA58BA">
      <w:start w:val="1"/>
      <w:numFmt w:val="decimal"/>
      <w:lvlText w:val="(%1)"/>
      <w:lvlJc w:val="left"/>
      <w:pPr>
        <w:ind w:left="1428" w:hanging="360"/>
      </w:pPr>
      <w:rPr>
        <w:rFonts w:hint="default"/>
        <w:color w:val="auto"/>
      </w:rPr>
    </w:lvl>
    <w:lvl w:ilvl="1" w:tplc="55CCD6D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4642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33B9"/>
    <w:multiLevelType w:val="multilevel"/>
    <w:tmpl w:val="7E16B9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B124F3"/>
    <w:multiLevelType w:val="hybridMultilevel"/>
    <w:tmpl w:val="DA823678"/>
    <w:lvl w:ilvl="0" w:tplc="194CF4EA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5A25D1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2A5CC2"/>
    <w:multiLevelType w:val="hybridMultilevel"/>
    <w:tmpl w:val="22906614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EE4159"/>
    <w:multiLevelType w:val="multilevel"/>
    <w:tmpl w:val="442490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6" w15:restartNumberingAfterBreak="0">
    <w:nsid w:val="4B9B4A3A"/>
    <w:multiLevelType w:val="hybridMultilevel"/>
    <w:tmpl w:val="9342C20C"/>
    <w:lvl w:ilvl="0" w:tplc="FB68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A0C99"/>
    <w:multiLevelType w:val="hybridMultilevel"/>
    <w:tmpl w:val="30185418"/>
    <w:lvl w:ilvl="0" w:tplc="B09CF948">
      <w:start w:val="1"/>
      <w:numFmt w:val="upperRoman"/>
      <w:lvlText w:val="(%1)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A7C46"/>
    <w:multiLevelType w:val="hybridMultilevel"/>
    <w:tmpl w:val="D264FBCA"/>
    <w:lvl w:ilvl="0" w:tplc="39806D9A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F11E01"/>
    <w:multiLevelType w:val="hybridMultilevel"/>
    <w:tmpl w:val="5DFA995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DA1492"/>
    <w:multiLevelType w:val="hybridMultilevel"/>
    <w:tmpl w:val="2BA83F0C"/>
    <w:lvl w:ilvl="0" w:tplc="3C7E22BE">
      <w:start w:val="1"/>
      <w:numFmt w:val="lowerLetter"/>
      <w:lvlText w:val="%1."/>
      <w:lvlJc w:val="left"/>
      <w:pPr>
        <w:ind w:left="144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6C7BA9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52B24"/>
    <w:multiLevelType w:val="hybridMultilevel"/>
    <w:tmpl w:val="3A4E201C"/>
    <w:lvl w:ilvl="0" w:tplc="2DFA2F00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F55FA8"/>
    <w:multiLevelType w:val="hybridMultilevel"/>
    <w:tmpl w:val="516E6A38"/>
    <w:lvl w:ilvl="0" w:tplc="D97E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A24096"/>
    <w:multiLevelType w:val="hybridMultilevel"/>
    <w:tmpl w:val="3C52825A"/>
    <w:lvl w:ilvl="0" w:tplc="5B740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4"/>
  </w:num>
  <w:num w:numId="5">
    <w:abstractNumId w:val="7"/>
  </w:num>
  <w:num w:numId="6">
    <w:abstractNumId w:val="21"/>
  </w:num>
  <w:num w:numId="7">
    <w:abstractNumId w:val="10"/>
  </w:num>
  <w:num w:numId="8">
    <w:abstractNumId w:val="4"/>
  </w:num>
  <w:num w:numId="9">
    <w:abstractNumId w:val="17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23"/>
  </w:num>
  <w:num w:numId="15">
    <w:abstractNumId w:val="18"/>
  </w:num>
  <w:num w:numId="16">
    <w:abstractNumId w:val="22"/>
  </w:num>
  <w:num w:numId="17">
    <w:abstractNumId w:val="3"/>
  </w:num>
  <w:num w:numId="18">
    <w:abstractNumId w:val="12"/>
  </w:num>
  <w:num w:numId="19">
    <w:abstractNumId w:val="16"/>
  </w:num>
  <w:num w:numId="20">
    <w:abstractNumId w:val="19"/>
  </w:num>
  <w:num w:numId="21">
    <w:abstractNumId w:val="20"/>
  </w:num>
  <w:num w:numId="22">
    <w:abstractNumId w:val="5"/>
  </w:num>
  <w:num w:numId="23">
    <w:abstractNumId w:val="0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9"/>
    <w:rsid w:val="000030B2"/>
    <w:rsid w:val="00020E72"/>
    <w:rsid w:val="00033C9C"/>
    <w:rsid w:val="00044C24"/>
    <w:rsid w:val="000453E2"/>
    <w:rsid w:val="00055990"/>
    <w:rsid w:val="00071C72"/>
    <w:rsid w:val="00072153"/>
    <w:rsid w:val="00090A02"/>
    <w:rsid w:val="0009405C"/>
    <w:rsid w:val="000A311D"/>
    <w:rsid w:val="000C452B"/>
    <w:rsid w:val="000D7086"/>
    <w:rsid w:val="000E5D00"/>
    <w:rsid w:val="000F68A0"/>
    <w:rsid w:val="00101D59"/>
    <w:rsid w:val="00104230"/>
    <w:rsid w:val="0010625C"/>
    <w:rsid w:val="00110D00"/>
    <w:rsid w:val="00117659"/>
    <w:rsid w:val="001259F8"/>
    <w:rsid w:val="001457A6"/>
    <w:rsid w:val="0016545C"/>
    <w:rsid w:val="00167C62"/>
    <w:rsid w:val="00171A26"/>
    <w:rsid w:val="00180EFC"/>
    <w:rsid w:val="001A0D5D"/>
    <w:rsid w:val="001A4304"/>
    <w:rsid w:val="001A5E0D"/>
    <w:rsid w:val="001A7B5E"/>
    <w:rsid w:val="001D0955"/>
    <w:rsid w:val="001D33D9"/>
    <w:rsid w:val="001E50F0"/>
    <w:rsid w:val="001E783B"/>
    <w:rsid w:val="001F6A71"/>
    <w:rsid w:val="002034EC"/>
    <w:rsid w:val="002174AB"/>
    <w:rsid w:val="002407A6"/>
    <w:rsid w:val="002562EC"/>
    <w:rsid w:val="00257B93"/>
    <w:rsid w:val="00263C6E"/>
    <w:rsid w:val="002668C3"/>
    <w:rsid w:val="0027411E"/>
    <w:rsid w:val="002937B9"/>
    <w:rsid w:val="002960D2"/>
    <w:rsid w:val="002A0218"/>
    <w:rsid w:val="002B4FEE"/>
    <w:rsid w:val="002B7B38"/>
    <w:rsid w:val="003025DF"/>
    <w:rsid w:val="003031E7"/>
    <w:rsid w:val="00323A6E"/>
    <w:rsid w:val="00324F12"/>
    <w:rsid w:val="00337E11"/>
    <w:rsid w:val="00340E6E"/>
    <w:rsid w:val="00344DBB"/>
    <w:rsid w:val="00345C1A"/>
    <w:rsid w:val="0035002A"/>
    <w:rsid w:val="0037024A"/>
    <w:rsid w:val="0037067B"/>
    <w:rsid w:val="00372C2D"/>
    <w:rsid w:val="00377C90"/>
    <w:rsid w:val="00380E6C"/>
    <w:rsid w:val="003851C4"/>
    <w:rsid w:val="003A0E7E"/>
    <w:rsid w:val="003A7777"/>
    <w:rsid w:val="003C3ABE"/>
    <w:rsid w:val="003D601E"/>
    <w:rsid w:val="0041330B"/>
    <w:rsid w:val="00413D75"/>
    <w:rsid w:val="00415640"/>
    <w:rsid w:val="00415D54"/>
    <w:rsid w:val="00424669"/>
    <w:rsid w:val="0042737F"/>
    <w:rsid w:val="00430E60"/>
    <w:rsid w:val="00432413"/>
    <w:rsid w:val="00440484"/>
    <w:rsid w:val="0044310B"/>
    <w:rsid w:val="004456FC"/>
    <w:rsid w:val="00457508"/>
    <w:rsid w:val="004665A8"/>
    <w:rsid w:val="00467578"/>
    <w:rsid w:val="00490D9A"/>
    <w:rsid w:val="004A296E"/>
    <w:rsid w:val="004B0DE7"/>
    <w:rsid w:val="004B2EFA"/>
    <w:rsid w:val="004D0D76"/>
    <w:rsid w:val="004F357F"/>
    <w:rsid w:val="004F3CDD"/>
    <w:rsid w:val="004F6196"/>
    <w:rsid w:val="00506C3B"/>
    <w:rsid w:val="00507D03"/>
    <w:rsid w:val="00525757"/>
    <w:rsid w:val="00525BF6"/>
    <w:rsid w:val="00531298"/>
    <w:rsid w:val="00533043"/>
    <w:rsid w:val="00545496"/>
    <w:rsid w:val="0055068D"/>
    <w:rsid w:val="00577E88"/>
    <w:rsid w:val="00586D25"/>
    <w:rsid w:val="00592427"/>
    <w:rsid w:val="00593879"/>
    <w:rsid w:val="005B331A"/>
    <w:rsid w:val="005B6B25"/>
    <w:rsid w:val="005C3830"/>
    <w:rsid w:val="005F3A70"/>
    <w:rsid w:val="005F6BF0"/>
    <w:rsid w:val="00627FA9"/>
    <w:rsid w:val="00637456"/>
    <w:rsid w:val="00637882"/>
    <w:rsid w:val="00640386"/>
    <w:rsid w:val="00643918"/>
    <w:rsid w:val="00661773"/>
    <w:rsid w:val="00683288"/>
    <w:rsid w:val="00685F8F"/>
    <w:rsid w:val="00692A21"/>
    <w:rsid w:val="0069475D"/>
    <w:rsid w:val="0069794F"/>
    <w:rsid w:val="006A5FB1"/>
    <w:rsid w:val="006B62A7"/>
    <w:rsid w:val="006D19DC"/>
    <w:rsid w:val="006E0F91"/>
    <w:rsid w:val="006E65A4"/>
    <w:rsid w:val="006F1F53"/>
    <w:rsid w:val="00706F38"/>
    <w:rsid w:val="00707B65"/>
    <w:rsid w:val="00712ABD"/>
    <w:rsid w:val="007203B5"/>
    <w:rsid w:val="00730590"/>
    <w:rsid w:val="00732E33"/>
    <w:rsid w:val="0073437B"/>
    <w:rsid w:val="00736726"/>
    <w:rsid w:val="0076097E"/>
    <w:rsid w:val="00764913"/>
    <w:rsid w:val="00781D2F"/>
    <w:rsid w:val="00787217"/>
    <w:rsid w:val="007933DE"/>
    <w:rsid w:val="0079470F"/>
    <w:rsid w:val="007A074D"/>
    <w:rsid w:val="007B3D09"/>
    <w:rsid w:val="007B3EF4"/>
    <w:rsid w:val="007B78F5"/>
    <w:rsid w:val="007C729F"/>
    <w:rsid w:val="007C763F"/>
    <w:rsid w:val="007C7BD9"/>
    <w:rsid w:val="008058DB"/>
    <w:rsid w:val="008129F1"/>
    <w:rsid w:val="008150C4"/>
    <w:rsid w:val="0081613F"/>
    <w:rsid w:val="0083392F"/>
    <w:rsid w:val="00844EF6"/>
    <w:rsid w:val="008457EE"/>
    <w:rsid w:val="00850F0B"/>
    <w:rsid w:val="00857355"/>
    <w:rsid w:val="00860630"/>
    <w:rsid w:val="00861C40"/>
    <w:rsid w:val="00874DF2"/>
    <w:rsid w:val="008D03AC"/>
    <w:rsid w:val="008D3F75"/>
    <w:rsid w:val="008D42F2"/>
    <w:rsid w:val="008E705F"/>
    <w:rsid w:val="008F367A"/>
    <w:rsid w:val="00913C85"/>
    <w:rsid w:val="00933C8E"/>
    <w:rsid w:val="00944E4A"/>
    <w:rsid w:val="009508B5"/>
    <w:rsid w:val="00950CDA"/>
    <w:rsid w:val="00963BE5"/>
    <w:rsid w:val="00963E00"/>
    <w:rsid w:val="00965556"/>
    <w:rsid w:val="00973502"/>
    <w:rsid w:val="009738B0"/>
    <w:rsid w:val="00974344"/>
    <w:rsid w:val="0097493C"/>
    <w:rsid w:val="00975DE4"/>
    <w:rsid w:val="009835AC"/>
    <w:rsid w:val="0099112E"/>
    <w:rsid w:val="009A00F0"/>
    <w:rsid w:val="009C55ED"/>
    <w:rsid w:val="009D6116"/>
    <w:rsid w:val="009D7CF0"/>
    <w:rsid w:val="009E69F1"/>
    <w:rsid w:val="009E770B"/>
    <w:rsid w:val="009F2AB8"/>
    <w:rsid w:val="00A03CAF"/>
    <w:rsid w:val="00A205C0"/>
    <w:rsid w:val="00A2083D"/>
    <w:rsid w:val="00A246B3"/>
    <w:rsid w:val="00A25C70"/>
    <w:rsid w:val="00A3194C"/>
    <w:rsid w:val="00A47AD9"/>
    <w:rsid w:val="00A86D85"/>
    <w:rsid w:val="00A90BC2"/>
    <w:rsid w:val="00AA2D9E"/>
    <w:rsid w:val="00AE1693"/>
    <w:rsid w:val="00AF1BE2"/>
    <w:rsid w:val="00B17853"/>
    <w:rsid w:val="00B41819"/>
    <w:rsid w:val="00B64B60"/>
    <w:rsid w:val="00B65058"/>
    <w:rsid w:val="00B77F5F"/>
    <w:rsid w:val="00B82FE3"/>
    <w:rsid w:val="00B838B5"/>
    <w:rsid w:val="00B90BFA"/>
    <w:rsid w:val="00B90EBD"/>
    <w:rsid w:val="00B931D9"/>
    <w:rsid w:val="00B97F34"/>
    <w:rsid w:val="00BA2A03"/>
    <w:rsid w:val="00BB35A3"/>
    <w:rsid w:val="00BC0E12"/>
    <w:rsid w:val="00BC27A6"/>
    <w:rsid w:val="00BD02BD"/>
    <w:rsid w:val="00BD03EC"/>
    <w:rsid w:val="00BD08A5"/>
    <w:rsid w:val="00BD12BE"/>
    <w:rsid w:val="00BD459F"/>
    <w:rsid w:val="00C00EA4"/>
    <w:rsid w:val="00C0632E"/>
    <w:rsid w:val="00C16498"/>
    <w:rsid w:val="00C356D5"/>
    <w:rsid w:val="00C36D24"/>
    <w:rsid w:val="00C62451"/>
    <w:rsid w:val="00C67A1B"/>
    <w:rsid w:val="00C722A1"/>
    <w:rsid w:val="00C76B4D"/>
    <w:rsid w:val="00C84F84"/>
    <w:rsid w:val="00C859D0"/>
    <w:rsid w:val="00C908CB"/>
    <w:rsid w:val="00CB5F82"/>
    <w:rsid w:val="00CB64D8"/>
    <w:rsid w:val="00CB684D"/>
    <w:rsid w:val="00CC1325"/>
    <w:rsid w:val="00CC351A"/>
    <w:rsid w:val="00CD318A"/>
    <w:rsid w:val="00CD3E22"/>
    <w:rsid w:val="00CD4ED0"/>
    <w:rsid w:val="00CE0223"/>
    <w:rsid w:val="00CE7A36"/>
    <w:rsid w:val="00CF2126"/>
    <w:rsid w:val="00D03555"/>
    <w:rsid w:val="00D072D9"/>
    <w:rsid w:val="00D079FD"/>
    <w:rsid w:val="00D21DC2"/>
    <w:rsid w:val="00D2346E"/>
    <w:rsid w:val="00D23BA7"/>
    <w:rsid w:val="00D40A95"/>
    <w:rsid w:val="00D40AF1"/>
    <w:rsid w:val="00D42BA2"/>
    <w:rsid w:val="00D433FB"/>
    <w:rsid w:val="00D518E8"/>
    <w:rsid w:val="00D6705D"/>
    <w:rsid w:val="00D67243"/>
    <w:rsid w:val="00D80186"/>
    <w:rsid w:val="00D8592A"/>
    <w:rsid w:val="00D95DBF"/>
    <w:rsid w:val="00DA1BB8"/>
    <w:rsid w:val="00DB2152"/>
    <w:rsid w:val="00DC170A"/>
    <w:rsid w:val="00DC1DA4"/>
    <w:rsid w:val="00DD2FC0"/>
    <w:rsid w:val="00DD7F28"/>
    <w:rsid w:val="00DE1BD7"/>
    <w:rsid w:val="00DE343F"/>
    <w:rsid w:val="00E0060B"/>
    <w:rsid w:val="00E00E4F"/>
    <w:rsid w:val="00E01193"/>
    <w:rsid w:val="00E111F0"/>
    <w:rsid w:val="00E32C29"/>
    <w:rsid w:val="00E44B92"/>
    <w:rsid w:val="00E56C37"/>
    <w:rsid w:val="00E8225F"/>
    <w:rsid w:val="00E8687E"/>
    <w:rsid w:val="00E9596A"/>
    <w:rsid w:val="00EC02FE"/>
    <w:rsid w:val="00ED3C21"/>
    <w:rsid w:val="00ED5F5B"/>
    <w:rsid w:val="00EE508D"/>
    <w:rsid w:val="00EE65A7"/>
    <w:rsid w:val="00EF432D"/>
    <w:rsid w:val="00EF5A7D"/>
    <w:rsid w:val="00F05253"/>
    <w:rsid w:val="00F06A1A"/>
    <w:rsid w:val="00F21DB7"/>
    <w:rsid w:val="00F470D1"/>
    <w:rsid w:val="00F55054"/>
    <w:rsid w:val="00F81E24"/>
    <w:rsid w:val="00F854BF"/>
    <w:rsid w:val="00F951E0"/>
    <w:rsid w:val="00FA4704"/>
    <w:rsid w:val="00FB6016"/>
    <w:rsid w:val="00FD70D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5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2D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72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D9"/>
    <w:rPr>
      <w:rFonts w:eastAsiaTheme="minorEastAsia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D072D9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D9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9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9D0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9D0"/>
    <w:rPr>
      <w:rFonts w:eastAsiaTheme="minorEastAsia"/>
      <w:b/>
      <w:bCs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E65A7"/>
    <w:rPr>
      <w:b/>
      <w:bCs/>
      <w:smallCaps/>
      <w:spacing w:val="5"/>
    </w:rPr>
  </w:style>
  <w:style w:type="paragraph" w:styleId="Revize">
    <w:name w:val="Revision"/>
    <w:hidden/>
    <w:uiPriority w:val="99"/>
    <w:semiHidden/>
    <w:rsid w:val="00072153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30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D40AF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40AF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B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4B92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22A1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E4A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116A-858C-4D72-8561-6E6B8D8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2025-04-29T08:11:00Z</dcterms:created>
  <dcterms:modified xsi:type="dcterms:W3CDTF">2025-04-29T08:11:00Z</dcterms:modified>
</cp:coreProperties>
</file>