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269D28CD" w:rsidR="002C5BA7" w:rsidRDefault="00920E4B" w:rsidP="00721916">
      <w:pPr>
        <w:pStyle w:val="Nzev"/>
        <w:rPr>
          <w:rFonts w:asciiTheme="minorHAnsi" w:hAnsiTheme="minorHAnsi" w:cstheme="minorHAnsi"/>
          <w:szCs w:val="28"/>
        </w:rPr>
      </w:pPr>
      <w:r w:rsidRPr="006745D5">
        <w:rPr>
          <w:rFonts w:asciiTheme="minorHAnsi" w:hAnsiTheme="minorHAnsi" w:cstheme="minorHAnsi"/>
          <w:szCs w:val="28"/>
        </w:rPr>
        <w:t>SMLOUVA</w:t>
      </w:r>
      <w:r w:rsidR="007C3A77">
        <w:rPr>
          <w:rFonts w:asciiTheme="minorHAnsi" w:hAnsiTheme="minorHAnsi" w:cstheme="minorHAnsi"/>
          <w:szCs w:val="28"/>
        </w:rPr>
        <w:t xml:space="preserve"> </w:t>
      </w:r>
    </w:p>
    <w:p w14:paraId="523A1A47" w14:textId="746F3C96" w:rsidR="00CD031F" w:rsidRDefault="0020265B" w:rsidP="2FA32E01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95640F">
        <w:rPr>
          <w:rFonts w:ascii="Calibri" w:hAnsi="Calibri" w:cs="Calibri"/>
        </w:rPr>
        <w:t>PNEUSERVISNÍ SLUŽBY A DODÁVKY PNEUMATIK</w:t>
      </w:r>
      <w:r>
        <w:rPr>
          <w:rFonts w:ascii="Calibri" w:hAnsi="Calibri" w:cs="Calibri"/>
        </w:rPr>
        <w:t>“</w:t>
      </w:r>
    </w:p>
    <w:p w14:paraId="53FD380C" w14:textId="77777777" w:rsidR="007C3A77" w:rsidRPr="007C3A77" w:rsidRDefault="007C3A77" w:rsidP="2FA32E01">
      <w:pPr>
        <w:pStyle w:val="Nzev"/>
        <w:rPr>
          <w:rFonts w:ascii="Calibri" w:hAnsi="Calibri" w:cs="Calibri"/>
          <w:sz w:val="16"/>
          <w:szCs w:val="16"/>
        </w:rPr>
      </w:pPr>
    </w:p>
    <w:p w14:paraId="5F917FE2" w14:textId="6286939A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 w:rsidR="00323443">
        <w:rPr>
          <w:rFonts w:ascii="Calibri" w:hAnsi="Calibri" w:cs="Calibri"/>
          <w:b w:val="0"/>
          <w:bCs/>
          <w:sz w:val="20"/>
          <w:highlight w:val="yellow"/>
        </w:rPr>
        <w:t>IDSK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BE3E5E1" w14:textId="6BD7D379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[</w:t>
      </w:r>
      <w:r w:rsidRPr="00323443">
        <w:rPr>
          <w:rFonts w:ascii="Calibri" w:hAnsi="Calibri" w:cs="Calibri"/>
          <w:b w:val="0"/>
          <w:bCs/>
          <w:sz w:val="20"/>
          <w:highlight w:val="yellow"/>
        </w:rPr>
        <w:t xml:space="preserve">doplní </w:t>
      </w:r>
      <w:r w:rsidR="00323443" w:rsidRPr="00323443">
        <w:rPr>
          <w:rFonts w:ascii="Calibri" w:hAnsi="Calibri" w:cs="Calibri"/>
          <w:b w:val="0"/>
          <w:bCs/>
          <w:sz w:val="20"/>
          <w:highlight w:val="yellow"/>
        </w:rPr>
        <w:t>IDSK</w:t>
      </w:r>
    </w:p>
    <w:p w14:paraId="79D58384" w14:textId="653F3E4C" w:rsidR="00CD031F" w:rsidRPr="00CD031F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 xml:space="preserve">[doplní </w:t>
      </w:r>
      <w:r w:rsidR="007E2CCD">
        <w:rPr>
          <w:rFonts w:ascii="Calibri" w:hAnsi="Calibri" w:cs="Calibri"/>
          <w:b w:val="0"/>
          <w:bCs/>
          <w:sz w:val="20"/>
          <w:highlight w:val="green"/>
        </w:rPr>
        <w:t>Servis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]</w:t>
      </w:r>
    </w:p>
    <w:p w14:paraId="04976CFD" w14:textId="6F3C7122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</w:p>
    <w:p w14:paraId="7BFA599E" w14:textId="6B21A3D7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Smluvní strany:</w:t>
      </w:r>
    </w:p>
    <w:p w14:paraId="4F6B1642" w14:textId="77777777" w:rsidR="005C57B2" w:rsidRPr="00CD031F" w:rsidRDefault="005C57B2" w:rsidP="005C57B2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proofErr w:type="spellStart"/>
      <w:r w:rsidRPr="00CD031F">
        <w:rPr>
          <w:rFonts w:ascii="Calibri" w:hAnsi="Calibri" w:cs="Calibri"/>
          <w:szCs w:val="24"/>
        </w:rPr>
        <w:t>Pr</w:t>
      </w:r>
      <w:proofErr w:type="spellEnd"/>
      <w:r w:rsidRPr="00CD031F">
        <w:rPr>
          <w:rFonts w:ascii="Calibri" w:hAnsi="Calibri" w:cs="Calibri"/>
          <w:szCs w:val="24"/>
        </w:rPr>
        <w:t xml:space="preserve"> 1564 vedená u Městského soudu v Praze</w:t>
      </w:r>
    </w:p>
    <w:p w14:paraId="5DBF06B8" w14:textId="5ABA993D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 </w:t>
      </w:r>
      <w:r w:rsidR="00654287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0A82B3F7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F15439" w:rsidRPr="00CD031F">
        <w:rPr>
          <w:rFonts w:ascii="Calibri" w:hAnsi="Calibri" w:cs="Calibri"/>
          <w:szCs w:val="24"/>
        </w:rPr>
        <w:t xml:space="preserve">ankovní spojení: </w:t>
      </w:r>
      <w:r w:rsidR="00F15439" w:rsidRPr="00CD031F">
        <w:rPr>
          <w:rFonts w:ascii="Calibri" w:hAnsi="Calibri" w:cs="Calibri"/>
          <w:szCs w:val="24"/>
        </w:rPr>
        <w:tab/>
        <w:t>PPF banka, a.s.</w:t>
      </w:r>
    </w:p>
    <w:p w14:paraId="19A62AF1" w14:textId="6BA72E0B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F15439" w:rsidRPr="00CD031F">
        <w:rPr>
          <w:rFonts w:ascii="Calibri" w:hAnsi="Calibri" w:cs="Calibri"/>
          <w:szCs w:val="24"/>
        </w:rPr>
        <w:t>rovozní účet:</w:t>
      </w:r>
      <w:r w:rsidR="00F15439"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="00F15439"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2254E553" w14:textId="79CFC1FB" w:rsidR="00CD4035" w:rsidRPr="00CD031F" w:rsidRDefault="00CD4035" w:rsidP="002A5596">
      <w:pPr>
        <w:tabs>
          <w:tab w:val="right" w:pos="6663"/>
        </w:tabs>
        <w:spacing w:before="240"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="00167075">
        <w:rPr>
          <w:rFonts w:ascii="Calibri" w:hAnsi="Calibri" w:cs="Calibri"/>
          <w:b/>
          <w:szCs w:val="24"/>
        </w:rPr>
        <w:t>IDSK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7BBE05B" w14:textId="097901EC" w:rsidR="002A5596" w:rsidRPr="002A5596" w:rsidRDefault="002A5596" w:rsidP="00F15439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highlight w:val="green"/>
        </w:rPr>
        <w:t>[</w:t>
      </w:r>
      <w:r w:rsidRPr="002A5596">
        <w:rPr>
          <w:rFonts w:ascii="Calibri" w:hAnsi="Calibri" w:cs="Calibri"/>
          <w:b/>
          <w:bCs/>
          <w:szCs w:val="24"/>
          <w:highlight w:val="green"/>
        </w:rPr>
        <w:t>Název dodavatele]</w:t>
      </w:r>
      <w:r>
        <w:rPr>
          <w:rFonts w:ascii="Calibri" w:hAnsi="Calibri" w:cs="Calibri"/>
          <w:b/>
          <w:bCs/>
          <w:szCs w:val="24"/>
        </w:rPr>
        <w:t xml:space="preserve"> </w:t>
      </w:r>
    </w:p>
    <w:p w14:paraId="5D9AF374" w14:textId="2AC138F0" w:rsidR="002A5596" w:rsidRPr="00CD031F" w:rsidRDefault="002A5596" w:rsidP="002A5596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</w:t>
      </w:r>
      <w:r w:rsidRPr="00CD031F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>DOPLNÍ 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F7CF872" w14:textId="22F1E19A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2A5596">
        <w:rPr>
          <w:rFonts w:ascii="Calibri" w:hAnsi="Calibri" w:cs="Calibri"/>
          <w:szCs w:val="24"/>
        </w:rPr>
        <w:tab/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5024BB0B" w14:textId="4314178D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 xml:space="preserve">DIČ: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28D73AE5" w14:textId="3A3ADC4A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7E071F" w:rsidRPr="00CD031F">
        <w:rPr>
          <w:rFonts w:ascii="Calibri" w:hAnsi="Calibri" w:cs="Calibri"/>
          <w:szCs w:val="24"/>
        </w:rPr>
        <w:t xml:space="preserve">ankovní spojení: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F9381A" w:rsidRPr="002A5596">
        <w:rPr>
          <w:rFonts w:ascii="Calibri" w:hAnsi="Calibri" w:cs="Calibri"/>
          <w:szCs w:val="24"/>
          <w:highlight w:val="green"/>
        </w:rPr>
        <w:t>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2B276485" w14:textId="50DA26F9" w:rsidR="00F15439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F15439" w:rsidRPr="00CD031F">
        <w:rPr>
          <w:rFonts w:ascii="Calibri" w:hAnsi="Calibri" w:cs="Calibri"/>
          <w:szCs w:val="24"/>
        </w:rPr>
        <w:t>astoupena</w:t>
      </w:r>
      <w:r w:rsidR="00F9381A" w:rsidRPr="00CD031F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63FB2F18" w14:textId="754F6051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7E071F" w:rsidRPr="00CD031F">
        <w:rPr>
          <w:rFonts w:ascii="Calibri" w:hAnsi="Calibri" w:cs="Calibri"/>
          <w:szCs w:val="24"/>
        </w:rPr>
        <w:t>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="007E071F" w:rsidRPr="00CD031F">
        <w:rPr>
          <w:rFonts w:ascii="Calibri" w:hAnsi="Calibri" w:cs="Calibri"/>
          <w:szCs w:val="24"/>
        </w:rPr>
        <w:t xml:space="preserve">: </w:t>
      </w:r>
      <w:r w:rsidR="00EF7322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EF7322" w:rsidRPr="002A5596">
        <w:rPr>
          <w:rFonts w:ascii="Calibri" w:hAnsi="Calibri" w:cs="Calibri"/>
          <w:szCs w:val="24"/>
          <w:highlight w:val="green"/>
        </w:rPr>
        <w:t>]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 xml:space="preserve">(včetně </w:t>
      </w:r>
      <w:r w:rsidR="00852C4E" w:rsidRPr="00EF7322">
        <w:rPr>
          <w:rFonts w:ascii="Calibri" w:hAnsi="Calibri" w:cs="Calibri"/>
          <w:szCs w:val="24"/>
          <w:highlight w:val="green"/>
        </w:rPr>
        <w:t>kontaktů</w:t>
      </w:r>
      <w:r w:rsidR="00EF7322" w:rsidRPr="00EF7322">
        <w:rPr>
          <w:rFonts w:ascii="Calibri" w:hAnsi="Calibri" w:cs="Calibri"/>
          <w:szCs w:val="24"/>
          <w:highlight w:val="green"/>
        </w:rPr>
        <w:t>)</w:t>
      </w:r>
      <w:r>
        <w:rPr>
          <w:rFonts w:ascii="Calibri" w:hAnsi="Calibri" w:cs="Calibri"/>
          <w:szCs w:val="24"/>
        </w:rPr>
        <w:t xml:space="preserve"> </w:t>
      </w:r>
    </w:p>
    <w:p w14:paraId="364A85A2" w14:textId="6E3C7128" w:rsidR="00852C4E" w:rsidRPr="00CD031F" w:rsidRDefault="002A5596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F41ED2" w:rsidRPr="00CD031F">
        <w:rPr>
          <w:rFonts w:ascii="Calibri" w:hAnsi="Calibri" w:cs="Calibri"/>
          <w:szCs w:val="24"/>
        </w:rPr>
        <w:t xml:space="preserve">ontaktní osoba pro reklamace věcí: </w:t>
      </w:r>
      <w:r w:rsidR="00EF7322">
        <w:rPr>
          <w:rFonts w:ascii="Calibri" w:hAnsi="Calibri" w:cs="Calibri"/>
          <w:szCs w:val="24"/>
          <w:highlight w:val="green"/>
        </w:rPr>
        <w:t>[</w:t>
      </w:r>
      <w:r w:rsidR="00EF7322" w:rsidRPr="00CD031F">
        <w:rPr>
          <w:rFonts w:ascii="Calibri" w:hAnsi="Calibri" w:cs="Calibri"/>
          <w:szCs w:val="24"/>
          <w:highlight w:val="green"/>
        </w:rPr>
        <w:t>DOPLNÍ DODAVATEL</w:t>
      </w:r>
      <w:r w:rsidR="00EF7322" w:rsidRPr="002A5596">
        <w:rPr>
          <w:rFonts w:ascii="Calibri" w:hAnsi="Calibri" w:cs="Calibri"/>
          <w:szCs w:val="24"/>
          <w:highlight w:val="green"/>
        </w:rPr>
        <w:t>]</w:t>
      </w:r>
      <w:r w:rsidR="00EF7322" w:rsidRPr="00CD031F">
        <w:rPr>
          <w:rFonts w:ascii="Calibri" w:hAnsi="Calibri" w:cs="Calibri"/>
          <w:szCs w:val="24"/>
          <w:highlight w:val="green"/>
        </w:rPr>
        <w:t xml:space="preserve"> (včetně </w:t>
      </w:r>
      <w:r w:rsidR="00EF7322" w:rsidRPr="00EF7322">
        <w:rPr>
          <w:rFonts w:ascii="Calibri" w:hAnsi="Calibri" w:cs="Calibri"/>
          <w:szCs w:val="24"/>
          <w:highlight w:val="green"/>
        </w:rPr>
        <w:t>kontaktů)</w:t>
      </w:r>
    </w:p>
    <w:p w14:paraId="59E9670A" w14:textId="02A76597" w:rsidR="00DB2D91" w:rsidRDefault="00DB2D91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167075">
        <w:rPr>
          <w:rFonts w:ascii="Calibri" w:hAnsi="Calibri" w:cs="Calibri"/>
          <w:b/>
          <w:szCs w:val="24"/>
        </w:rPr>
        <w:t>Servis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106F8822" w14:textId="698E2FD4" w:rsidR="00CD031F" w:rsidRDefault="00CD031F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58600716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</w:t>
      </w:r>
      <w:r w:rsidR="007C3A77">
        <w:rPr>
          <w:rFonts w:ascii="Calibri" w:hAnsi="Calibri" w:cs="Calibri"/>
          <w:szCs w:val="24"/>
        </w:rPr>
        <w:t xml:space="preserve"> ustanovení</w:t>
      </w:r>
      <w:r w:rsidRPr="00CD031F">
        <w:rPr>
          <w:rFonts w:ascii="Calibri" w:hAnsi="Calibri" w:cs="Calibri"/>
          <w:szCs w:val="24"/>
        </w:rPr>
        <w:t xml:space="preserve"> § </w:t>
      </w:r>
      <w:r w:rsidR="007C3A77">
        <w:rPr>
          <w:rFonts w:ascii="Calibri" w:hAnsi="Calibri" w:cs="Calibri"/>
          <w:szCs w:val="24"/>
        </w:rPr>
        <w:t>1746</w:t>
      </w:r>
      <w:r w:rsidRPr="00CD031F">
        <w:rPr>
          <w:rFonts w:ascii="Calibri" w:hAnsi="Calibri" w:cs="Calibri"/>
          <w:szCs w:val="24"/>
        </w:rPr>
        <w:t xml:space="preserve">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B81167">
        <w:rPr>
          <w:rFonts w:ascii="Calibri" w:hAnsi="Calibri" w:cs="Calibri"/>
          <w:szCs w:val="24"/>
        </w:rPr>
        <w:t>S</w:t>
      </w:r>
      <w:r w:rsidR="00920E4B" w:rsidRPr="00CD031F">
        <w:rPr>
          <w:rFonts w:ascii="Calibri" w:hAnsi="Calibri" w:cs="Calibri"/>
          <w:szCs w:val="24"/>
        </w:rPr>
        <w:t>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  <w:r w:rsidR="00C90558">
        <w:rPr>
          <w:rFonts w:ascii="Calibri" w:hAnsi="Calibri" w:cs="Calibri"/>
          <w:szCs w:val="24"/>
        </w:rPr>
        <w:t xml:space="preserve"> 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103BE69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7FE047FE" w:rsidR="00E91A3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4F2C19">
        <w:rPr>
          <w:rFonts w:asciiTheme="minorHAnsi" w:hAnsiTheme="minorHAnsi" w:cstheme="minorHAnsi"/>
          <w:sz w:val="22"/>
          <w:szCs w:val="22"/>
        </w:rPr>
        <w:t xml:space="preserve">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</w:t>
      </w:r>
      <w:r w:rsidR="00014920">
        <w:rPr>
          <w:rFonts w:asciiTheme="minorHAnsi" w:hAnsiTheme="minorHAnsi" w:cstheme="minorHAnsi"/>
          <w:sz w:val="22"/>
          <w:szCs w:val="22"/>
        </w:rPr>
        <w:t xml:space="preserve">sou </w:t>
      </w:r>
      <w:proofErr w:type="spellStart"/>
      <w:r w:rsidR="00014920">
        <w:rPr>
          <w:rFonts w:asciiTheme="minorHAnsi" w:hAnsiTheme="minorHAnsi" w:cstheme="minorHAnsi"/>
          <w:sz w:val="22"/>
          <w:szCs w:val="22"/>
        </w:rPr>
        <w:t>Pneuservisní</w:t>
      </w:r>
      <w:proofErr w:type="spellEnd"/>
      <w:r w:rsidR="00014920">
        <w:rPr>
          <w:rFonts w:asciiTheme="minorHAnsi" w:hAnsiTheme="minorHAnsi" w:cstheme="minorHAnsi"/>
          <w:sz w:val="22"/>
          <w:szCs w:val="22"/>
        </w:rPr>
        <w:t xml:space="preserve"> služby a dodávky pneumatik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167075">
        <w:rPr>
          <w:rFonts w:asciiTheme="minorHAnsi" w:hAnsiTheme="minorHAnsi" w:cstheme="minorHAnsi"/>
          <w:sz w:val="22"/>
          <w:szCs w:val="22"/>
        </w:rPr>
        <w:t>IDSK</w:t>
      </w:r>
      <w:r w:rsidR="00167075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proofErr w:type="spellStart"/>
      <w:r w:rsidR="00014920">
        <w:rPr>
          <w:rFonts w:asciiTheme="minorHAnsi" w:hAnsiTheme="minorHAnsi" w:cstheme="minorHAnsi"/>
          <w:sz w:val="22"/>
          <w:szCs w:val="22"/>
        </w:rPr>
        <w:t>Pneuservisní</w:t>
      </w:r>
      <w:proofErr w:type="spellEnd"/>
      <w:r w:rsidR="00014920">
        <w:rPr>
          <w:rFonts w:asciiTheme="minorHAnsi" w:hAnsiTheme="minorHAnsi" w:cstheme="minorHAnsi"/>
          <w:sz w:val="22"/>
          <w:szCs w:val="22"/>
        </w:rPr>
        <w:t xml:space="preserve"> služby a dodávky pneumatik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B81167">
        <w:rPr>
          <w:rFonts w:asciiTheme="minorHAnsi" w:hAnsiTheme="minorHAnsi" w:cstheme="minorHAnsi"/>
          <w:sz w:val="22"/>
          <w:szCs w:val="22"/>
        </w:rPr>
        <w:t>S</w:t>
      </w:r>
      <w:r w:rsidR="00F855F2" w:rsidRPr="00FA61C6">
        <w:rPr>
          <w:rFonts w:asciiTheme="minorHAnsi" w:hAnsiTheme="minorHAnsi" w:cstheme="minorHAnsi"/>
          <w:sz w:val="22"/>
          <w:szCs w:val="22"/>
        </w:rPr>
        <w:t>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167075">
        <w:rPr>
          <w:rFonts w:asciiTheme="minorHAnsi" w:hAnsiTheme="minorHAnsi" w:cstheme="minorHAnsi"/>
          <w:sz w:val="22"/>
          <w:szCs w:val="22"/>
        </w:rPr>
        <w:t>Servisem a IDSK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014920">
        <w:rPr>
          <w:rFonts w:asciiTheme="minorHAnsi" w:hAnsiTheme="minorHAnsi" w:cstheme="minorHAnsi"/>
          <w:sz w:val="22"/>
          <w:szCs w:val="22"/>
        </w:rPr>
        <w:t>Pneuservisní</w:t>
      </w:r>
      <w:proofErr w:type="spellEnd"/>
      <w:r w:rsidR="00014920">
        <w:rPr>
          <w:rFonts w:asciiTheme="minorHAnsi" w:hAnsiTheme="minorHAnsi" w:cstheme="minorHAnsi"/>
          <w:sz w:val="22"/>
          <w:szCs w:val="22"/>
        </w:rPr>
        <w:t xml:space="preserve"> služby a dodávky pneumatik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167075">
        <w:rPr>
          <w:rFonts w:asciiTheme="minorHAnsi" w:hAnsiTheme="minorHAnsi" w:cstheme="minorHAnsi"/>
          <w:sz w:val="22"/>
          <w:szCs w:val="22"/>
        </w:rPr>
        <w:t>Servisu</w:t>
      </w:r>
      <w:r w:rsidR="00167075"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7A1D7F">
        <w:rPr>
          <w:rFonts w:asciiTheme="minorHAnsi" w:hAnsiTheme="minorHAnsi" w:cstheme="minorHAnsi"/>
          <w:sz w:val="22"/>
          <w:szCs w:val="22"/>
        </w:rPr>
        <w:t>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>hodnější.</w:t>
      </w:r>
      <w:r w:rsidR="004F2C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C19">
        <w:rPr>
          <w:rFonts w:asciiTheme="minorHAnsi" w:hAnsiTheme="minorHAnsi" w:cstheme="minorHAnsi"/>
          <w:sz w:val="22"/>
          <w:szCs w:val="22"/>
        </w:rPr>
        <w:t>Pneuservisní</w:t>
      </w:r>
      <w:proofErr w:type="spellEnd"/>
      <w:r w:rsidR="004F2C19">
        <w:rPr>
          <w:rFonts w:asciiTheme="minorHAnsi" w:hAnsiTheme="minorHAnsi" w:cstheme="minorHAnsi"/>
          <w:sz w:val="22"/>
          <w:szCs w:val="22"/>
        </w:rPr>
        <w:t xml:space="preserve"> služby a</w:t>
      </w:r>
      <w:r w:rsidR="005F0BAA">
        <w:rPr>
          <w:rFonts w:asciiTheme="minorHAnsi" w:hAnsiTheme="minorHAnsi" w:cstheme="minorHAnsi"/>
          <w:sz w:val="22"/>
          <w:szCs w:val="22"/>
        </w:rPr>
        <w:t> </w:t>
      </w:r>
      <w:r w:rsidR="004F2C19">
        <w:rPr>
          <w:rFonts w:asciiTheme="minorHAnsi" w:hAnsiTheme="minorHAnsi" w:cstheme="minorHAnsi"/>
          <w:sz w:val="22"/>
          <w:szCs w:val="22"/>
        </w:rPr>
        <w:t>dodávky pneumatik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Pr="007A1D7F">
        <w:rPr>
          <w:rFonts w:asciiTheme="minorHAnsi" w:hAnsiTheme="minorHAnsi" w:cstheme="minorHAnsi"/>
          <w:sz w:val="22"/>
          <w:szCs w:val="22"/>
        </w:rPr>
        <w:t>bud</w:t>
      </w:r>
      <w:r w:rsidR="004F2C19">
        <w:rPr>
          <w:rFonts w:asciiTheme="minorHAnsi" w:hAnsiTheme="minorHAnsi" w:cstheme="minorHAnsi"/>
          <w:sz w:val="22"/>
          <w:szCs w:val="22"/>
        </w:rPr>
        <w:t>ou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</w:t>
      </w:r>
      <w:r w:rsidR="005842E6" w:rsidRPr="00970279">
        <w:rPr>
          <w:rFonts w:asciiTheme="minorHAnsi" w:hAnsiTheme="minorHAnsi" w:cstheme="minorHAnsi"/>
          <w:bCs/>
          <w:snapToGrid w:val="0"/>
          <w:sz w:val="22"/>
          <w:szCs w:val="22"/>
        </w:rPr>
        <w:t>Specifikac</w:t>
      </w:r>
      <w:r w:rsidR="005842E6">
        <w:rPr>
          <w:rFonts w:asciiTheme="minorHAnsi" w:hAnsiTheme="minorHAnsi" w:cstheme="minorHAnsi"/>
          <w:bCs/>
          <w:snapToGrid w:val="0"/>
          <w:sz w:val="22"/>
          <w:szCs w:val="22"/>
        </w:rPr>
        <w:t>i</w:t>
      </w:r>
      <w:r w:rsidR="005842E6" w:rsidRPr="0097027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plnění předmětu Veřejné zakázky </w:t>
      </w:r>
      <w:r w:rsidRPr="007A1D7F">
        <w:rPr>
          <w:rFonts w:asciiTheme="minorHAnsi" w:hAnsiTheme="minorHAnsi" w:cstheme="minorHAnsi"/>
          <w:sz w:val="22"/>
          <w:szCs w:val="22"/>
        </w:rPr>
        <w:t>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v nabídce </w:t>
      </w:r>
      <w:r w:rsidR="003E58D1">
        <w:rPr>
          <w:rFonts w:asciiTheme="minorHAnsi" w:hAnsiTheme="minorHAnsi" w:cstheme="minorHAnsi"/>
          <w:sz w:val="22"/>
          <w:szCs w:val="22"/>
        </w:rPr>
        <w:t>Servisu</w:t>
      </w:r>
      <w:r w:rsidR="00BB1B71" w:rsidRPr="00FA61C6">
        <w:rPr>
          <w:rFonts w:asciiTheme="minorHAnsi" w:hAnsiTheme="minorHAnsi" w:cstheme="minorHAnsi"/>
          <w:sz w:val="22"/>
          <w:szCs w:val="22"/>
        </w:rPr>
        <w:t>, kterou předložil v zadávacím řízení na</w:t>
      </w:r>
      <w:r w:rsidR="008D4144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7E2CCD">
        <w:rPr>
          <w:rFonts w:asciiTheme="minorHAnsi" w:hAnsiTheme="minorHAnsi" w:cstheme="minorHAnsi"/>
          <w:sz w:val="22"/>
          <w:szCs w:val="22"/>
        </w:rPr>
        <w:t> </w:t>
      </w:r>
      <w:r w:rsidR="00BA5473" w:rsidRPr="00FA61C6">
        <w:rPr>
          <w:rFonts w:asciiTheme="minorHAnsi" w:hAnsiTheme="minorHAnsi" w:cstheme="minorHAnsi"/>
          <w:sz w:val="22"/>
          <w:szCs w:val="22"/>
        </w:rPr>
        <w:t>bu</w:t>
      </w:r>
      <w:r w:rsidR="00CD74C0" w:rsidRPr="00FA61C6">
        <w:rPr>
          <w:rFonts w:asciiTheme="minorHAnsi" w:hAnsiTheme="minorHAnsi" w:cstheme="minorHAnsi"/>
          <w:sz w:val="22"/>
          <w:szCs w:val="22"/>
        </w:rPr>
        <w:t>d</w:t>
      </w:r>
      <w:r w:rsidR="004F2C19">
        <w:rPr>
          <w:rFonts w:asciiTheme="minorHAnsi" w:hAnsiTheme="minorHAnsi" w:cstheme="minorHAnsi"/>
          <w:sz w:val="22"/>
          <w:szCs w:val="22"/>
        </w:rPr>
        <w:t>ou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4F2C19">
        <w:rPr>
          <w:rFonts w:asciiTheme="minorHAnsi" w:hAnsiTheme="minorHAnsi" w:cstheme="minorHAnsi"/>
          <w:sz w:val="22"/>
          <w:szCs w:val="22"/>
        </w:rPr>
        <w:t>y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7D554B">
        <w:rPr>
          <w:rFonts w:asciiTheme="minorHAnsi" w:hAnsiTheme="minorHAnsi" w:cstheme="minorHAnsi"/>
          <w:sz w:val="22"/>
          <w:szCs w:val="22"/>
        </w:rPr>
        <w:t>.</w:t>
      </w:r>
    </w:p>
    <w:p w14:paraId="1C3118B5" w14:textId="6B2AEF5F" w:rsidR="008D4144" w:rsidRPr="007E2CCD" w:rsidRDefault="008D4144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CCD">
        <w:rPr>
          <w:rFonts w:asciiTheme="minorHAnsi" w:hAnsiTheme="minorHAnsi" w:cstheme="minorHAnsi"/>
          <w:sz w:val="22"/>
          <w:szCs w:val="22"/>
        </w:rPr>
        <w:t xml:space="preserve">Rozsah servisních úkonů a jejich předběžná cena budou sjednány na zakázkovém listu, který bude vystaven při předání vozidla </w:t>
      </w:r>
      <w:r w:rsidR="003E58D1" w:rsidRPr="007E2CCD">
        <w:rPr>
          <w:rFonts w:asciiTheme="minorHAnsi" w:hAnsiTheme="minorHAnsi" w:cstheme="minorHAnsi"/>
          <w:sz w:val="22"/>
          <w:szCs w:val="22"/>
        </w:rPr>
        <w:t xml:space="preserve">IDSK </w:t>
      </w:r>
      <w:r w:rsidRPr="007E2CCD">
        <w:rPr>
          <w:rFonts w:asciiTheme="minorHAnsi" w:hAnsiTheme="minorHAnsi" w:cstheme="minorHAnsi"/>
          <w:sz w:val="22"/>
          <w:szCs w:val="22"/>
        </w:rPr>
        <w:t xml:space="preserve">do provozovny </w:t>
      </w:r>
      <w:r w:rsidR="003E58D1" w:rsidRPr="007E2CCD">
        <w:rPr>
          <w:rFonts w:asciiTheme="minorHAnsi" w:hAnsiTheme="minorHAnsi" w:cstheme="minorHAnsi"/>
          <w:sz w:val="22"/>
          <w:szCs w:val="22"/>
        </w:rPr>
        <w:t>Servisu</w:t>
      </w:r>
      <w:r w:rsidRPr="007E2C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D9C60D" w14:textId="692E0A51" w:rsidR="008D4144" w:rsidRPr="007E2CCD" w:rsidRDefault="003E58D1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CCD">
        <w:rPr>
          <w:rFonts w:asciiTheme="minorHAnsi" w:hAnsiTheme="minorHAnsi" w:cstheme="minorHAnsi"/>
          <w:sz w:val="22"/>
          <w:szCs w:val="22"/>
        </w:rPr>
        <w:t xml:space="preserve">Servis </w:t>
      </w:r>
      <w:r w:rsidR="008D4144" w:rsidRPr="007E2CCD">
        <w:rPr>
          <w:rFonts w:asciiTheme="minorHAnsi" w:hAnsiTheme="minorHAnsi" w:cstheme="minorHAnsi"/>
          <w:sz w:val="22"/>
          <w:szCs w:val="22"/>
        </w:rPr>
        <w:t>bude za obdobných podmínek poskytovat skladování sezonních pneumatik</w:t>
      </w:r>
      <w:r w:rsidR="00DE3DBF" w:rsidRPr="007E2C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A38083" w14:textId="3499123B" w:rsidR="000604C6" w:rsidRPr="007D554B" w:rsidRDefault="005842E6" w:rsidP="00326CA7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279">
        <w:rPr>
          <w:rFonts w:asciiTheme="minorHAnsi" w:hAnsiTheme="minorHAnsi" w:cstheme="minorHAnsi"/>
          <w:bCs/>
          <w:snapToGrid w:val="0"/>
          <w:sz w:val="22"/>
          <w:szCs w:val="22"/>
        </w:rPr>
        <w:t>Specifikac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>e</w:t>
      </w:r>
      <w:r w:rsidRPr="0097027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plnění předmětu Veřejné zakázky </w:t>
      </w:r>
      <w:r w:rsidR="005914A7" w:rsidRPr="00FA61C6">
        <w:rPr>
          <w:rFonts w:asciiTheme="minorHAnsi" w:hAnsiTheme="minorHAnsi" w:cstheme="minorHAnsi"/>
          <w:sz w:val="22"/>
          <w:szCs w:val="22"/>
        </w:rPr>
        <w:t xml:space="preserve">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="005914A7" w:rsidRPr="00FA61C6">
        <w:rPr>
          <w:rFonts w:asciiTheme="minorHAnsi" w:hAnsiTheme="minorHAnsi" w:cstheme="minorHAnsi"/>
          <w:sz w:val="22"/>
          <w:szCs w:val="22"/>
        </w:rPr>
        <w:t xml:space="preserve">této </w:t>
      </w:r>
      <w:r w:rsidR="00B81167">
        <w:rPr>
          <w:rFonts w:asciiTheme="minorHAnsi" w:hAnsiTheme="minorHAnsi" w:cstheme="minorHAnsi"/>
          <w:sz w:val="22"/>
          <w:szCs w:val="22"/>
        </w:rPr>
        <w:t>S</w:t>
      </w:r>
      <w:r w:rsidR="005914A7" w:rsidRPr="00FA61C6">
        <w:rPr>
          <w:rFonts w:asciiTheme="minorHAnsi" w:hAnsiTheme="minorHAnsi" w:cstheme="minorHAnsi"/>
          <w:sz w:val="22"/>
          <w:szCs w:val="22"/>
        </w:rPr>
        <w:t>mlouvy (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Příloha č. 2 zadávací dokumentace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sz w:val="22"/>
          <w:szCs w:val="22"/>
        </w:rPr>
        <w:t>totožná).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69E93965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Celková maximální kupní cena za </w:t>
      </w:r>
      <w:proofErr w:type="spellStart"/>
      <w:r w:rsidR="0095640F">
        <w:rPr>
          <w:rFonts w:asciiTheme="minorHAnsi" w:hAnsiTheme="minorHAnsi" w:cstheme="minorHAnsi"/>
          <w:bCs/>
          <w:sz w:val="22"/>
          <w:szCs w:val="22"/>
        </w:rPr>
        <w:t>pneuservisní</w:t>
      </w:r>
      <w:proofErr w:type="spellEnd"/>
      <w:r w:rsidR="0095640F">
        <w:rPr>
          <w:rFonts w:asciiTheme="minorHAnsi" w:hAnsiTheme="minorHAnsi" w:cstheme="minorHAnsi"/>
          <w:bCs/>
          <w:sz w:val="22"/>
          <w:szCs w:val="22"/>
        </w:rPr>
        <w:t xml:space="preserve"> služby a dodávky pneumatik </w:t>
      </w:r>
      <w:r w:rsidRPr="00FA61C6">
        <w:rPr>
          <w:rFonts w:asciiTheme="minorHAnsi" w:hAnsiTheme="minorHAnsi" w:cstheme="minorHAnsi"/>
          <w:bCs/>
          <w:sz w:val="22"/>
          <w:szCs w:val="22"/>
        </w:rPr>
        <w:t>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104B0F52" w:rsidR="00EF0F7A" w:rsidRPr="00FA61C6" w:rsidRDefault="0095640F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Pneuservisní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služby a dodávky pneumatik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1FA49003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  <w:r w:rsidR="00323443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Servis 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75AA4ECF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proofErr w:type="gramStart"/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>21%</w:t>
            </w:r>
            <w:proofErr w:type="gramEnd"/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/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doplní</w:t>
            </w:r>
            <w:r w:rsidR="006C213D"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  <w:r w:rsidR="00323443">
              <w:rPr>
                <w:rFonts w:ascii="Calibri" w:hAnsi="Calibri" w:cs="Calibri"/>
                <w:sz w:val="22"/>
                <w:szCs w:val="22"/>
                <w:highlight w:val="green"/>
              </w:rPr>
              <w:t>Servis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4FF7D4B0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  <w:r w:rsidR="00323443">
              <w:rPr>
                <w:rFonts w:ascii="Calibri" w:hAnsi="Calibri" w:cs="Calibri"/>
                <w:sz w:val="22"/>
                <w:szCs w:val="22"/>
                <w:highlight w:val="green"/>
              </w:rPr>
              <w:t>Servis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3DF54970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  <w:r w:rsidR="00323443">
              <w:rPr>
                <w:rFonts w:ascii="Calibri" w:hAnsi="Calibri" w:cs="Calibri"/>
                <w:sz w:val="22"/>
                <w:szCs w:val="22"/>
                <w:highlight w:val="green"/>
              </w:rPr>
              <w:t>Servis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46C17913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58D1">
        <w:rPr>
          <w:rFonts w:asciiTheme="minorHAnsi" w:hAnsiTheme="minorHAnsi" w:cstheme="minorHAnsi"/>
          <w:bCs/>
          <w:sz w:val="22"/>
          <w:szCs w:val="22"/>
        </w:rPr>
        <w:t>IDSK Servisu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</w:t>
      </w:r>
      <w:r w:rsidR="007D554B">
        <w:rPr>
          <w:rFonts w:asciiTheme="minorHAnsi" w:hAnsiTheme="minorHAnsi" w:cstheme="minorHAnsi"/>
          <w:bCs/>
          <w:sz w:val="22"/>
          <w:szCs w:val="22"/>
        </w:rPr>
        <w:t>é, včasné a ve sjednané kvalitě zboží uhradit smluvní cenu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</w:t>
      </w:r>
      <w:r w:rsidR="005F0BA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bankovní účet </w:t>
      </w:r>
      <w:r w:rsidR="007E2CCD">
        <w:rPr>
          <w:rFonts w:asciiTheme="minorHAnsi" w:hAnsiTheme="minorHAnsi" w:cstheme="minorHAnsi"/>
          <w:bCs/>
          <w:sz w:val="22"/>
          <w:szCs w:val="22"/>
        </w:rPr>
        <w:t>Servisu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</w:t>
      </w:r>
      <w:r w:rsidR="007E2CCD">
        <w:rPr>
          <w:rFonts w:asciiTheme="minorHAnsi" w:hAnsiTheme="minorHAnsi" w:cstheme="minorHAnsi"/>
          <w:bCs/>
          <w:sz w:val="22"/>
          <w:szCs w:val="22"/>
        </w:rPr>
        <w:t>Servis</w:t>
      </w:r>
      <w:r w:rsidR="007E2CCD">
        <w:rPr>
          <w:rFonts w:asciiTheme="minorHAnsi" w:hAnsiTheme="minorHAnsi" w:cstheme="minorHAnsi"/>
          <w:bCs/>
          <w:sz w:val="22"/>
          <w:szCs w:val="22"/>
        </w:rPr>
        <w:t>em</w:t>
      </w:r>
      <w:r w:rsidR="007E2CCD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a doručeného </w:t>
      </w:r>
      <w:r w:rsidR="00323443">
        <w:rPr>
          <w:rFonts w:asciiTheme="minorHAnsi" w:hAnsiTheme="minorHAnsi" w:cstheme="minorHAnsi"/>
          <w:bCs/>
          <w:sz w:val="22"/>
          <w:szCs w:val="22"/>
        </w:rPr>
        <w:t>IDSK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na adresu </w:t>
      </w:r>
      <w:hyperlink r:id="rId11" w:history="1">
        <w:r w:rsidR="00587B08" w:rsidRPr="00A55848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4A5ECC06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7D554B">
        <w:rPr>
          <w:rFonts w:asciiTheme="minorHAnsi" w:hAnsiTheme="minorHAnsi" w:cstheme="minorHAnsi"/>
          <w:bCs/>
          <w:sz w:val="22"/>
          <w:szCs w:val="22"/>
        </w:rPr>
        <w:t xml:space="preserve">ou </w:t>
      </w:r>
      <w:proofErr w:type="spellStart"/>
      <w:r w:rsidR="007D554B">
        <w:rPr>
          <w:rFonts w:asciiTheme="minorHAnsi" w:hAnsiTheme="minorHAnsi" w:cstheme="minorHAnsi"/>
          <w:bCs/>
          <w:sz w:val="22"/>
          <w:szCs w:val="22"/>
        </w:rPr>
        <w:t>pneuservisní</w:t>
      </w:r>
      <w:proofErr w:type="spellEnd"/>
      <w:r w:rsidR="007D554B">
        <w:rPr>
          <w:rFonts w:asciiTheme="minorHAnsi" w:hAnsiTheme="minorHAnsi" w:cstheme="minorHAnsi"/>
          <w:bCs/>
          <w:sz w:val="22"/>
          <w:szCs w:val="22"/>
        </w:rPr>
        <w:t xml:space="preserve"> služby a dodávky pneumatik </w:t>
      </w:r>
      <w:r w:rsidRPr="00FA61C6">
        <w:rPr>
          <w:rFonts w:asciiTheme="minorHAnsi" w:hAnsiTheme="minorHAnsi" w:cstheme="minorHAnsi"/>
          <w:bCs/>
          <w:sz w:val="22"/>
          <w:szCs w:val="22"/>
        </w:rPr>
        <w:t>dodán</w:t>
      </w:r>
      <w:r w:rsidR="007D554B">
        <w:rPr>
          <w:rFonts w:asciiTheme="minorHAnsi" w:hAnsiTheme="minorHAnsi" w:cstheme="minorHAnsi"/>
          <w:bCs/>
          <w:sz w:val="22"/>
          <w:szCs w:val="22"/>
        </w:rPr>
        <w:t>y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69D871F4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Cena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</w:t>
      </w:r>
      <w:r w:rsidR="005F0BA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žádných podmínek.</w:t>
      </w:r>
    </w:p>
    <w:p w14:paraId="719D446F" w14:textId="293A3776" w:rsidR="009120E1" w:rsidRPr="00FA61C6" w:rsidRDefault="003E58D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Servis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3796" w:rsidRPr="00FA61C6">
        <w:rPr>
          <w:rFonts w:asciiTheme="minorHAnsi" w:hAnsiTheme="minorHAnsi" w:cstheme="minorHAnsi"/>
          <w:bCs/>
          <w:sz w:val="22"/>
          <w:szCs w:val="22"/>
        </w:rPr>
        <w:t>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ke dni uskutečnění zdanitelného plnění. Datem uskutečnění zdanitelného plnění je den převzetí zboží </w:t>
      </w:r>
      <w:r w:rsidR="00323443">
        <w:rPr>
          <w:rFonts w:asciiTheme="minorHAnsi" w:hAnsiTheme="minorHAnsi" w:cstheme="minorHAnsi"/>
          <w:bCs/>
          <w:sz w:val="22"/>
          <w:szCs w:val="22"/>
        </w:rPr>
        <w:t>IDSK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DEDEF6" w14:textId="705AAC1F" w:rsidR="005748F1" w:rsidRPr="00FA61C6" w:rsidRDefault="003E58D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Servis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ujišťuje </w:t>
      </w:r>
      <w:r w:rsidR="00323443">
        <w:rPr>
          <w:rFonts w:asciiTheme="minorHAnsi" w:hAnsiTheme="minorHAnsi" w:cstheme="minorHAnsi"/>
          <w:bCs/>
          <w:sz w:val="22"/>
          <w:szCs w:val="22"/>
        </w:rPr>
        <w:t>IDSK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="007E2CCD">
        <w:rPr>
          <w:rFonts w:asciiTheme="minorHAnsi" w:hAnsiTheme="minorHAnsi" w:cstheme="minorHAnsi"/>
          <w:bCs/>
          <w:sz w:val="22"/>
          <w:szCs w:val="22"/>
        </w:rPr>
        <w:t>Servisu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</w:t>
      </w:r>
      <w:r w:rsidR="007D554B">
        <w:rPr>
          <w:rFonts w:asciiTheme="minorHAnsi" w:hAnsiTheme="minorHAnsi" w:cstheme="minorHAnsi"/>
          <w:bCs/>
          <w:sz w:val="22"/>
          <w:szCs w:val="22"/>
        </w:rPr>
        <w:t>.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1C80CC" w14:textId="01D319FF" w:rsidR="00F86687" w:rsidRPr="00FA61C6" w:rsidRDefault="003E58D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Servis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přebírá nebezpečí změny okolností ve smyslu § 1765 odst. 2 občanského zákoníku.</w:t>
      </w:r>
    </w:p>
    <w:p w14:paraId="4185EE7F" w14:textId="7C8535ED" w:rsidR="00992281" w:rsidRPr="00FA61C6" w:rsidRDefault="003E58D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IDSK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neposkytuje </w:t>
      </w:r>
      <w:r>
        <w:rPr>
          <w:rFonts w:asciiTheme="minorHAnsi" w:hAnsiTheme="minorHAnsi" w:cstheme="minorHAnsi"/>
          <w:bCs/>
          <w:sz w:val="22"/>
          <w:szCs w:val="22"/>
        </w:rPr>
        <w:t>Servisu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zálohy.</w:t>
      </w:r>
    </w:p>
    <w:p w14:paraId="1BFEE239" w14:textId="7789AB39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Daňový doklad (fakturu) doručí </w:t>
      </w:r>
      <w:r w:rsidR="003E58D1">
        <w:rPr>
          <w:rFonts w:asciiTheme="minorHAnsi" w:hAnsiTheme="minorHAnsi" w:cstheme="minorHAnsi"/>
          <w:bCs/>
          <w:sz w:val="22"/>
          <w:szCs w:val="22"/>
        </w:rPr>
        <w:t>Servis IDSK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neprodleně po převzetí zboží </w:t>
      </w:r>
      <w:r w:rsidR="003E58D1"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>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 pracovních dnů od převzetí zboží </w:t>
      </w:r>
      <w:r w:rsidR="003E58D1"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5AEFC0D2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323443"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>. Za den splnění platební povinnosti se</w:t>
      </w:r>
      <w:r w:rsidR="00C90558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považuje den odepsání částky ceny z účtu </w:t>
      </w:r>
      <w:r w:rsidR="003E58D1">
        <w:rPr>
          <w:rFonts w:asciiTheme="minorHAnsi" w:hAnsiTheme="minorHAnsi" w:cstheme="minorHAnsi"/>
          <w:bCs/>
          <w:sz w:val="22"/>
          <w:szCs w:val="22"/>
        </w:rPr>
        <w:t xml:space="preserve">IDSK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3E58D1">
        <w:rPr>
          <w:rFonts w:asciiTheme="minorHAnsi" w:hAnsiTheme="minorHAnsi" w:cstheme="minorHAnsi"/>
          <w:bCs/>
          <w:sz w:val="22"/>
          <w:szCs w:val="22"/>
        </w:rPr>
        <w:t>Servisu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1D15FA74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</w:t>
      </w:r>
      <w:r w:rsidR="003E58D1">
        <w:rPr>
          <w:rFonts w:asciiTheme="minorHAnsi" w:hAnsiTheme="minorHAnsi" w:cstheme="minorHAnsi"/>
          <w:bCs/>
          <w:sz w:val="22"/>
          <w:szCs w:val="22"/>
        </w:rPr>
        <w:t xml:space="preserve">IDSK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účet </w:t>
      </w:r>
      <w:r w:rsidR="003E58D1">
        <w:rPr>
          <w:rFonts w:asciiTheme="minorHAnsi" w:hAnsiTheme="minorHAnsi" w:cstheme="minorHAnsi"/>
          <w:bCs/>
          <w:sz w:val="22"/>
          <w:szCs w:val="22"/>
        </w:rPr>
        <w:t>Servisu</w:t>
      </w:r>
      <w:r w:rsidR="003E58D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6F35FCE5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3E58D1">
        <w:rPr>
          <w:rFonts w:asciiTheme="minorHAnsi" w:hAnsiTheme="minorHAnsi" w:cstheme="minorHAnsi"/>
          <w:bCs/>
          <w:sz w:val="22"/>
          <w:szCs w:val="22"/>
        </w:rPr>
        <w:t>Servis</w:t>
      </w:r>
      <w:r w:rsidR="003E58D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5C55C52E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323443">
        <w:rPr>
          <w:rFonts w:asciiTheme="minorHAnsi" w:hAnsiTheme="minorHAnsi" w:cstheme="minorHAnsi"/>
          <w:sz w:val="22"/>
          <w:szCs w:val="22"/>
        </w:rPr>
        <w:t>IDSK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 (toto číslo musí být </w:t>
      </w:r>
      <w:r w:rsidR="003E58D1">
        <w:rPr>
          <w:rFonts w:asciiTheme="minorHAnsi" w:hAnsiTheme="minorHAnsi" w:cstheme="minorHAnsi"/>
          <w:sz w:val="22"/>
          <w:szCs w:val="22"/>
        </w:rPr>
        <w:t>IDSK</w:t>
      </w:r>
      <w:r w:rsidR="003E58D1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1716EB04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3E58D1">
        <w:rPr>
          <w:rFonts w:asciiTheme="minorHAnsi" w:hAnsiTheme="minorHAnsi" w:cstheme="minorHAnsi"/>
          <w:sz w:val="22"/>
          <w:szCs w:val="22"/>
        </w:rPr>
        <w:t>Servisu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B9B5BF7" w14:textId="0F064B58" w:rsidR="00F86687" w:rsidRPr="00D879DD" w:rsidRDefault="00F86687" w:rsidP="00D879DD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3E58D1">
        <w:rPr>
          <w:rFonts w:asciiTheme="minorHAnsi" w:hAnsiTheme="minorHAnsi" w:cstheme="minorHAnsi"/>
          <w:bCs/>
          <w:sz w:val="22"/>
          <w:szCs w:val="22"/>
        </w:rPr>
        <w:t xml:space="preserve">IDSK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58D1">
        <w:rPr>
          <w:rFonts w:asciiTheme="minorHAnsi" w:hAnsiTheme="minorHAnsi" w:cstheme="minorHAnsi"/>
          <w:bCs/>
          <w:sz w:val="22"/>
          <w:szCs w:val="22"/>
        </w:rPr>
        <w:t>Servisu</w:t>
      </w:r>
      <w:r w:rsidR="003E58D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3E58D1">
        <w:rPr>
          <w:rFonts w:asciiTheme="minorHAnsi" w:hAnsiTheme="minorHAnsi" w:cstheme="minorHAnsi"/>
          <w:bCs/>
          <w:sz w:val="22"/>
          <w:szCs w:val="22"/>
        </w:rPr>
        <w:t>IDSK</w:t>
      </w:r>
      <w:r w:rsidR="003E58D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3E58D1">
        <w:rPr>
          <w:rFonts w:asciiTheme="minorHAnsi" w:hAnsiTheme="minorHAnsi" w:cstheme="minorHAnsi"/>
          <w:bCs/>
          <w:sz w:val="22"/>
          <w:szCs w:val="22"/>
        </w:rPr>
        <w:t>IDSK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E85210" w14:textId="665F7D1E" w:rsidR="00E37835" w:rsidRPr="00FA61C6" w:rsidRDefault="003E58D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Servois</w:t>
      </w:r>
      <w:proofErr w:type="spellEnd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>
        <w:rPr>
          <w:rFonts w:asciiTheme="minorHAnsi" w:hAnsiTheme="minorHAnsi" w:cstheme="minorHAnsi"/>
          <w:bCs/>
          <w:sz w:val="22"/>
          <w:szCs w:val="22"/>
        </w:rPr>
        <w:t>Servisem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Servis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5AA10A1A" w14:textId="4FB5A496" w:rsidR="00827005" w:rsidRDefault="003E58D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>
        <w:rPr>
          <w:rFonts w:asciiTheme="minorHAnsi" w:hAnsiTheme="minorHAnsi" w:cstheme="minorHAnsi"/>
          <w:bCs/>
          <w:sz w:val="22"/>
          <w:szCs w:val="22"/>
        </w:rPr>
        <w:t xml:space="preserve">Servis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upozorní a na faktuře viditelně uvede, že DPH hradí </w:t>
      </w:r>
      <w:r>
        <w:rPr>
          <w:rFonts w:asciiTheme="minorHAnsi" w:hAnsiTheme="minorHAnsi" w:cstheme="minorHAnsi"/>
          <w:bCs/>
          <w:sz w:val="22"/>
          <w:szCs w:val="22"/>
        </w:rPr>
        <w:t>IDSK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. Bude-li </w:t>
      </w:r>
      <w:r>
        <w:rPr>
          <w:rFonts w:asciiTheme="minorHAnsi" w:hAnsiTheme="minorHAnsi" w:cstheme="minorHAnsi"/>
          <w:bCs/>
          <w:sz w:val="22"/>
          <w:szCs w:val="22"/>
        </w:rPr>
        <w:t xml:space="preserve">Servis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17D6AF67" w14:textId="65E91673" w:rsidR="006F52F3" w:rsidRPr="00FA61C6" w:rsidRDefault="006F52F3" w:rsidP="0023526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0FD100C8" w14:textId="2A7BFD80" w:rsidR="003F50ED" w:rsidRDefault="00D879DD" w:rsidP="000B4925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D879DD">
        <w:rPr>
          <w:rFonts w:asciiTheme="minorHAnsi" w:hAnsiTheme="minorHAnsi" w:cstheme="minorHAnsi"/>
          <w:bCs/>
          <w:sz w:val="22"/>
          <w:szCs w:val="22"/>
        </w:rPr>
        <w:t>se uzavírá na dobu určitou</w:t>
      </w:r>
      <w:r>
        <w:rPr>
          <w:rFonts w:asciiTheme="minorHAnsi" w:hAnsiTheme="minorHAnsi" w:cstheme="minorHAnsi"/>
          <w:bCs/>
          <w:sz w:val="22"/>
          <w:szCs w:val="22"/>
        </w:rPr>
        <w:t xml:space="preserve"> po dobru 48 měsíců</w:t>
      </w:r>
      <w:r w:rsidRPr="00D879DD">
        <w:rPr>
          <w:rFonts w:asciiTheme="minorHAnsi" w:hAnsiTheme="minorHAnsi" w:cstheme="minorHAnsi"/>
          <w:bCs/>
          <w:sz w:val="22"/>
          <w:szCs w:val="22"/>
        </w:rPr>
        <w:t>, s účinností od zveřejnění v Registru smluv dle zvláštních právní předpisů, nebo do vyčerpání maximální finanční částky, podle toho, která skutečnost nastane dříve.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48542CE" w14:textId="465A8C42" w:rsidR="00EF7322" w:rsidRPr="003F50ED" w:rsidRDefault="00EF7322" w:rsidP="000B4925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Smluvní </w:t>
      </w:r>
      <w:r w:rsidRPr="00EF7322">
        <w:rPr>
          <w:rFonts w:asciiTheme="minorHAnsi" w:hAnsiTheme="minorHAnsi" w:cstheme="minorHAnsi"/>
          <w:bCs/>
          <w:sz w:val="22"/>
          <w:szCs w:val="22"/>
        </w:rPr>
        <w:t>strany se dohodly, že místem provedení služby je provozovna poskytovatele na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EF7322">
        <w:rPr>
          <w:rFonts w:asciiTheme="minorHAnsi" w:hAnsiTheme="minorHAnsi" w:cstheme="minorHAnsi"/>
          <w:bCs/>
          <w:sz w:val="22"/>
          <w:szCs w:val="22"/>
        </w:rPr>
        <w:t xml:space="preserve">adrese: </w:t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7E2CCD">
        <w:rPr>
          <w:rFonts w:ascii="Calibri" w:hAnsi="Calibri" w:cs="Calibri"/>
          <w:szCs w:val="24"/>
          <w:highlight w:val="green"/>
        </w:rPr>
        <w:t>Servis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807BDAC" w14:textId="5F48E5B0" w:rsidR="005A5D3F" w:rsidRPr="003F50ED" w:rsidRDefault="005A5D3F" w:rsidP="000B4925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50ED">
        <w:rPr>
          <w:rFonts w:asciiTheme="minorHAnsi" w:hAnsiTheme="minorHAnsi" w:cstheme="minorHAnsi"/>
          <w:bCs/>
          <w:sz w:val="22"/>
          <w:szCs w:val="22"/>
        </w:rPr>
        <w:t xml:space="preserve">Práva z odpovědnosti za vady </w:t>
      </w:r>
      <w:r w:rsidR="003F7328" w:rsidRPr="003F50ED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3F50ED">
        <w:rPr>
          <w:rFonts w:asciiTheme="minorHAnsi" w:hAnsiTheme="minorHAnsi" w:cstheme="minorHAnsi"/>
          <w:bCs/>
          <w:sz w:val="22"/>
          <w:szCs w:val="22"/>
        </w:rPr>
        <w:t xml:space="preserve">uplatňuje </w:t>
      </w:r>
      <w:r w:rsidR="003E58D1">
        <w:rPr>
          <w:rFonts w:asciiTheme="minorHAnsi" w:hAnsiTheme="minorHAnsi" w:cstheme="minorHAnsi"/>
          <w:bCs/>
          <w:sz w:val="22"/>
          <w:szCs w:val="22"/>
        </w:rPr>
        <w:t xml:space="preserve">IDSK </w:t>
      </w:r>
      <w:r w:rsidR="00493EF4" w:rsidRPr="003F50ED">
        <w:rPr>
          <w:rFonts w:asciiTheme="minorHAnsi" w:hAnsiTheme="minorHAnsi" w:cstheme="minorHAnsi"/>
          <w:bCs/>
          <w:sz w:val="22"/>
          <w:szCs w:val="22"/>
        </w:rPr>
        <w:t>písemně</w:t>
      </w:r>
      <w:r w:rsidRPr="003F50ED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3F50ED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</w:t>
      </w:r>
    </w:p>
    <w:p w14:paraId="58F37B48" w14:textId="4C06EE18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 dobu mezi doručením reklamace vady </w:t>
      </w:r>
      <w:r w:rsidR="00681B8A">
        <w:rPr>
          <w:rFonts w:asciiTheme="minorHAnsi" w:hAnsiTheme="minorHAnsi" w:cstheme="minorHAnsi"/>
          <w:bCs/>
          <w:sz w:val="22"/>
          <w:szCs w:val="22"/>
        </w:rPr>
        <w:t xml:space="preserve">Servisu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a podpisem </w:t>
      </w:r>
      <w:r w:rsidR="00681B8A">
        <w:rPr>
          <w:rFonts w:asciiTheme="minorHAnsi" w:hAnsiTheme="minorHAnsi" w:cstheme="minorHAnsi"/>
          <w:bCs/>
          <w:sz w:val="22"/>
          <w:szCs w:val="22"/>
        </w:rPr>
        <w:t>IDSK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>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40E8FEE3" w:rsidR="005B736F" w:rsidRPr="00FA61C6" w:rsidRDefault="00681B8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IDSK </w:t>
      </w:r>
      <w:r w:rsidR="005B736F" w:rsidRPr="00FA61C6">
        <w:rPr>
          <w:rFonts w:asciiTheme="minorHAnsi" w:hAnsiTheme="minorHAnsi" w:cstheme="minorHAnsi"/>
          <w:bCs/>
          <w:sz w:val="22"/>
          <w:szCs w:val="22"/>
        </w:rPr>
        <w:t>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5B736F"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45872115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Uplatněním práv z odpovědnosti za vady není dotčeno právo </w:t>
      </w:r>
      <w:r w:rsidR="00681B8A">
        <w:rPr>
          <w:rFonts w:asciiTheme="minorHAnsi" w:hAnsiTheme="minorHAnsi" w:cstheme="minorHAnsi"/>
          <w:bCs/>
          <w:sz w:val="22"/>
          <w:szCs w:val="22"/>
        </w:rPr>
        <w:t>IDSK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>na náhradu škody.</w:t>
      </w:r>
    </w:p>
    <w:p w14:paraId="1D2F398A" w14:textId="2705E741" w:rsidR="005F0BAA" w:rsidRPr="00EF7322" w:rsidRDefault="00681B8A" w:rsidP="00B81635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Servis</w:t>
      </w:r>
      <w:r w:rsidRPr="00EF73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20F0E1D0" w:rsidRPr="00EF7322">
        <w:rPr>
          <w:rFonts w:asciiTheme="minorHAnsi" w:hAnsiTheme="minorHAnsi" w:cstheme="minorHAnsi"/>
          <w:bCs/>
          <w:sz w:val="22"/>
          <w:szCs w:val="22"/>
        </w:rPr>
        <w:t>je</w:t>
      </w:r>
      <w:r w:rsidR="00F27AF2" w:rsidRPr="00EF7322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EF7322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0A8514D2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15E02377" w:rsidR="00F86687" w:rsidRPr="00E92E1A" w:rsidRDefault="00F86687" w:rsidP="00E92E1A">
      <w:pPr>
        <w:pStyle w:val="Odstavecseseznamem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2E1A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4E49D3FE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</w:t>
      </w:r>
      <w:proofErr w:type="spellStart"/>
      <w:r w:rsidR="00681B8A">
        <w:rPr>
          <w:rFonts w:asciiTheme="minorHAnsi" w:hAnsiTheme="minorHAnsi" w:cstheme="minorHAnsi"/>
          <w:sz w:val="22"/>
          <w:szCs w:val="22"/>
        </w:rPr>
        <w:t>Servis</w:t>
      </w:r>
      <w:r w:rsidR="00681B8A" w:rsidRPr="00FA61C6">
        <w:rPr>
          <w:rFonts w:asciiTheme="minorHAnsi" w:hAnsiTheme="minorHAnsi" w:cstheme="minorHAnsi"/>
          <w:sz w:val="22"/>
          <w:szCs w:val="22"/>
        </w:rPr>
        <w:t>í</w:t>
      </w:r>
      <w:proofErr w:type="spellEnd"/>
      <w:r w:rsidR="00681B8A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>bude v prodlení se splněním povinnosti dod</w:t>
      </w:r>
      <w:r w:rsidR="00E92E1A">
        <w:rPr>
          <w:rFonts w:asciiTheme="minorHAnsi" w:hAnsiTheme="minorHAnsi" w:cstheme="minorHAnsi"/>
          <w:sz w:val="22"/>
          <w:szCs w:val="22"/>
        </w:rPr>
        <w:t>rže</w:t>
      </w:r>
      <w:r w:rsidRPr="00FA61C6">
        <w:rPr>
          <w:rFonts w:asciiTheme="minorHAnsi" w:hAnsiTheme="minorHAnsi" w:cstheme="minorHAnsi"/>
          <w:sz w:val="22"/>
          <w:szCs w:val="22"/>
        </w:rPr>
        <w:t>t</w:t>
      </w:r>
      <w:r w:rsidR="00E92E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2E1A">
        <w:rPr>
          <w:rFonts w:asciiTheme="minorHAnsi" w:hAnsiTheme="minorHAnsi" w:cstheme="minorHAnsi"/>
          <w:sz w:val="22"/>
          <w:szCs w:val="22"/>
        </w:rPr>
        <w:t>pneuservisní</w:t>
      </w:r>
      <w:proofErr w:type="spellEnd"/>
      <w:r w:rsidR="00E92E1A">
        <w:rPr>
          <w:rFonts w:asciiTheme="minorHAnsi" w:hAnsiTheme="minorHAnsi" w:cstheme="minorHAnsi"/>
          <w:sz w:val="22"/>
          <w:szCs w:val="22"/>
        </w:rPr>
        <w:t xml:space="preserve"> služby a</w:t>
      </w:r>
      <w:r w:rsidR="007E2CCD">
        <w:rPr>
          <w:rFonts w:asciiTheme="minorHAnsi" w:hAnsiTheme="minorHAnsi" w:cstheme="minorHAnsi"/>
          <w:sz w:val="22"/>
          <w:szCs w:val="22"/>
        </w:rPr>
        <w:t> </w:t>
      </w:r>
      <w:r w:rsidR="00E92E1A">
        <w:rPr>
          <w:rFonts w:asciiTheme="minorHAnsi" w:hAnsiTheme="minorHAnsi" w:cstheme="minorHAnsi"/>
          <w:sz w:val="22"/>
          <w:szCs w:val="22"/>
        </w:rPr>
        <w:t xml:space="preserve">dodávky </w:t>
      </w:r>
      <w:r w:rsidR="007D554B">
        <w:rPr>
          <w:rFonts w:asciiTheme="minorHAnsi" w:hAnsiTheme="minorHAnsi" w:cstheme="minorHAnsi"/>
          <w:sz w:val="22"/>
          <w:szCs w:val="22"/>
        </w:rPr>
        <w:t>pneumatik</w:t>
      </w:r>
      <w:r w:rsidR="007D554B" w:rsidRPr="00FA61C6">
        <w:rPr>
          <w:rFonts w:asciiTheme="minorHAnsi" w:hAnsiTheme="minorHAnsi" w:cstheme="minorHAnsi"/>
          <w:sz w:val="22"/>
          <w:szCs w:val="22"/>
        </w:rPr>
        <w:t xml:space="preserve"> ve</w:t>
      </w:r>
      <w:r w:rsidRPr="00FA61C6">
        <w:rPr>
          <w:rFonts w:asciiTheme="minorHAnsi" w:hAnsiTheme="minorHAnsi" w:cstheme="minorHAnsi"/>
          <w:sz w:val="22"/>
          <w:szCs w:val="22"/>
        </w:rPr>
        <w:t xml:space="preserve"> lhůtě sjednané touto Smlouvou, je </w:t>
      </w:r>
      <w:r w:rsidR="00681B8A">
        <w:rPr>
          <w:rFonts w:asciiTheme="minorHAnsi" w:hAnsiTheme="minorHAnsi" w:cstheme="minorHAnsi"/>
          <w:sz w:val="22"/>
          <w:szCs w:val="22"/>
        </w:rPr>
        <w:t xml:space="preserve">Servis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povinen zaplatit </w:t>
      </w:r>
      <w:r w:rsidR="00681B8A">
        <w:rPr>
          <w:rFonts w:asciiTheme="minorHAnsi" w:hAnsiTheme="minorHAnsi" w:cstheme="minorHAnsi"/>
          <w:sz w:val="22"/>
          <w:szCs w:val="22"/>
        </w:rPr>
        <w:t>IDSK</w:t>
      </w:r>
      <w:r w:rsidR="00681B8A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>smluvní pokutu ve výši 0,2 % z ceny nedodaného zboží vč. DPH za každý započatý pracovní den po překročení termínu.</w:t>
      </w:r>
    </w:p>
    <w:p w14:paraId="25EB2BBB" w14:textId="0B2E5F95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681B8A">
        <w:rPr>
          <w:rFonts w:asciiTheme="minorHAnsi" w:hAnsiTheme="minorHAnsi" w:cstheme="minorHAnsi"/>
          <w:bCs/>
          <w:sz w:val="22"/>
          <w:szCs w:val="22"/>
        </w:rPr>
        <w:t>IDSK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681B8A">
        <w:rPr>
          <w:rFonts w:asciiTheme="minorHAnsi" w:hAnsiTheme="minorHAnsi" w:cstheme="minorHAnsi"/>
          <w:bCs/>
          <w:sz w:val="22"/>
          <w:szCs w:val="22"/>
        </w:rPr>
        <w:t>Servisu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>., je</w:t>
      </w:r>
      <w:r w:rsidR="005F0BAA">
        <w:rPr>
          <w:rFonts w:asciiTheme="minorHAnsi" w:hAnsiTheme="minorHAnsi" w:cstheme="minorHAnsi"/>
          <w:bCs/>
          <w:sz w:val="22"/>
          <w:szCs w:val="22"/>
        </w:rPr>
        <w:t> </w:t>
      </w:r>
      <w:r w:rsidR="00681B8A">
        <w:rPr>
          <w:rFonts w:asciiTheme="minorHAnsi" w:hAnsiTheme="minorHAnsi" w:cstheme="minorHAnsi"/>
          <w:bCs/>
          <w:sz w:val="22"/>
          <w:szCs w:val="22"/>
        </w:rPr>
        <w:t>IDSK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681B8A">
        <w:rPr>
          <w:rFonts w:asciiTheme="minorHAnsi" w:hAnsiTheme="minorHAnsi" w:cstheme="minorHAnsi"/>
          <w:bCs/>
          <w:sz w:val="22"/>
          <w:szCs w:val="22"/>
        </w:rPr>
        <w:t>Servisu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135E7A" w14:textId="745F23BF" w:rsidR="00716E21" w:rsidRPr="00E92E1A" w:rsidRDefault="00716E21" w:rsidP="00E92E1A">
      <w:pPr>
        <w:pStyle w:val="Odstavecseseznamem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2E1A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E92E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1EE23FEF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Obě Smluvní strany souhlasí se zveřejněním všech náležitostí smluvního vztahu založeného touto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>mlouvou.</w:t>
      </w:r>
    </w:p>
    <w:p w14:paraId="77545DCB" w14:textId="79182E9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mlouvy výslovně prohlašují, že jim nejsou známy žádné okolnosti bránící v uzavření této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mlouvy. </w:t>
      </w:r>
    </w:p>
    <w:p w14:paraId="7A9F3F49" w14:textId="0D25BCFC" w:rsidR="000C5D5A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mlouva je platná dnem podpisu stranami této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mlouvy a nabývá účinnosti dnem </w:t>
      </w:r>
      <w:r w:rsidR="00681B8A">
        <w:rPr>
          <w:rFonts w:asciiTheme="minorHAnsi" w:hAnsiTheme="minorHAnsi" w:cstheme="minorHAnsi"/>
          <w:bCs/>
          <w:sz w:val="22"/>
          <w:szCs w:val="22"/>
        </w:rPr>
        <w:t>uveřejnění v</w:t>
      </w:r>
      <w:r w:rsidR="00681B8A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registru smluv. </w:t>
      </w:r>
    </w:p>
    <w:p w14:paraId="39478269" w14:textId="618A22F6" w:rsidR="00467D8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bude po jejím uzavření </w:t>
      </w:r>
      <w:r w:rsidR="00681B8A">
        <w:rPr>
          <w:rFonts w:asciiTheme="minorHAnsi" w:hAnsiTheme="minorHAnsi" w:cstheme="minorHAnsi"/>
          <w:bCs/>
          <w:sz w:val="22"/>
          <w:szCs w:val="22"/>
        </w:rPr>
        <w:t>uveřejněna v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registru smluv v souladu se zákonem č.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mlouvy </w:t>
      </w:r>
      <w:r w:rsidR="00681B8A">
        <w:rPr>
          <w:rFonts w:asciiTheme="minorHAnsi" w:hAnsiTheme="minorHAnsi" w:cstheme="minorHAnsi"/>
          <w:bCs/>
          <w:sz w:val="22"/>
          <w:szCs w:val="22"/>
        </w:rPr>
        <w:t>zajistí</w:t>
      </w:r>
      <w:r w:rsidR="007E2C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1B8A">
        <w:rPr>
          <w:rFonts w:asciiTheme="minorHAnsi" w:hAnsiTheme="minorHAnsi" w:cstheme="minorHAnsi"/>
          <w:bCs/>
          <w:sz w:val="22"/>
          <w:szCs w:val="22"/>
        </w:rPr>
        <w:t>IDSK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6DF710" w14:textId="77777777" w:rsidR="00E92E1A" w:rsidRPr="00FA61C6" w:rsidRDefault="00E92E1A" w:rsidP="00E92E1A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Jakékoliv jednání předvídané v této Smlouvě, musí být učiněno, není-li ve Smlouvě výslovně stanoveno jinak, písemně v listinné podobě nebo elektronické opatřené elektronickým podpisem a musí být s vyloučením </w:t>
      </w:r>
      <w:proofErr w:type="spellStart"/>
      <w:r w:rsidRPr="00FA61C6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A61C6">
        <w:rPr>
          <w:rFonts w:asciiTheme="minorHAnsi" w:hAnsiTheme="minorHAnsi" w:cstheme="minorHAnsi"/>
          <w:bCs/>
          <w:sz w:val="22"/>
          <w:szCs w:val="22"/>
        </w:rPr>
        <w:t>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35ABF243" w14:textId="6DA2A827" w:rsidR="00E92E1A" w:rsidRPr="00FA61C6" w:rsidRDefault="00E92E1A" w:rsidP="00E92E1A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3E850BF" w14:textId="3D268C43" w:rsidR="00D578CA" w:rsidRDefault="00E92E1A" w:rsidP="00E92E1A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</w:t>
      </w:r>
      <w:r w:rsidR="00B81167">
        <w:rPr>
          <w:rFonts w:asciiTheme="minorHAnsi" w:hAnsiTheme="minorHAnsi" w:cstheme="minorHAnsi"/>
          <w:bCs/>
          <w:sz w:val="22"/>
          <w:szCs w:val="22"/>
        </w:rPr>
        <w:t>S</w:t>
      </w:r>
      <w:r w:rsidRPr="00FA61C6">
        <w:rPr>
          <w:rFonts w:asciiTheme="minorHAnsi" w:hAnsiTheme="minorHAnsi" w:cstheme="minorHAnsi"/>
          <w:bCs/>
          <w:sz w:val="22"/>
          <w:szCs w:val="22"/>
        </w:rPr>
        <w:t>mlouvy Smluvní strany připojily své elektronické podpisy založené na kvalifikovaném certifikátu dle Zákona č. 297/2016 Sb., o službách vytvářejících důvěru pro elektronické transakce, ve znění pozdějších předpisů.</w:t>
      </w:r>
    </w:p>
    <w:p w14:paraId="208EF7BF" w14:textId="77777777" w:rsidR="00D578CA" w:rsidRDefault="00D578CA" w:rsidP="00D578C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9D8227" w14:textId="712BB58D" w:rsidR="005F0BAA" w:rsidRDefault="005F0BAA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br w:type="page"/>
      </w:r>
    </w:p>
    <w:p w14:paraId="34E0E101" w14:textId="77777777" w:rsidR="00E92E1A" w:rsidRPr="00FA61C6" w:rsidRDefault="00E92E1A" w:rsidP="00E92E1A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D96E8B7" w14:textId="7F937FBD" w:rsidR="00E92E1A" w:rsidRPr="00D578CA" w:rsidRDefault="00E92E1A" w:rsidP="00D578CA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578CA">
        <w:rPr>
          <w:rFonts w:asciiTheme="minorHAnsi" w:hAnsiTheme="minorHAnsi" w:cstheme="minorHAnsi"/>
          <w:b/>
          <w:sz w:val="22"/>
          <w:szCs w:val="22"/>
        </w:rPr>
        <w:t xml:space="preserve">Přílohy </w:t>
      </w:r>
    </w:p>
    <w:p w14:paraId="716A6016" w14:textId="4563904E" w:rsidR="00E92E1A" w:rsidRPr="006C364E" w:rsidRDefault="00E92E1A" w:rsidP="00E92E1A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6C364E"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součástí této </w:t>
      </w:r>
      <w:r w:rsidR="00B81167">
        <w:rPr>
          <w:rFonts w:asciiTheme="minorHAnsi" w:hAnsiTheme="minorHAnsi" w:cstheme="minorHAnsi"/>
          <w:bCs/>
          <w:snapToGrid w:val="0"/>
          <w:sz w:val="22"/>
          <w:szCs w:val="22"/>
        </w:rPr>
        <w:t>S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mlouvy jsou tyto její přílohy: </w:t>
      </w:r>
    </w:p>
    <w:p w14:paraId="18F52142" w14:textId="7C4A55A3" w:rsidR="00E92E1A" w:rsidRPr="006C364E" w:rsidRDefault="00E92E1A" w:rsidP="00970279">
      <w:pPr>
        <w:spacing w:line="276" w:lineRule="auto"/>
        <w:ind w:left="2127" w:hanging="1422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>Příloha č.1: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970279" w:rsidRPr="0097027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Specifikace plnění předmětu Veřejné zakázky </w:t>
      </w: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(Příloha č. 2 zadávací dokumentace) </w:t>
      </w:r>
    </w:p>
    <w:p w14:paraId="0F099ECC" w14:textId="514E758E" w:rsidR="00E92E1A" w:rsidRDefault="00E92E1A" w:rsidP="00E92E1A">
      <w:pPr>
        <w:spacing w:line="276" w:lineRule="auto"/>
        <w:ind w:left="2127" w:hanging="1418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C364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</w:p>
    <w:p w14:paraId="7F1DA5F6" w14:textId="77777777" w:rsidR="00E92E1A" w:rsidRDefault="00E92E1A" w:rsidP="00E92E1A"/>
    <w:p w14:paraId="2F74D4DD" w14:textId="77777777" w:rsidR="00E92E1A" w:rsidRDefault="00E92E1A" w:rsidP="00E92E1A"/>
    <w:p w14:paraId="3016FDEC" w14:textId="77777777" w:rsidR="00E92E1A" w:rsidRPr="00C8055F" w:rsidRDefault="00E92E1A" w:rsidP="00E92E1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E92E1A" w:rsidRPr="00C8055F" w14:paraId="44713E01" w14:textId="77777777" w:rsidTr="00AC032F">
        <w:tc>
          <w:tcPr>
            <w:tcW w:w="4253" w:type="dxa"/>
          </w:tcPr>
          <w:p w14:paraId="67888647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E0DA0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9E734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0DA49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82631" w14:textId="0E1AC96F" w:rsidR="00E92E1A" w:rsidRPr="00AA5CBA" w:rsidRDefault="00681B8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IDSK:</w:t>
            </w:r>
          </w:p>
          <w:p w14:paraId="227E0F60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5920AD2A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0158C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78E46" w14:textId="77777777" w:rsidR="00E92E1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9FB49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9C9B5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97BE259" w14:textId="77777777" w:rsidR="00E92E1A" w:rsidRPr="00AA5CBA" w:rsidRDefault="00E92E1A" w:rsidP="00AC032F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10A72FA6" w14:textId="77777777" w:rsidR="00E92E1A" w:rsidRDefault="00E92E1A" w:rsidP="00AC032F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Ředitel</w:t>
            </w:r>
          </w:p>
          <w:p w14:paraId="78DBB96F" w14:textId="77777777" w:rsidR="00E92E1A" w:rsidRDefault="00E92E1A" w:rsidP="00AC032F">
            <w:pPr>
              <w:pStyle w:val="Bezmezer"/>
            </w:pPr>
            <w:r>
              <w:t>Integrovaná doprava Středočeského kraje, příspěvková organizace</w:t>
            </w:r>
          </w:p>
          <w:p w14:paraId="2065D821" w14:textId="77777777" w:rsidR="00E92E1A" w:rsidRPr="00AA5CBA" w:rsidRDefault="00E92E1A" w:rsidP="00AC032F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00" w:type="dxa"/>
          </w:tcPr>
          <w:p w14:paraId="0B26BC5D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25D1D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D19CF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22D3A" w14:textId="77777777" w:rsidR="00D578CA" w:rsidRDefault="00D578C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126C0" w14:textId="1B5E9084" w:rsidR="00E92E1A" w:rsidRPr="00AA5CBA" w:rsidRDefault="00681B8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Servis</w:t>
            </w:r>
            <w:r w:rsidR="00E92E1A" w:rsidRPr="00AA5C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E2C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D89FDD" w14:textId="77777777" w:rsidR="00E92E1A" w:rsidRPr="00AA5CBA" w:rsidRDefault="00E92E1A" w:rsidP="00AC032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V …</w:t>
            </w:r>
            <w:proofErr w:type="gramStart"/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0979D4E7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95FD0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D6364" w14:textId="77777777" w:rsidR="00E92E1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AA8FA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15AC2" w14:textId="77777777" w:rsidR="00E92E1A" w:rsidRPr="00AA5CBA" w:rsidRDefault="00E92E1A" w:rsidP="00AC03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1A39973" w14:textId="09CC7433" w:rsidR="00E92E1A" w:rsidRDefault="00E92E1A" w:rsidP="00AC032F">
            <w:pPr>
              <w:pStyle w:val="Bezmezer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highlight w:val="green"/>
              </w:rPr>
              <w:t>[</w:t>
            </w:r>
            <w:r w:rsidRPr="00CD031F">
              <w:rPr>
                <w:rFonts w:ascii="Calibri" w:hAnsi="Calibri" w:cs="Calibri"/>
                <w:szCs w:val="24"/>
                <w:highlight w:val="green"/>
              </w:rPr>
              <w:t xml:space="preserve">DOPLNÍ </w:t>
            </w:r>
            <w:r w:rsidR="007E2CCD">
              <w:rPr>
                <w:rFonts w:ascii="Calibri" w:hAnsi="Calibri" w:cs="Calibri"/>
                <w:szCs w:val="24"/>
                <w:highlight w:val="green"/>
              </w:rPr>
              <w:t>SERVIS</w:t>
            </w:r>
            <w:r w:rsidRPr="002A5596">
              <w:rPr>
                <w:rFonts w:ascii="Calibri" w:hAnsi="Calibri" w:cs="Calibri"/>
                <w:szCs w:val="24"/>
                <w:highlight w:val="green"/>
              </w:rPr>
              <w:t>]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1C428382" w14:textId="1F46542D" w:rsidR="00E92E1A" w:rsidRPr="00AA5CBA" w:rsidRDefault="00E92E1A" w:rsidP="00AC032F">
            <w:pPr>
              <w:pStyle w:val="Bezmezer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zCs w:val="24"/>
                <w:highlight w:val="green"/>
              </w:rPr>
              <w:t>[</w:t>
            </w:r>
            <w:r w:rsidRPr="00CD031F">
              <w:rPr>
                <w:rFonts w:ascii="Calibri" w:hAnsi="Calibri" w:cs="Calibri"/>
                <w:szCs w:val="24"/>
                <w:highlight w:val="green"/>
              </w:rPr>
              <w:t xml:space="preserve">DOPLNÍ </w:t>
            </w:r>
            <w:r w:rsidR="007E2CCD">
              <w:rPr>
                <w:rFonts w:ascii="Calibri" w:hAnsi="Calibri" w:cs="Calibri"/>
                <w:szCs w:val="24"/>
                <w:highlight w:val="green"/>
              </w:rPr>
              <w:t>SERV</w:t>
            </w:r>
            <w:r w:rsidR="007E2CCD">
              <w:rPr>
                <w:rFonts w:ascii="Calibri" w:hAnsi="Calibri" w:cs="Calibri"/>
                <w:szCs w:val="24"/>
                <w:highlight w:val="green"/>
              </w:rPr>
              <w:t>I</w:t>
            </w:r>
            <w:r w:rsidR="007E2CCD">
              <w:rPr>
                <w:rFonts w:ascii="Calibri" w:hAnsi="Calibri" w:cs="Calibri"/>
                <w:szCs w:val="24"/>
                <w:highlight w:val="green"/>
              </w:rPr>
              <w:t>S</w:t>
            </w:r>
            <w:r w:rsidRPr="002A5596">
              <w:rPr>
                <w:rFonts w:ascii="Calibri" w:hAnsi="Calibri" w:cs="Calibri"/>
                <w:szCs w:val="24"/>
                <w:highlight w:val="green"/>
              </w:rPr>
              <w:t>]</w:t>
            </w:r>
          </w:p>
          <w:p w14:paraId="3EBBC494" w14:textId="77777777" w:rsidR="00E92E1A" w:rsidRPr="00AA5CBA" w:rsidRDefault="00E92E1A" w:rsidP="00AC032F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6D2BD9C3" w14:textId="78D2ED98" w:rsidR="00467D8F" w:rsidRDefault="00467D8F" w:rsidP="00D578CA">
      <w:pPr>
        <w:rPr>
          <w:rFonts w:asciiTheme="minorHAnsi" w:hAnsiTheme="minorHAnsi" w:cstheme="minorHAnsi"/>
          <w:bCs/>
          <w:sz w:val="22"/>
          <w:szCs w:val="22"/>
        </w:rPr>
      </w:pPr>
    </w:p>
    <w:sectPr w:rsidR="00467D8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5833" w14:textId="77777777" w:rsidR="00CE2B4C" w:rsidRDefault="00CE2B4C">
      <w:r>
        <w:separator/>
      </w:r>
    </w:p>
  </w:endnote>
  <w:endnote w:type="continuationSeparator" w:id="0">
    <w:p w14:paraId="274D12A5" w14:textId="77777777" w:rsidR="00CE2B4C" w:rsidRDefault="00CE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F49E" w14:textId="77777777" w:rsidR="00CE2B4C" w:rsidRDefault="00CE2B4C">
      <w:r>
        <w:separator/>
      </w:r>
    </w:p>
  </w:footnote>
  <w:footnote w:type="continuationSeparator" w:id="0">
    <w:p w14:paraId="29641883" w14:textId="77777777" w:rsidR="00CE2B4C" w:rsidRDefault="00CE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921" w14:textId="3C8E4EC3" w:rsidR="002A5596" w:rsidRPr="002A5596" w:rsidRDefault="002A5596" w:rsidP="002A5596">
    <w:pPr>
      <w:pStyle w:val="Zhlav"/>
      <w:rPr>
        <w:rFonts w:asciiTheme="minorHAnsi" w:hAnsiTheme="minorHAnsi" w:cstheme="minorHAnsi"/>
        <w:noProof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9E7B9E7" wp14:editId="19D38E44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asciiTheme="minorHAnsi" w:hAnsiTheme="minorHAnsi" w:cstheme="minorHAnsi"/>
        <w:noProof/>
        <w:sz w:val="22"/>
        <w:szCs w:val="22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</w:rPr>
      <w:t>5</w:t>
    </w:r>
    <w:r w:rsidRPr="002A5596">
      <w:rPr>
        <w:rFonts w:asciiTheme="minorHAnsi" w:hAnsiTheme="minorHAnsi" w:cstheme="minorHAnsi"/>
        <w:noProof/>
        <w:sz w:val="22"/>
        <w:szCs w:val="22"/>
      </w:rPr>
      <w:t>: Závazný návrh</w:t>
    </w:r>
    <w:r w:rsidR="005842E6">
      <w:rPr>
        <w:rFonts w:asciiTheme="minorHAnsi" w:hAnsiTheme="minorHAnsi" w:cstheme="minorHAnsi"/>
        <w:noProof/>
        <w:sz w:val="22"/>
        <w:szCs w:val="22"/>
      </w:rPr>
      <w:t xml:space="preserve"> </w:t>
    </w:r>
    <w:r w:rsidR="00D748DC">
      <w:rPr>
        <w:rFonts w:asciiTheme="minorHAnsi" w:hAnsiTheme="minorHAnsi" w:cstheme="minorHAnsi"/>
        <w:noProof/>
        <w:sz w:val="22"/>
        <w:szCs w:val="22"/>
      </w:rPr>
      <w:t>S</w:t>
    </w:r>
    <w:r w:rsidRPr="002A5596">
      <w:rPr>
        <w:rFonts w:asciiTheme="minorHAnsi" w:hAnsiTheme="minorHAnsi" w:cstheme="minorHAnsi"/>
        <w:noProof/>
        <w:sz w:val="22"/>
        <w:szCs w:val="22"/>
      </w:rPr>
      <w:t xml:space="preserve">mlouvy </w:t>
    </w:r>
    <w:r w:rsidRPr="002A5596">
      <w:rPr>
        <w:rFonts w:asciiTheme="minorHAnsi" w:hAnsiTheme="minorHAnsi" w:cstheme="minorHAnsi"/>
        <w:noProof/>
        <w:sz w:val="22"/>
        <w:szCs w:val="22"/>
      </w:rPr>
      <w:tab/>
    </w:r>
  </w:p>
  <w:p w14:paraId="32985771" w14:textId="4C497BEB" w:rsidR="00F9381A" w:rsidRPr="00F9381A" w:rsidRDefault="00F9381A" w:rsidP="00F9381A">
    <w:pPr>
      <w:pStyle w:val="Zhlav"/>
      <w:rPr>
        <w:noProof/>
      </w:rPr>
    </w:pPr>
  </w:p>
  <w:p w14:paraId="195F4971" w14:textId="77777777" w:rsidR="00F9381A" w:rsidRPr="00F9381A" w:rsidRDefault="00F9381A" w:rsidP="00F9381A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2016955">
    <w:abstractNumId w:val="37"/>
  </w:num>
  <w:num w:numId="2" w16cid:durableId="34622074">
    <w:abstractNumId w:val="6"/>
  </w:num>
  <w:num w:numId="3" w16cid:durableId="599530516">
    <w:abstractNumId w:val="19"/>
  </w:num>
  <w:num w:numId="4" w16cid:durableId="264652953">
    <w:abstractNumId w:val="22"/>
  </w:num>
  <w:num w:numId="5" w16cid:durableId="818807196">
    <w:abstractNumId w:val="14"/>
  </w:num>
  <w:num w:numId="6" w16cid:durableId="1304038174">
    <w:abstractNumId w:val="4"/>
  </w:num>
  <w:num w:numId="7" w16cid:durableId="1619947188">
    <w:abstractNumId w:val="0"/>
  </w:num>
  <w:num w:numId="8" w16cid:durableId="2072775209">
    <w:abstractNumId w:val="24"/>
  </w:num>
  <w:num w:numId="9" w16cid:durableId="1587374697">
    <w:abstractNumId w:val="18"/>
  </w:num>
  <w:num w:numId="10" w16cid:durableId="1699888299">
    <w:abstractNumId w:val="16"/>
  </w:num>
  <w:num w:numId="11" w16cid:durableId="1191139118">
    <w:abstractNumId w:val="29"/>
  </w:num>
  <w:num w:numId="12" w16cid:durableId="1326861645">
    <w:abstractNumId w:val="30"/>
  </w:num>
  <w:num w:numId="13" w16cid:durableId="1329553635">
    <w:abstractNumId w:val="2"/>
  </w:num>
  <w:num w:numId="14" w16cid:durableId="273027681">
    <w:abstractNumId w:val="13"/>
  </w:num>
  <w:num w:numId="15" w16cid:durableId="1279600075">
    <w:abstractNumId w:val="10"/>
  </w:num>
  <w:num w:numId="16" w16cid:durableId="556284122">
    <w:abstractNumId w:val="36"/>
  </w:num>
  <w:num w:numId="17" w16cid:durableId="2111312907">
    <w:abstractNumId w:val="23"/>
  </w:num>
  <w:num w:numId="18" w16cid:durableId="529072763">
    <w:abstractNumId w:val="25"/>
  </w:num>
  <w:num w:numId="19" w16cid:durableId="1254440562">
    <w:abstractNumId w:val="12"/>
  </w:num>
  <w:num w:numId="20" w16cid:durableId="1901748524">
    <w:abstractNumId w:val="31"/>
  </w:num>
  <w:num w:numId="21" w16cid:durableId="235091371">
    <w:abstractNumId w:val="11"/>
  </w:num>
  <w:num w:numId="22" w16cid:durableId="1715160267">
    <w:abstractNumId w:val="20"/>
  </w:num>
  <w:num w:numId="23" w16cid:durableId="716901528">
    <w:abstractNumId w:val="7"/>
  </w:num>
  <w:num w:numId="24" w16cid:durableId="627514571">
    <w:abstractNumId w:val="26"/>
  </w:num>
  <w:num w:numId="25" w16cid:durableId="1428888499">
    <w:abstractNumId w:val="17"/>
  </w:num>
  <w:num w:numId="26" w16cid:durableId="1944264724">
    <w:abstractNumId w:val="3"/>
  </w:num>
  <w:num w:numId="27" w16cid:durableId="444540666">
    <w:abstractNumId w:val="32"/>
  </w:num>
  <w:num w:numId="28" w16cid:durableId="2026011499">
    <w:abstractNumId w:val="27"/>
  </w:num>
  <w:num w:numId="29" w16cid:durableId="1427534168">
    <w:abstractNumId w:val="8"/>
  </w:num>
  <w:num w:numId="30" w16cid:durableId="1005790078">
    <w:abstractNumId w:val="34"/>
  </w:num>
  <w:num w:numId="31" w16cid:durableId="1843200014">
    <w:abstractNumId w:val="21"/>
  </w:num>
  <w:num w:numId="32" w16cid:durableId="1450082002">
    <w:abstractNumId w:val="15"/>
  </w:num>
  <w:num w:numId="33" w16cid:durableId="1959750044">
    <w:abstractNumId w:val="5"/>
  </w:num>
  <w:num w:numId="34" w16cid:durableId="1861774748">
    <w:abstractNumId w:val="33"/>
  </w:num>
  <w:num w:numId="35" w16cid:durableId="1836603994">
    <w:abstractNumId w:val="35"/>
  </w:num>
  <w:num w:numId="36" w16cid:durableId="347878277">
    <w:abstractNumId w:val="28"/>
  </w:num>
  <w:num w:numId="37" w16cid:durableId="366681030">
    <w:abstractNumId w:val="9"/>
  </w:num>
  <w:num w:numId="38" w16cid:durableId="60276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4920"/>
    <w:rsid w:val="00015B84"/>
    <w:rsid w:val="00016D62"/>
    <w:rsid w:val="0002450A"/>
    <w:rsid w:val="00027587"/>
    <w:rsid w:val="00027E54"/>
    <w:rsid w:val="00031415"/>
    <w:rsid w:val="00037DE0"/>
    <w:rsid w:val="00041ACD"/>
    <w:rsid w:val="00043F7A"/>
    <w:rsid w:val="00044D6B"/>
    <w:rsid w:val="00046004"/>
    <w:rsid w:val="000519CB"/>
    <w:rsid w:val="00051A21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854"/>
    <w:rsid w:val="00073B12"/>
    <w:rsid w:val="00076145"/>
    <w:rsid w:val="00080619"/>
    <w:rsid w:val="00084D99"/>
    <w:rsid w:val="00087249"/>
    <w:rsid w:val="000920C1"/>
    <w:rsid w:val="00097A00"/>
    <w:rsid w:val="000A648D"/>
    <w:rsid w:val="000B4EF6"/>
    <w:rsid w:val="000B7821"/>
    <w:rsid w:val="000C27E9"/>
    <w:rsid w:val="000C3555"/>
    <w:rsid w:val="000C5D5A"/>
    <w:rsid w:val="000D2647"/>
    <w:rsid w:val="000D58AA"/>
    <w:rsid w:val="000D6CF4"/>
    <w:rsid w:val="000E10A8"/>
    <w:rsid w:val="000E1979"/>
    <w:rsid w:val="000E29ED"/>
    <w:rsid w:val="000E3653"/>
    <w:rsid w:val="000E4B48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67075"/>
    <w:rsid w:val="001772D6"/>
    <w:rsid w:val="0018141F"/>
    <w:rsid w:val="00183EBE"/>
    <w:rsid w:val="00190A89"/>
    <w:rsid w:val="00191343"/>
    <w:rsid w:val="001922B7"/>
    <w:rsid w:val="00192507"/>
    <w:rsid w:val="0019424D"/>
    <w:rsid w:val="001A3CA4"/>
    <w:rsid w:val="001B05AC"/>
    <w:rsid w:val="001B136D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152F"/>
    <w:rsid w:val="0020265B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A5596"/>
    <w:rsid w:val="002B3B9B"/>
    <w:rsid w:val="002C113D"/>
    <w:rsid w:val="002C2B87"/>
    <w:rsid w:val="002C5856"/>
    <w:rsid w:val="002C5BA7"/>
    <w:rsid w:val="002D0AF5"/>
    <w:rsid w:val="002D44DD"/>
    <w:rsid w:val="002E4308"/>
    <w:rsid w:val="002E62A6"/>
    <w:rsid w:val="002F228A"/>
    <w:rsid w:val="002F4C18"/>
    <w:rsid w:val="00301F34"/>
    <w:rsid w:val="0030680D"/>
    <w:rsid w:val="0031305A"/>
    <w:rsid w:val="00316809"/>
    <w:rsid w:val="00323443"/>
    <w:rsid w:val="00323C7E"/>
    <w:rsid w:val="00323DE7"/>
    <w:rsid w:val="00325B0B"/>
    <w:rsid w:val="00326CA7"/>
    <w:rsid w:val="0032783C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C72"/>
    <w:rsid w:val="00374974"/>
    <w:rsid w:val="0037620E"/>
    <w:rsid w:val="00384B79"/>
    <w:rsid w:val="00393340"/>
    <w:rsid w:val="00396A19"/>
    <w:rsid w:val="003A2B21"/>
    <w:rsid w:val="003A4C40"/>
    <w:rsid w:val="003A5444"/>
    <w:rsid w:val="003C01F0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E58D1"/>
    <w:rsid w:val="003F50ED"/>
    <w:rsid w:val="003F5A73"/>
    <w:rsid w:val="003F7328"/>
    <w:rsid w:val="00400036"/>
    <w:rsid w:val="00403684"/>
    <w:rsid w:val="00404ABF"/>
    <w:rsid w:val="004060FF"/>
    <w:rsid w:val="004079EA"/>
    <w:rsid w:val="00407F71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2C19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2ECC"/>
    <w:rsid w:val="00536115"/>
    <w:rsid w:val="00546B1C"/>
    <w:rsid w:val="00551C10"/>
    <w:rsid w:val="00552749"/>
    <w:rsid w:val="00554EE9"/>
    <w:rsid w:val="00556649"/>
    <w:rsid w:val="00557F96"/>
    <w:rsid w:val="00562A78"/>
    <w:rsid w:val="005748F1"/>
    <w:rsid w:val="00581C1E"/>
    <w:rsid w:val="005823E9"/>
    <w:rsid w:val="005842E6"/>
    <w:rsid w:val="00587B08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E7135"/>
    <w:rsid w:val="005F0BAA"/>
    <w:rsid w:val="005F0D4E"/>
    <w:rsid w:val="005F3FC0"/>
    <w:rsid w:val="005F41B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15B9D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3DA7"/>
    <w:rsid w:val="00643E16"/>
    <w:rsid w:val="006537E1"/>
    <w:rsid w:val="00654287"/>
    <w:rsid w:val="0065698B"/>
    <w:rsid w:val="006577E2"/>
    <w:rsid w:val="006622AD"/>
    <w:rsid w:val="00671BC8"/>
    <w:rsid w:val="006745D5"/>
    <w:rsid w:val="006775EC"/>
    <w:rsid w:val="00680F90"/>
    <w:rsid w:val="00681B8A"/>
    <w:rsid w:val="006920A5"/>
    <w:rsid w:val="00697ED1"/>
    <w:rsid w:val="006A537B"/>
    <w:rsid w:val="006B3799"/>
    <w:rsid w:val="006C213D"/>
    <w:rsid w:val="006C364E"/>
    <w:rsid w:val="006C7B41"/>
    <w:rsid w:val="006D2C03"/>
    <w:rsid w:val="006D571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0DA"/>
    <w:rsid w:val="00756383"/>
    <w:rsid w:val="0076252F"/>
    <w:rsid w:val="00762CEB"/>
    <w:rsid w:val="007639DF"/>
    <w:rsid w:val="00770533"/>
    <w:rsid w:val="00773752"/>
    <w:rsid w:val="00793109"/>
    <w:rsid w:val="007932BB"/>
    <w:rsid w:val="00797090"/>
    <w:rsid w:val="007A000D"/>
    <w:rsid w:val="007A1D7F"/>
    <w:rsid w:val="007A1D8C"/>
    <w:rsid w:val="007A31A5"/>
    <w:rsid w:val="007B0786"/>
    <w:rsid w:val="007B792A"/>
    <w:rsid w:val="007C228E"/>
    <w:rsid w:val="007C25D7"/>
    <w:rsid w:val="007C3A77"/>
    <w:rsid w:val="007C4992"/>
    <w:rsid w:val="007C77B4"/>
    <w:rsid w:val="007D15F8"/>
    <w:rsid w:val="007D2B8B"/>
    <w:rsid w:val="007D34E8"/>
    <w:rsid w:val="007D554B"/>
    <w:rsid w:val="007D5618"/>
    <w:rsid w:val="007D57E5"/>
    <w:rsid w:val="007D6989"/>
    <w:rsid w:val="007E071F"/>
    <w:rsid w:val="007E1207"/>
    <w:rsid w:val="007E2CCD"/>
    <w:rsid w:val="007E35C7"/>
    <w:rsid w:val="007E62F6"/>
    <w:rsid w:val="007F224E"/>
    <w:rsid w:val="007F2ABB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2DF3"/>
    <w:rsid w:val="0085335C"/>
    <w:rsid w:val="00857C43"/>
    <w:rsid w:val="00861DBA"/>
    <w:rsid w:val="00863335"/>
    <w:rsid w:val="008669F9"/>
    <w:rsid w:val="00877AEF"/>
    <w:rsid w:val="00884675"/>
    <w:rsid w:val="0088501F"/>
    <w:rsid w:val="008864D0"/>
    <w:rsid w:val="0088659C"/>
    <w:rsid w:val="00886DD4"/>
    <w:rsid w:val="00896BF1"/>
    <w:rsid w:val="008A1817"/>
    <w:rsid w:val="008A3076"/>
    <w:rsid w:val="008A700B"/>
    <w:rsid w:val="008A72B2"/>
    <w:rsid w:val="008A7E44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0308"/>
    <w:rsid w:val="008D4144"/>
    <w:rsid w:val="008D524D"/>
    <w:rsid w:val="008D77CE"/>
    <w:rsid w:val="008D7A5A"/>
    <w:rsid w:val="008E134D"/>
    <w:rsid w:val="008E2520"/>
    <w:rsid w:val="008F03A3"/>
    <w:rsid w:val="008F19A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4635F"/>
    <w:rsid w:val="00953C88"/>
    <w:rsid w:val="00954C42"/>
    <w:rsid w:val="0095640F"/>
    <w:rsid w:val="00960541"/>
    <w:rsid w:val="00965B31"/>
    <w:rsid w:val="00966921"/>
    <w:rsid w:val="009675F5"/>
    <w:rsid w:val="00967943"/>
    <w:rsid w:val="00970279"/>
    <w:rsid w:val="00971AB2"/>
    <w:rsid w:val="009721B5"/>
    <w:rsid w:val="009879E1"/>
    <w:rsid w:val="00992281"/>
    <w:rsid w:val="00992680"/>
    <w:rsid w:val="00992DC6"/>
    <w:rsid w:val="00995382"/>
    <w:rsid w:val="009960E1"/>
    <w:rsid w:val="009A2F38"/>
    <w:rsid w:val="009A4EFA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2FD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5A82"/>
    <w:rsid w:val="00A56440"/>
    <w:rsid w:val="00A62435"/>
    <w:rsid w:val="00A66473"/>
    <w:rsid w:val="00A70D27"/>
    <w:rsid w:val="00A745F2"/>
    <w:rsid w:val="00A7650B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59B4"/>
    <w:rsid w:val="00AB60BA"/>
    <w:rsid w:val="00AC0E74"/>
    <w:rsid w:val="00AC12A3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443F"/>
    <w:rsid w:val="00B074C7"/>
    <w:rsid w:val="00B21306"/>
    <w:rsid w:val="00B25032"/>
    <w:rsid w:val="00B256F7"/>
    <w:rsid w:val="00B258DB"/>
    <w:rsid w:val="00B3406B"/>
    <w:rsid w:val="00B37286"/>
    <w:rsid w:val="00B41B50"/>
    <w:rsid w:val="00B41C7D"/>
    <w:rsid w:val="00B464D3"/>
    <w:rsid w:val="00B4699D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1167"/>
    <w:rsid w:val="00B86553"/>
    <w:rsid w:val="00B873DF"/>
    <w:rsid w:val="00B95BED"/>
    <w:rsid w:val="00BA2834"/>
    <w:rsid w:val="00BA5473"/>
    <w:rsid w:val="00BB04F5"/>
    <w:rsid w:val="00BB0F23"/>
    <w:rsid w:val="00BB1422"/>
    <w:rsid w:val="00BB1B71"/>
    <w:rsid w:val="00BB37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6963"/>
    <w:rsid w:val="00C0706B"/>
    <w:rsid w:val="00C10DDD"/>
    <w:rsid w:val="00C12F22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252B"/>
    <w:rsid w:val="00C757D3"/>
    <w:rsid w:val="00C759BE"/>
    <w:rsid w:val="00C75C51"/>
    <w:rsid w:val="00C766D2"/>
    <w:rsid w:val="00C7739D"/>
    <w:rsid w:val="00C817CC"/>
    <w:rsid w:val="00C83DEC"/>
    <w:rsid w:val="00C87992"/>
    <w:rsid w:val="00C90558"/>
    <w:rsid w:val="00CA0EA7"/>
    <w:rsid w:val="00CA1F91"/>
    <w:rsid w:val="00CA7C70"/>
    <w:rsid w:val="00CB170A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2B4C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428B"/>
    <w:rsid w:val="00D34C3C"/>
    <w:rsid w:val="00D40409"/>
    <w:rsid w:val="00D55190"/>
    <w:rsid w:val="00D578CA"/>
    <w:rsid w:val="00D63246"/>
    <w:rsid w:val="00D657BD"/>
    <w:rsid w:val="00D65F8D"/>
    <w:rsid w:val="00D704C4"/>
    <w:rsid w:val="00D748DC"/>
    <w:rsid w:val="00D756B5"/>
    <w:rsid w:val="00D82816"/>
    <w:rsid w:val="00D84894"/>
    <w:rsid w:val="00D85931"/>
    <w:rsid w:val="00D879DD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3DBF"/>
    <w:rsid w:val="00DE7B4B"/>
    <w:rsid w:val="00DE7DE8"/>
    <w:rsid w:val="00DF1AAF"/>
    <w:rsid w:val="00DF30A1"/>
    <w:rsid w:val="00DF4D04"/>
    <w:rsid w:val="00E05F6A"/>
    <w:rsid w:val="00E1075B"/>
    <w:rsid w:val="00E133B3"/>
    <w:rsid w:val="00E13EDC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52F8"/>
    <w:rsid w:val="00E35389"/>
    <w:rsid w:val="00E37798"/>
    <w:rsid w:val="00E37835"/>
    <w:rsid w:val="00E37ED5"/>
    <w:rsid w:val="00E4221F"/>
    <w:rsid w:val="00E5414D"/>
    <w:rsid w:val="00E559AF"/>
    <w:rsid w:val="00E61E93"/>
    <w:rsid w:val="00E64974"/>
    <w:rsid w:val="00E66CD5"/>
    <w:rsid w:val="00E7061D"/>
    <w:rsid w:val="00E8433D"/>
    <w:rsid w:val="00E90F03"/>
    <w:rsid w:val="00E91336"/>
    <w:rsid w:val="00E91A36"/>
    <w:rsid w:val="00E92E1A"/>
    <w:rsid w:val="00E93486"/>
    <w:rsid w:val="00EA1587"/>
    <w:rsid w:val="00EA6519"/>
    <w:rsid w:val="00EB1A21"/>
    <w:rsid w:val="00EB228A"/>
    <w:rsid w:val="00EB743F"/>
    <w:rsid w:val="00EC4782"/>
    <w:rsid w:val="00ED1341"/>
    <w:rsid w:val="00ED481C"/>
    <w:rsid w:val="00ED53C9"/>
    <w:rsid w:val="00EE11AD"/>
    <w:rsid w:val="00EE1FE2"/>
    <w:rsid w:val="00EE2343"/>
    <w:rsid w:val="00EE3E11"/>
    <w:rsid w:val="00EE5168"/>
    <w:rsid w:val="00EF0F7A"/>
    <w:rsid w:val="00EF557C"/>
    <w:rsid w:val="00EF5939"/>
    <w:rsid w:val="00EF59D5"/>
    <w:rsid w:val="00EF7322"/>
    <w:rsid w:val="00F06317"/>
    <w:rsid w:val="00F068AF"/>
    <w:rsid w:val="00F07BB3"/>
    <w:rsid w:val="00F1369A"/>
    <w:rsid w:val="00F15439"/>
    <w:rsid w:val="00F154E1"/>
    <w:rsid w:val="00F15506"/>
    <w:rsid w:val="00F16296"/>
    <w:rsid w:val="00F22648"/>
    <w:rsid w:val="00F26B1C"/>
    <w:rsid w:val="00F27AF2"/>
    <w:rsid w:val="00F27E34"/>
    <w:rsid w:val="00F32ACA"/>
    <w:rsid w:val="00F41ED2"/>
    <w:rsid w:val="00F42177"/>
    <w:rsid w:val="00F4376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C1CB0"/>
    <w:rsid w:val="00FC321B"/>
    <w:rsid w:val="00FC7F9F"/>
    <w:rsid w:val="00FD09BB"/>
    <w:rsid w:val="00FD1614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C5721"/>
  <w15:docId w15:val="{1E4CE30D-1D0C-4C1A-B0AE-A4933670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1406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Helcel Hana</dc:creator>
  <cp:lastModifiedBy>Bělohlavová Hana</cp:lastModifiedBy>
  <cp:revision>5</cp:revision>
  <cp:lastPrinted>2025-06-25T07:33:00Z</cp:lastPrinted>
  <dcterms:created xsi:type="dcterms:W3CDTF">2025-06-25T06:53:00Z</dcterms:created>
  <dcterms:modified xsi:type="dcterms:W3CDTF">2025-06-25T07:47:00Z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