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POBYTOVÁ SMLOUVA</w:t>
      </w:r>
    </w:p>
    <w:p w:rsidR="00000000" w:rsidDel="00000000" w:rsidP="00000000" w:rsidRDefault="00000000" w:rsidRPr="00000000" w14:paraId="00000002">
      <w:pPr>
        <w:pStyle w:val="Heading1"/>
        <w:widowControl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Gymnázium a Střední odborná škola pedagogická, Čáslav, Masarykova 248</w:t>
      </w:r>
    </w:p>
    <w:p w:rsidR="00000000" w:rsidDel="00000000" w:rsidP="00000000" w:rsidRDefault="00000000" w:rsidRPr="00000000" w14:paraId="00000004">
      <w:pPr>
        <w:spacing w:after="0" w:line="276" w:lineRule="auto"/>
        <w:rPr>
          <w:rFonts w:ascii="Arial" w:cs="Arial" w:eastAsia="Arial" w:hAnsi="Arial"/>
        </w:rPr>
      </w:pPr>
      <w:r w:rsidDel="00000000" w:rsidR="00000000" w:rsidRPr="00000000">
        <w:rPr>
          <w:rFonts w:ascii="Arial" w:cs="Arial" w:eastAsia="Arial" w:hAnsi="Arial"/>
          <w:rtl w:val="0"/>
        </w:rPr>
        <w:t xml:space="preserve">se sídlem: Masarykova 248, 286 01 Čáslav</w:t>
      </w:r>
    </w:p>
    <w:p w:rsidR="00000000" w:rsidDel="00000000" w:rsidP="00000000" w:rsidRDefault="00000000" w:rsidRPr="00000000" w14:paraId="00000005">
      <w:pPr>
        <w:widowControl w:val="0"/>
        <w:spacing w:after="0" w:line="276" w:lineRule="auto"/>
        <w:rPr>
          <w:rFonts w:ascii="Arial" w:cs="Arial" w:eastAsia="Arial" w:hAnsi="Arial"/>
        </w:rPr>
      </w:pPr>
      <w:r w:rsidDel="00000000" w:rsidR="00000000" w:rsidRPr="00000000">
        <w:rPr>
          <w:rFonts w:ascii="Arial" w:cs="Arial" w:eastAsia="Arial" w:hAnsi="Arial"/>
          <w:rtl w:val="0"/>
        </w:rPr>
        <w:t xml:space="preserve">zastoupena: Mgr. Davidem Tichým, ředitelem </w:t>
      </w:r>
    </w:p>
    <w:p w:rsidR="00000000" w:rsidDel="00000000" w:rsidP="00000000" w:rsidRDefault="00000000" w:rsidRPr="00000000" w14:paraId="00000006">
      <w:pPr>
        <w:spacing w:after="0" w:line="276" w:lineRule="auto"/>
        <w:rPr>
          <w:rFonts w:ascii="Arial" w:cs="Arial" w:eastAsia="Arial" w:hAnsi="Arial"/>
        </w:rPr>
      </w:pPr>
      <w:r w:rsidDel="00000000" w:rsidR="00000000" w:rsidRPr="00000000">
        <w:rPr>
          <w:rFonts w:ascii="Arial" w:cs="Arial" w:eastAsia="Arial" w:hAnsi="Arial"/>
          <w:rtl w:val="0"/>
        </w:rPr>
        <w:t xml:space="preserve">IČ: 61924041</w:t>
        <w:br w:type="textWrapping"/>
        <w:t xml:space="preserve">Bankovní spojení: KB a.s. Čáslav</w:t>
      </w:r>
    </w:p>
    <w:p w:rsidR="00000000" w:rsidDel="00000000" w:rsidP="00000000" w:rsidRDefault="00000000" w:rsidRPr="00000000" w14:paraId="00000007">
      <w:pPr>
        <w:spacing w:after="0" w:line="276"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Číslo účtu: 9332750247/0100</w:t>
      </w:r>
    </w:p>
    <w:p w:rsidR="00000000" w:rsidDel="00000000" w:rsidP="00000000" w:rsidRDefault="00000000" w:rsidRPr="00000000" w14:paraId="00000008">
      <w:pPr>
        <w:widowControl w:val="0"/>
        <w:spacing w:after="120" w:before="120" w:line="240" w:lineRule="auto"/>
        <w:rPr>
          <w:rFonts w:ascii="Arial" w:cs="Arial" w:eastAsia="Arial" w:hAnsi="Arial"/>
        </w:rPr>
      </w:pPr>
      <w:r w:rsidDel="00000000" w:rsidR="00000000" w:rsidRPr="00000000">
        <w:rPr>
          <w:rFonts w:ascii="Arial" w:cs="Arial" w:eastAsia="Arial" w:hAnsi="Arial"/>
          <w:rtl w:val="0"/>
        </w:rPr>
        <w:t xml:space="preserve">(dále jen </w:t>
      </w:r>
      <w:r w:rsidDel="00000000" w:rsidR="00000000" w:rsidRPr="00000000">
        <w:rPr>
          <w:rFonts w:ascii="Arial" w:cs="Arial" w:eastAsia="Arial" w:hAnsi="Arial"/>
          <w:b w:val="1"/>
          <w:rtl w:val="0"/>
        </w:rPr>
        <w:t xml:space="preserve">"Objednatel"</w:t>
      </w:r>
      <w:r w:rsidDel="00000000" w:rsidR="00000000" w:rsidRPr="00000000">
        <w:rPr>
          <w:rFonts w:ascii="Arial" w:cs="Arial" w:eastAsia="Arial" w:hAnsi="Arial"/>
          <w:rtl w:val="0"/>
        </w:rPr>
        <w:t xml:space="preserve">)</w:t>
      </w:r>
    </w:p>
    <w:p w:rsidR="00000000" w:rsidDel="00000000" w:rsidP="00000000" w:rsidRDefault="00000000" w:rsidRPr="00000000" w14:paraId="00000009">
      <w:pPr>
        <w:widowControl w:val="0"/>
        <w:spacing w:after="120" w:before="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widowControl w:val="0"/>
        <w:spacing w:after="120" w:before="120" w:line="240" w:lineRule="auto"/>
        <w:rPr>
          <w:rFonts w:ascii="Arial" w:cs="Arial" w:eastAsia="Arial" w:hAnsi="Arial"/>
        </w:rPr>
      </w:pPr>
      <w:r w:rsidDel="00000000" w:rsidR="00000000" w:rsidRPr="00000000">
        <w:rPr>
          <w:rFonts w:ascii="Arial" w:cs="Arial" w:eastAsia="Arial" w:hAnsi="Arial"/>
          <w:rtl w:val="0"/>
        </w:rPr>
        <w:t xml:space="preserve">a</w:t>
      </w:r>
    </w:p>
    <w:p w:rsidR="00000000" w:rsidDel="00000000" w:rsidP="00000000" w:rsidRDefault="00000000" w:rsidRPr="00000000" w14:paraId="0000000B">
      <w:pPr>
        <w:widowControl w:val="0"/>
        <w:spacing w:after="120" w:before="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widowControl w:val="0"/>
        <w:spacing w:after="120" w:before="120" w:line="240" w:lineRule="auto"/>
        <w:rPr>
          <w:rFonts w:ascii="Arial" w:cs="Arial" w:eastAsia="Arial" w:hAnsi="Arial"/>
          <w:b w:val="1"/>
        </w:rPr>
      </w:pPr>
      <w:r w:rsidDel="00000000" w:rsidR="00000000" w:rsidRPr="00000000">
        <w:rPr>
          <w:rFonts w:ascii="Arial" w:cs="Arial" w:eastAsia="Arial" w:hAnsi="Arial"/>
          <w:b w:val="1"/>
          <w:highlight w:val="yellow"/>
          <w:rtl w:val="0"/>
        </w:rPr>
        <w:t xml:space="preserve">[DOPLNIT</w:t>
      </w:r>
      <w:r w:rsidDel="00000000" w:rsidR="00000000" w:rsidRPr="00000000">
        <w:rPr>
          <w:rFonts w:ascii="Arial" w:cs="Arial" w:eastAsia="Arial" w:hAnsi="Arial"/>
          <w:b w:val="1"/>
          <w:rtl w:val="0"/>
        </w:rPr>
        <w:t xml:space="preserve">]</w:t>
      </w:r>
    </w:p>
    <w:p w:rsidR="00000000" w:rsidDel="00000000" w:rsidP="00000000" w:rsidRDefault="00000000" w:rsidRPr="00000000" w14:paraId="0000000D">
      <w:pPr>
        <w:widowControl w:val="0"/>
        <w:spacing w:after="120" w:before="120" w:line="240" w:lineRule="auto"/>
        <w:rPr>
          <w:rFonts w:ascii="Arial" w:cs="Arial" w:eastAsia="Arial" w:hAnsi="Arial"/>
        </w:rPr>
      </w:pPr>
      <w:r w:rsidDel="00000000" w:rsidR="00000000" w:rsidRPr="00000000">
        <w:rPr>
          <w:rFonts w:ascii="Arial" w:cs="Arial" w:eastAsia="Arial" w:hAnsi="Arial"/>
          <w:rtl w:val="0"/>
        </w:rPr>
        <w:t xml:space="preserve">se sídlem </w:t>
      </w:r>
      <w:r w:rsidDel="00000000" w:rsidR="00000000" w:rsidRPr="00000000">
        <w:rPr>
          <w:rFonts w:ascii="Arial" w:cs="Arial" w:eastAsia="Arial" w:hAnsi="Arial"/>
          <w:b w:val="1"/>
          <w:highlight w:val="yellow"/>
          <w:rtl w:val="0"/>
        </w:rPr>
        <w:t xml:space="preserve">[DOPLNIT</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0E">
      <w:pPr>
        <w:widowControl w:val="0"/>
        <w:spacing w:after="120" w:before="120" w:line="240" w:lineRule="auto"/>
        <w:rPr>
          <w:rFonts w:ascii="Arial" w:cs="Arial" w:eastAsia="Arial" w:hAnsi="Arial"/>
        </w:rPr>
      </w:pPr>
      <w:r w:rsidDel="00000000" w:rsidR="00000000" w:rsidRPr="00000000">
        <w:rPr>
          <w:rFonts w:ascii="Arial" w:cs="Arial" w:eastAsia="Arial" w:hAnsi="Arial"/>
          <w:rtl w:val="0"/>
        </w:rPr>
        <w:t xml:space="preserve">zapsaná v obchodním rejstříku vedeném </w:t>
      </w:r>
      <w:r w:rsidDel="00000000" w:rsidR="00000000" w:rsidRPr="00000000">
        <w:rPr>
          <w:rFonts w:ascii="Arial" w:cs="Arial" w:eastAsia="Arial" w:hAnsi="Arial"/>
          <w:b w:val="1"/>
          <w:highlight w:val="yellow"/>
          <w:rtl w:val="0"/>
        </w:rPr>
        <w:t xml:space="preserve">[DOPLNIT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soudem v </w:t>
      </w:r>
      <w:r w:rsidDel="00000000" w:rsidR="00000000" w:rsidRPr="00000000">
        <w:rPr>
          <w:rFonts w:ascii="Arial" w:cs="Arial" w:eastAsia="Arial" w:hAnsi="Arial"/>
          <w:b w:val="1"/>
          <w:highlight w:val="yellow"/>
          <w:rtl w:val="0"/>
        </w:rPr>
        <w:t xml:space="preserve">[DOPLNIT</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0F">
      <w:pPr>
        <w:widowControl w:val="0"/>
        <w:spacing w:after="120" w:before="120" w:line="240" w:lineRule="auto"/>
        <w:rPr>
          <w:rFonts w:ascii="Arial" w:cs="Arial" w:eastAsia="Arial" w:hAnsi="Arial"/>
        </w:rPr>
      </w:pPr>
      <w:r w:rsidDel="00000000" w:rsidR="00000000" w:rsidRPr="00000000">
        <w:rPr>
          <w:rFonts w:ascii="Arial" w:cs="Arial" w:eastAsia="Arial" w:hAnsi="Arial"/>
          <w:rtl w:val="0"/>
        </w:rPr>
        <w:t xml:space="preserve">zastoupená </w:t>
      </w:r>
      <w:r w:rsidDel="00000000" w:rsidR="00000000" w:rsidRPr="00000000">
        <w:rPr>
          <w:rFonts w:ascii="Arial" w:cs="Arial" w:eastAsia="Arial" w:hAnsi="Arial"/>
          <w:b w:val="1"/>
          <w:highlight w:val="yellow"/>
          <w:rtl w:val="0"/>
        </w:rPr>
        <w:t xml:space="preserve">[DOPLNIT</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highlight w:val="yellow"/>
          <w:rtl w:val="0"/>
        </w:rPr>
        <w:t xml:space="preserve">[funkce</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10">
      <w:pPr>
        <w:widowControl w:val="0"/>
        <w:spacing w:after="120" w:before="120" w:line="240" w:lineRule="auto"/>
        <w:rPr>
          <w:rFonts w:ascii="Arial" w:cs="Arial" w:eastAsia="Arial" w:hAnsi="Arial"/>
        </w:rPr>
      </w:pPr>
      <w:r w:rsidDel="00000000" w:rsidR="00000000" w:rsidRPr="00000000">
        <w:rPr>
          <w:rFonts w:ascii="Arial" w:cs="Arial" w:eastAsia="Arial" w:hAnsi="Arial"/>
          <w:rtl w:val="0"/>
        </w:rPr>
        <w:t xml:space="preserve">Bankovní spojení: </w:t>
      </w:r>
      <w:r w:rsidDel="00000000" w:rsidR="00000000" w:rsidRPr="00000000">
        <w:rPr>
          <w:rFonts w:ascii="Arial" w:cs="Arial" w:eastAsia="Arial" w:hAnsi="Arial"/>
          <w:b w:val="1"/>
          <w:highlight w:val="yellow"/>
          <w:rtl w:val="0"/>
        </w:rPr>
        <w:t xml:space="preserve">[DOPLNIT</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11">
      <w:pPr>
        <w:widowControl w:val="0"/>
        <w:spacing w:after="120" w:before="120" w:line="240" w:lineRule="auto"/>
        <w:rPr>
          <w:rFonts w:ascii="Arial" w:cs="Arial" w:eastAsia="Arial" w:hAnsi="Arial"/>
        </w:rPr>
      </w:pPr>
      <w:r w:rsidDel="00000000" w:rsidR="00000000" w:rsidRPr="00000000">
        <w:rPr>
          <w:rFonts w:ascii="Arial" w:cs="Arial" w:eastAsia="Arial" w:hAnsi="Arial"/>
          <w:rtl w:val="0"/>
        </w:rPr>
        <w:t xml:space="preserve">Číslo účtu: </w:t>
      </w:r>
      <w:r w:rsidDel="00000000" w:rsidR="00000000" w:rsidRPr="00000000">
        <w:rPr>
          <w:rFonts w:ascii="Arial" w:cs="Arial" w:eastAsia="Arial" w:hAnsi="Arial"/>
          <w:b w:val="1"/>
          <w:highlight w:val="yellow"/>
          <w:rtl w:val="0"/>
        </w:rPr>
        <w:t xml:space="preserve">[DOPLNIT</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12">
      <w:pPr>
        <w:widowControl w:val="0"/>
        <w:spacing w:after="120" w:before="120" w:line="240" w:lineRule="auto"/>
        <w:rPr>
          <w:rFonts w:ascii="Arial" w:cs="Arial" w:eastAsia="Arial" w:hAnsi="Arial"/>
        </w:rPr>
      </w:pPr>
      <w:r w:rsidDel="00000000" w:rsidR="00000000" w:rsidRPr="00000000">
        <w:rPr>
          <w:rFonts w:ascii="Arial" w:cs="Arial" w:eastAsia="Arial" w:hAnsi="Arial"/>
          <w:rtl w:val="0"/>
        </w:rPr>
        <w:t xml:space="preserve">IČO: </w:t>
      </w:r>
      <w:r w:rsidDel="00000000" w:rsidR="00000000" w:rsidRPr="00000000">
        <w:rPr>
          <w:rFonts w:ascii="Arial" w:cs="Arial" w:eastAsia="Arial" w:hAnsi="Arial"/>
          <w:b w:val="1"/>
          <w:highlight w:val="yellow"/>
          <w:rtl w:val="0"/>
        </w:rPr>
        <w:t xml:space="preserve">[DOPLNIT</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13">
      <w:pPr>
        <w:widowControl w:val="0"/>
        <w:spacing w:after="120" w:before="120" w:line="240" w:lineRule="auto"/>
        <w:rPr>
          <w:rFonts w:ascii="Arial" w:cs="Arial" w:eastAsia="Arial" w:hAnsi="Arial"/>
        </w:rPr>
      </w:pPr>
      <w:r w:rsidDel="00000000" w:rsidR="00000000" w:rsidRPr="00000000">
        <w:rPr>
          <w:rFonts w:ascii="Arial" w:cs="Arial" w:eastAsia="Arial" w:hAnsi="Arial"/>
          <w:rtl w:val="0"/>
        </w:rPr>
        <w:t xml:space="preserve">DIČ: </w:t>
      </w:r>
      <w:r w:rsidDel="00000000" w:rsidR="00000000" w:rsidRPr="00000000">
        <w:rPr>
          <w:rFonts w:ascii="Arial" w:cs="Arial" w:eastAsia="Arial" w:hAnsi="Arial"/>
          <w:b w:val="1"/>
          <w:highlight w:val="yellow"/>
          <w:rtl w:val="0"/>
        </w:rPr>
        <w:t xml:space="preserve">[DOPLNIT</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14">
      <w:pPr>
        <w:widowControl w:val="0"/>
        <w:spacing w:after="120" w:before="120" w:line="240" w:lineRule="auto"/>
        <w:rPr>
          <w:rFonts w:ascii="Arial" w:cs="Arial" w:eastAsia="Arial" w:hAnsi="Arial"/>
        </w:rPr>
      </w:pPr>
      <w:r w:rsidDel="00000000" w:rsidR="00000000" w:rsidRPr="00000000">
        <w:rPr>
          <w:rFonts w:ascii="Arial" w:cs="Arial" w:eastAsia="Arial" w:hAnsi="Arial"/>
          <w:rtl w:val="0"/>
        </w:rPr>
        <w:t xml:space="preserve">(dále jen "</w:t>
      </w:r>
      <w:r w:rsidDel="00000000" w:rsidR="00000000" w:rsidRPr="00000000">
        <w:rPr>
          <w:rFonts w:ascii="Arial" w:cs="Arial" w:eastAsia="Arial" w:hAnsi="Arial"/>
          <w:b w:val="1"/>
          <w:rtl w:val="0"/>
        </w:rPr>
        <w:t xml:space="preserve">Poskytovatel</w:t>
      </w:r>
      <w:r w:rsidDel="00000000" w:rsidR="00000000" w:rsidRPr="00000000">
        <w:rPr>
          <w:rFonts w:ascii="Arial" w:cs="Arial" w:eastAsia="Arial" w:hAnsi="Arial"/>
          <w:rtl w:val="0"/>
        </w:rPr>
        <w:t xml:space="preser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70c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uzavírají tuto Pobytovou smlouvu na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pobyt pro žáky SŠ pedagogických oborů</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Předmět smlouvy</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w:t>
      </w:r>
      <w:r w:rsidDel="00000000" w:rsidR="00000000" w:rsidRPr="00000000">
        <w:rPr>
          <w:rFonts w:ascii="Arial" w:cs="Arial" w:eastAsia="Arial" w:hAnsi="Arial"/>
          <w:i w:val="0"/>
          <w:smallCaps w:val="0"/>
          <w:strike w:val="0"/>
          <w:color w:val="000000"/>
          <w:u w:val="none"/>
          <w:shd w:fill="auto" w:val="clear"/>
          <w:vertAlign w:val="baseline"/>
          <w:rtl w:val="0"/>
        </w:rPr>
        <w:t xml:space="preserve">ředmětem smlouvy je zajištění pobytu pro žáky SŠ pedagogických oborů včetně pedagogického dozoru včetně níže specifikovaných služeb a zázemí.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Pobyt se uskuteční v</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highlight w:val="yellow"/>
          <w:u w:val="none"/>
          <w:vertAlign w:val="baseline"/>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na adres</w:t>
      </w:r>
      <w:r w:rsidDel="00000000" w:rsidR="00000000" w:rsidRPr="00000000">
        <w:rPr>
          <w:rFonts w:ascii="Arial" w:cs="Arial" w:eastAsia="Arial" w:hAnsi="Arial"/>
          <w:rtl w:val="0"/>
        </w:rPr>
        <w:t xml:space="preserve">e</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i w:val="0"/>
          <w:smallCaps w:val="0"/>
          <w:strike w:val="0"/>
          <w:color w:val="000000"/>
          <w:highlight w:val="yellow"/>
          <w:u w:val="none"/>
          <w:vertAlign w:val="baseline"/>
          <w:rtl w:val="0"/>
        </w:rPr>
        <w:t xml:space="preserve">……………………………………………….</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v níže uvedených termínech a počtech žáků:</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Arial" w:cs="Arial" w:eastAsia="Arial" w:hAnsi="Arial"/>
        </w:rPr>
      </w:pPr>
      <w:r w:rsidDel="00000000" w:rsidR="00000000" w:rsidRPr="00000000">
        <w:rPr>
          <w:rFonts w:ascii="Arial" w:cs="Arial" w:eastAsia="Arial" w:hAnsi="Arial"/>
          <w:b w:val="1"/>
          <w:i w:val="0"/>
          <w:smallCaps w:val="0"/>
          <w:strike w:val="0"/>
          <w:color w:val="000000"/>
          <w:u w:val="none"/>
          <w:shd w:fill="auto" w:val="clear"/>
          <w:vertAlign w:val="baseline"/>
          <w:rtl w:val="0"/>
        </w:rPr>
        <w:br w:type="textWrapping"/>
        <w:tab/>
      </w:r>
      <w:r w:rsidDel="00000000" w:rsidR="00000000" w:rsidRPr="00000000">
        <w:rPr>
          <w:rFonts w:ascii="Arial" w:cs="Arial" w:eastAsia="Arial" w:hAnsi="Arial"/>
          <w:rtl w:val="0"/>
        </w:rPr>
        <w:t xml:space="preserve">1. </w:t>
      </w:r>
      <w:r w:rsidDel="00000000" w:rsidR="00000000" w:rsidRPr="00000000">
        <w:rPr>
          <w:rFonts w:ascii="Arial" w:cs="Arial" w:eastAsia="Arial" w:hAnsi="Arial"/>
          <w:i w:val="0"/>
          <w:smallCaps w:val="0"/>
          <w:strike w:val="0"/>
          <w:color w:val="000000"/>
          <w:u w:val="none"/>
          <w:shd w:fill="auto" w:val="clear"/>
          <w:vertAlign w:val="baseline"/>
          <w:rtl w:val="0"/>
        </w:rPr>
        <w:t xml:space="preserve">turnus v termínu: </w:t>
      </w:r>
      <w:r w:rsidDel="00000000" w:rsidR="00000000" w:rsidRPr="00000000">
        <w:rPr>
          <w:rFonts w:ascii="Arial" w:cs="Arial" w:eastAsia="Arial" w:hAnsi="Arial"/>
          <w:rtl w:val="0"/>
        </w:rPr>
        <w:t xml:space="preserve">11</w:t>
      </w:r>
      <w:r w:rsidDel="00000000" w:rsidR="00000000" w:rsidRPr="00000000">
        <w:rPr>
          <w:rFonts w:ascii="Arial" w:cs="Arial" w:eastAsia="Arial" w:hAnsi="Arial"/>
          <w:i w:val="0"/>
          <w:smallCaps w:val="0"/>
          <w:strike w:val="0"/>
          <w:color w:val="000000"/>
          <w:u w:val="none"/>
          <w:shd w:fill="auto" w:val="clear"/>
          <w:vertAlign w:val="baseline"/>
          <w:rtl w:val="0"/>
        </w:rPr>
        <w:t xml:space="preserve">. - </w:t>
      </w:r>
      <w:r w:rsidDel="00000000" w:rsidR="00000000" w:rsidRPr="00000000">
        <w:rPr>
          <w:rFonts w:ascii="Arial" w:cs="Arial" w:eastAsia="Arial" w:hAnsi="Arial"/>
          <w:rtl w:val="0"/>
        </w:rPr>
        <w:t xml:space="preserve">15</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května</w:t>
      </w:r>
      <w:r w:rsidDel="00000000" w:rsidR="00000000" w:rsidRPr="00000000">
        <w:rPr>
          <w:rFonts w:ascii="Arial" w:cs="Arial" w:eastAsia="Arial" w:hAnsi="Arial"/>
          <w:i w:val="0"/>
          <w:smallCaps w:val="0"/>
          <w:strike w:val="0"/>
          <w:color w:val="000000"/>
          <w:u w:val="none"/>
          <w:shd w:fill="auto" w:val="clear"/>
          <w:vertAlign w:val="baseline"/>
          <w:rtl w:val="0"/>
        </w:rPr>
        <w:t xml:space="preserve"> 2026 – 60 žáků + 8 pedagogů</w:t>
        <w:br w:type="textWrapping"/>
        <w:tab/>
        <w:t xml:space="preserve">2. </w:t>
      </w:r>
      <w:r w:rsidDel="00000000" w:rsidR="00000000" w:rsidRPr="00000000">
        <w:rPr>
          <w:rFonts w:ascii="Arial" w:cs="Arial" w:eastAsia="Arial" w:hAnsi="Arial"/>
          <w:rtl w:val="0"/>
        </w:rPr>
        <w:t xml:space="preserve">turnus v termínu: 3. - 7. května 2027 – 58 žáků + 8 pedagogů</w:t>
        <w:br w:type="textWrapping"/>
        <w:tab/>
        <w:t xml:space="preserve">3. turnus v termínu: 15. - 19. května 2028  - 60 žáků + 8 pedagogů</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Zahájení pobytu vždy v pondělí v dopoledních hodinách, ukončení pobytu v pátek nejpozději v 10 hodin.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Stravovací služby:</w:t>
        <w:br w:type="textWrapping"/>
      </w:r>
      <w:r w:rsidDel="00000000" w:rsidR="00000000" w:rsidRPr="00000000">
        <w:rPr>
          <w:rFonts w:ascii="Arial" w:cs="Arial" w:eastAsia="Arial" w:hAnsi="Arial"/>
          <w:i w:val="0"/>
          <w:smallCaps w:val="0"/>
          <w:strike w:val="0"/>
          <w:color w:val="000000"/>
          <w:u w:val="none"/>
          <w:shd w:fill="auto" w:val="clear"/>
          <w:vertAlign w:val="baseline"/>
          <w:rtl w:val="0"/>
        </w:rPr>
        <w:t xml:space="preserve">Stravovací služby začínají v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pondělí</w:t>
      </w:r>
      <w:r w:rsidDel="00000000" w:rsidR="00000000" w:rsidRPr="00000000">
        <w:rPr>
          <w:rFonts w:ascii="Arial" w:cs="Arial" w:eastAsia="Arial" w:hAnsi="Arial"/>
          <w:b w:val="1"/>
          <w:i w:val="0"/>
          <w:smallCaps w:val="0"/>
          <w:strike w:val="0"/>
          <w:color w:val="0070c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obědem </w:t>
      </w:r>
      <w:r w:rsidDel="00000000" w:rsidR="00000000" w:rsidRPr="00000000">
        <w:rPr>
          <w:rFonts w:ascii="Arial" w:cs="Arial" w:eastAsia="Arial" w:hAnsi="Arial"/>
          <w:i w:val="0"/>
          <w:smallCaps w:val="0"/>
          <w:strike w:val="0"/>
          <w:color w:val="000000"/>
          <w:u w:val="none"/>
          <w:shd w:fill="auto" w:val="clear"/>
          <w:vertAlign w:val="baseline"/>
          <w:rtl w:val="0"/>
        </w:rPr>
        <w:t xml:space="preserve">a končí v</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pátek snídaní.  </w:t>
      </w:r>
      <w:r w:rsidDel="00000000" w:rsidR="00000000" w:rsidRPr="00000000">
        <w:rPr>
          <w:rFonts w:ascii="Arial" w:cs="Arial" w:eastAsia="Arial" w:hAnsi="Arial"/>
          <w:i w:val="0"/>
          <w:smallCaps w:val="0"/>
          <w:strike w:val="0"/>
          <w:color w:val="000000"/>
          <w:u w:val="none"/>
          <w:shd w:fill="auto" w:val="clear"/>
          <w:vertAlign w:val="baseline"/>
          <w:rtl w:val="0"/>
        </w:rPr>
        <w:t xml:space="preserve">Zahrnují snídani, oběd, večeři a pitný režim. Stravování se řídí platnými vyhláškami a hygienickými předpisy.</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Poskytovatel</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bere na vědomí, že veškeré speciální diety či ostatní stravovací omezení budou poskytnuty na základě písemné informace objednatele a to nejdéle pět dnů před nástupem na pobyt daného turnusu.</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Ubytovací služby:</w:t>
        <w:br w:type="textWrapping"/>
      </w:r>
      <w:r w:rsidDel="00000000" w:rsidR="00000000" w:rsidRPr="00000000">
        <w:rPr>
          <w:rFonts w:ascii="Arial" w:cs="Arial" w:eastAsia="Arial" w:hAnsi="Arial"/>
          <w:i w:val="0"/>
          <w:smallCaps w:val="0"/>
          <w:strike w:val="0"/>
          <w:color w:val="000000"/>
          <w:u w:val="none"/>
          <w:shd w:fill="auto" w:val="clear"/>
          <w:vertAlign w:val="baseline"/>
          <w:rtl w:val="0"/>
        </w:rPr>
        <w:t xml:space="preserve">Ubytovací služby zahrnují povlečení, úklid ubytovacích a učebních prostor a sociálního zařízení dle potřeby, sociální zařízení s teplou vodou, elektřinu a topení podle potřeb bezproblémového provozu.</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Zázemí </w:t>
      </w:r>
      <w:r w:rsidDel="00000000" w:rsidR="00000000" w:rsidRPr="00000000">
        <w:rPr>
          <w:rFonts w:ascii="Arial" w:cs="Arial" w:eastAsia="Arial" w:hAnsi="Arial"/>
          <w:b w:val="1"/>
          <w:rtl w:val="0"/>
        </w:rPr>
        <w:br w:type="textWrapping"/>
      </w:r>
      <w:r w:rsidDel="00000000" w:rsidR="00000000" w:rsidRPr="00000000">
        <w:rPr>
          <w:rFonts w:ascii="Arial" w:cs="Arial" w:eastAsia="Arial" w:hAnsi="Arial"/>
          <w:rtl w:val="0"/>
        </w:rPr>
        <w:t xml:space="preserve">Současně je Poskytovatel povinen poskytnout a Objednatel oprávněn užívat níže uvedené prostory: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both"/>
        <w:rPr>
          <w:rFonts w:ascii="Arial" w:cs="Arial" w:eastAsia="Arial" w:hAnsi="Arial"/>
        </w:rPr>
      </w:pPr>
      <w:r w:rsidDel="00000000" w:rsidR="00000000" w:rsidRPr="00000000">
        <w:rPr>
          <w:rFonts w:ascii="Arial" w:cs="Arial" w:eastAsia="Arial" w:hAnsi="Arial"/>
          <w:rtl w:val="0"/>
        </w:rPr>
        <w:t xml:space="preserve">1x vnitřní prostor pro výuku dramatické výchovy</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both"/>
        <w:rPr>
          <w:rFonts w:ascii="Arial" w:cs="Arial" w:eastAsia="Arial" w:hAnsi="Arial"/>
        </w:rPr>
      </w:pPr>
      <w:r w:rsidDel="00000000" w:rsidR="00000000" w:rsidRPr="00000000">
        <w:rPr>
          <w:rFonts w:ascii="Arial" w:cs="Arial" w:eastAsia="Arial" w:hAnsi="Arial"/>
          <w:rtl w:val="0"/>
        </w:rPr>
        <w:t xml:space="preserve">1x vnitřní prostor pro výuku výtvarné výchovy za nepříznivého počasí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both"/>
        <w:rPr>
          <w:rFonts w:ascii="Arial" w:cs="Arial" w:eastAsia="Arial" w:hAnsi="Arial"/>
        </w:rPr>
      </w:pPr>
      <w:r w:rsidDel="00000000" w:rsidR="00000000" w:rsidRPr="00000000">
        <w:rPr>
          <w:rFonts w:ascii="Arial" w:cs="Arial" w:eastAsia="Arial" w:hAnsi="Arial"/>
          <w:rtl w:val="0"/>
        </w:rPr>
        <w:t xml:space="preserve">1x tělocvičnu</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both"/>
        <w:rPr>
          <w:rFonts w:ascii="Arial" w:cs="Arial" w:eastAsia="Arial" w:hAnsi="Arial"/>
        </w:rPr>
      </w:pPr>
      <w:r w:rsidDel="00000000" w:rsidR="00000000" w:rsidRPr="00000000">
        <w:rPr>
          <w:rFonts w:ascii="Arial" w:cs="Arial" w:eastAsia="Arial" w:hAnsi="Arial"/>
          <w:rtl w:val="0"/>
        </w:rPr>
        <w:t xml:space="preserve">1x venkovní sportoviště/hřiště</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both"/>
        <w:rPr>
          <w:rFonts w:ascii="Arial" w:cs="Arial" w:eastAsia="Arial" w:hAnsi="Arial"/>
        </w:rPr>
      </w:pPr>
      <w:r w:rsidDel="00000000" w:rsidR="00000000" w:rsidRPr="00000000">
        <w:rPr>
          <w:rFonts w:ascii="Arial" w:cs="Arial" w:eastAsia="Arial" w:hAnsi="Arial"/>
          <w:rtl w:val="0"/>
        </w:rPr>
        <w:t xml:space="preserve">venkovní vodní plochu určenou k plavání (bazén/rybník)</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II.</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Cena a platby</w:t>
      </w:r>
    </w:p>
    <w:p w:rsidR="00000000" w:rsidDel="00000000" w:rsidP="00000000" w:rsidRDefault="00000000" w:rsidRPr="00000000" w14:paraId="00000032">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Maximální cena je cena za všechny turnusy za všechny tři roky.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Smluvní strany se dohodly na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smluvní ceně v celkové výši </w:t>
      </w:r>
      <w:r w:rsidDel="00000000" w:rsidR="00000000" w:rsidRPr="00000000">
        <w:rPr>
          <w:rFonts w:ascii="Arial" w:cs="Arial" w:eastAsia="Arial" w:hAnsi="Arial"/>
          <w:b w:val="1"/>
          <w:i w:val="0"/>
          <w:smallCaps w:val="0"/>
          <w:strike w:val="0"/>
          <w:color w:val="000000"/>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Kč včetně DPH za 1 žáka za 1 turnus.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Smluvní strany se dohodly na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smluvní ceně v celkové výši </w:t>
      </w:r>
      <w:r w:rsidDel="00000000" w:rsidR="00000000" w:rsidRPr="00000000">
        <w:rPr>
          <w:rFonts w:ascii="Arial" w:cs="Arial" w:eastAsia="Arial" w:hAnsi="Arial"/>
          <w:b w:val="1"/>
          <w:i w:val="0"/>
          <w:smallCaps w:val="0"/>
          <w:strike w:val="0"/>
          <w:color w:val="000000"/>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Kč včetně DPH za 1 </w:t>
      </w:r>
      <w:r w:rsidDel="00000000" w:rsidR="00000000" w:rsidRPr="00000000">
        <w:rPr>
          <w:rFonts w:ascii="Arial" w:cs="Arial" w:eastAsia="Arial" w:hAnsi="Arial"/>
          <w:b w:val="1"/>
          <w:i w:val="0"/>
          <w:smallCaps w:val="0"/>
          <w:strike w:val="0"/>
          <w:color w:val="000000"/>
          <w:u w:val="single"/>
          <w:shd w:fill="auto" w:val="clear"/>
          <w:vertAlign w:val="baseline"/>
          <w:rtl w:val="0"/>
        </w:rPr>
        <w:t xml:space="preserve">pedagoga za 1 turnus</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Členění za jednotlivé turnusy:</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turnus</w:t>
      </w:r>
      <w:r w:rsidDel="00000000" w:rsidR="00000000" w:rsidRPr="00000000">
        <w:rPr>
          <w:rFonts w:ascii="Arial" w:cs="Arial" w:eastAsia="Arial" w:hAnsi="Arial"/>
          <w:i w:val="0"/>
          <w:smallCaps w:val="0"/>
          <w:strike w:val="0"/>
          <w:color w:val="000000"/>
          <w:u w:val="none"/>
          <w:shd w:fill="auto" w:val="clear"/>
          <w:vertAlign w:val="baseline"/>
          <w:rtl w:val="0"/>
        </w:rPr>
        <w:t xml:space="preserve"> v termínu: </w:t>
      </w:r>
      <w:r w:rsidDel="00000000" w:rsidR="00000000" w:rsidRPr="00000000">
        <w:rPr>
          <w:rFonts w:ascii="Arial" w:cs="Arial" w:eastAsia="Arial" w:hAnsi="Arial"/>
          <w:rtl w:val="0"/>
        </w:rPr>
        <w:t xml:space="preserve">4</w:t>
      </w:r>
      <w:r w:rsidDel="00000000" w:rsidR="00000000" w:rsidRPr="00000000">
        <w:rPr>
          <w:rFonts w:ascii="Arial" w:cs="Arial" w:eastAsia="Arial" w:hAnsi="Arial"/>
          <w:i w:val="0"/>
          <w:smallCaps w:val="0"/>
          <w:strike w:val="0"/>
          <w:color w:val="000000"/>
          <w:u w:val="none"/>
          <w:shd w:fill="auto" w:val="clear"/>
          <w:vertAlign w:val="baseline"/>
          <w:rtl w:val="0"/>
        </w:rPr>
        <w:t xml:space="preserve">. - </w:t>
      </w:r>
      <w:r w:rsidDel="00000000" w:rsidR="00000000" w:rsidRPr="00000000">
        <w:rPr>
          <w:rFonts w:ascii="Arial" w:cs="Arial" w:eastAsia="Arial" w:hAnsi="Arial"/>
          <w:rtl w:val="0"/>
        </w:rPr>
        <w:t xml:space="preserve">8</w:t>
      </w:r>
      <w:r w:rsidDel="00000000" w:rsidR="00000000" w:rsidRPr="00000000">
        <w:rPr>
          <w:rFonts w:ascii="Arial" w:cs="Arial" w:eastAsia="Arial" w:hAnsi="Arial"/>
          <w:i w:val="0"/>
          <w:smallCaps w:val="0"/>
          <w:strike w:val="0"/>
          <w:color w:val="000000"/>
          <w:u w:val="none"/>
          <w:shd w:fill="auto" w:val="clear"/>
          <w:vertAlign w:val="baseline"/>
          <w:rtl w:val="0"/>
        </w:rPr>
        <w:t xml:space="preserve">. </w:t>
      </w:r>
      <w:r w:rsidDel="00000000" w:rsidR="00000000" w:rsidRPr="00000000">
        <w:rPr>
          <w:rFonts w:ascii="Arial" w:cs="Arial" w:eastAsia="Arial" w:hAnsi="Arial"/>
          <w:rtl w:val="0"/>
        </w:rPr>
        <w:t xml:space="preserve">května</w:t>
      </w:r>
      <w:r w:rsidDel="00000000" w:rsidR="00000000" w:rsidRPr="00000000">
        <w:rPr>
          <w:rFonts w:ascii="Arial" w:cs="Arial" w:eastAsia="Arial" w:hAnsi="Arial"/>
          <w:i w:val="0"/>
          <w:smallCaps w:val="0"/>
          <w:strike w:val="0"/>
          <w:color w:val="000000"/>
          <w:u w:val="none"/>
          <w:shd w:fill="auto" w:val="clear"/>
          <w:vertAlign w:val="baseline"/>
          <w:rtl w:val="0"/>
        </w:rPr>
        <w:t xml:space="preserve"> 2026 – 60 žáků + 8 pedagogů</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turnus v termínu: 3. - 7. května 2027 – 58 žáků + 8 pedagogů</w:t>
      </w:r>
    </w:p>
    <w:p w:rsidR="00000000" w:rsidDel="00000000" w:rsidP="00000000" w:rsidRDefault="00000000" w:rsidRPr="00000000" w14:paraId="0000003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turnus v termínu: 8. - 12. května 2028 – 60 žáků + 8 pedagogů</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Výše uvedené ceny zahrnují veškeré ubytovací a stravovací služby dle této smlouvy, pronájem ostatních prostor, zákonnou sazbu DPH dle platné legislativy. Poskytovatel bere na vědomí, že za jednotlivé turnusy budou vystaveny vždy dvě faktury. Jedna faktura bude obsahovat pobytové služby za žáky. Druhá faktura bude obsahovat pobytové služby za pedagogy. Vystavení dvou faktur je z důvodu rozdílného zdroje financování.</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numPr>
          <w:ilvl w:val="3"/>
          <w:numId w:val="7"/>
        </w:numPr>
        <w:spacing w:after="0" w:before="0" w:line="240" w:lineRule="auto"/>
        <w:ind w:left="0" w:firstLine="0"/>
        <w:rPr/>
      </w:pPr>
      <w:r w:rsidDel="00000000" w:rsidR="00000000" w:rsidRPr="00000000">
        <w:rPr>
          <w:rFonts w:ascii="Arial" w:cs="Arial" w:eastAsia="Arial" w:hAnsi="Arial"/>
          <w:rtl w:val="0"/>
        </w:rPr>
        <w:t xml:space="preserve">Lhůta splatnosti faktury je třicet (30) dnů od data jejího doručení Objednateli. Zaplacením účtované částky se rozumí den jejího odeslání na účet Poskytovatele. Daňové doklady - faktury vystavené Poskytovatele podle této smlouvy budou v souladu s příslušnými právními předpisy České republiky obsahovat zejména tyto údaje:</w:t>
        <w:br w:type="textWrapping"/>
      </w:r>
    </w:p>
    <w:p w:rsidR="00000000" w:rsidDel="00000000" w:rsidP="00000000" w:rsidRDefault="00000000" w:rsidRPr="00000000" w14:paraId="0000003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60" w:before="6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obchodní firmu/název a sídlo Poskytovatele,</w:t>
      </w:r>
    </w:p>
    <w:p w:rsidR="00000000" w:rsidDel="00000000" w:rsidP="00000000" w:rsidRDefault="00000000" w:rsidRPr="00000000" w14:paraId="0000004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60" w:before="6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daňové identifikační číslo Poskytovatele,</w:t>
      </w:r>
    </w:p>
    <w:p w:rsidR="00000000" w:rsidDel="00000000" w:rsidP="00000000" w:rsidRDefault="00000000" w:rsidRPr="00000000" w14:paraId="0000004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60" w:before="6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obchodní firmu/název a sídlo Objednatele,</w:t>
      </w:r>
    </w:p>
    <w:p w:rsidR="00000000" w:rsidDel="00000000" w:rsidP="00000000" w:rsidRDefault="00000000" w:rsidRPr="00000000" w14:paraId="0000004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60" w:before="6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daňové identifikační číslo Poskytovatele,</w:t>
      </w:r>
    </w:p>
    <w:p w:rsidR="00000000" w:rsidDel="00000000" w:rsidP="00000000" w:rsidRDefault="00000000" w:rsidRPr="00000000" w14:paraId="0000004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60" w:before="6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evidenční číslo daňového dokladu,</w:t>
      </w:r>
    </w:p>
    <w:p w:rsidR="00000000" w:rsidDel="00000000" w:rsidP="00000000" w:rsidRDefault="00000000" w:rsidRPr="00000000" w14:paraId="0000004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60" w:before="6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rozsah a předmět služeb,</w:t>
      </w:r>
    </w:p>
    <w:p w:rsidR="00000000" w:rsidDel="00000000" w:rsidP="00000000" w:rsidRDefault="00000000" w:rsidRPr="00000000" w14:paraId="0000004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60" w:before="6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datum vystavení daňového dokladu,</w:t>
      </w:r>
    </w:p>
    <w:p w:rsidR="00000000" w:rsidDel="00000000" w:rsidP="00000000" w:rsidRDefault="00000000" w:rsidRPr="00000000" w14:paraId="0000004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60" w:before="6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datum uskutečnění plnění nebo datum přijetí úplaty, a to ten den, který nastane dříve, pokud se liší od data vystavení daňového dokladu,</w:t>
      </w:r>
    </w:p>
    <w:p w:rsidR="00000000" w:rsidDel="00000000" w:rsidP="00000000" w:rsidRDefault="00000000" w:rsidRPr="00000000" w14:paraId="0000004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60" w:before="6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cena</w:t>
      </w:r>
      <w:r w:rsidDel="00000000" w:rsidR="00000000" w:rsidRPr="00000000">
        <w:rPr>
          <w:rFonts w:ascii="Arial" w:cs="Arial" w:eastAsia="Arial" w:hAnsi="Arial"/>
          <w:rtl w:val="0"/>
        </w:rPr>
        <w:t xml:space="preserv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757"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hd w:fill="auto" w:val="clear"/>
          <w:vertAlign w:val="baseline"/>
        </w:rPr>
      </w:pPr>
      <w:r w:rsidDel="00000000" w:rsidR="00000000" w:rsidRPr="00000000">
        <w:rPr>
          <w:rFonts w:ascii="Arial" w:cs="Arial" w:eastAsia="Arial" w:hAnsi="Arial"/>
          <w:rtl w:val="0"/>
        </w:rPr>
        <w:t xml:space="preserve">Daňové doklady - faktury musejí být v souladu s dohodami o zamezení dvojího zdanění, budou-li se na konkrétní případ vztahovat.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hd w:fill="auto" w:val="clear"/>
          <w:vertAlign w:val="baseline"/>
        </w:rPr>
      </w:pPr>
      <w:r w:rsidDel="00000000" w:rsidR="00000000" w:rsidRPr="00000000">
        <w:rPr>
          <w:rFonts w:ascii="Arial" w:cs="Arial" w:eastAsia="Arial" w:hAnsi="Arial"/>
          <w:sz w:val="22"/>
          <w:szCs w:val="22"/>
          <w:rtl w:val="0"/>
        </w:rPr>
        <w:t xml:space="preserve">Pokud daňový doklad – faktura nebude vystaven v souladu s platebními podmínkami stanovenými smlouvou nebo nebude splňovat požadované zákonné náležitosti, je Objednatel oprávněn daňový doklad - fakturu Poskytovatele vrátit jako neúplnou, resp. nesprávně vystavenou, k doplnění, resp. novému vystavení ve lhůtě pěti (5) pracovních dnů od data jejího doručení Poskytovateli. V takovém případě Objednatel není v prodlení s úhradou ceny nebo její části a Poskytovatel vystaví opravenou fakturu s novou, shodnou lhůtou splatnosti, která začne plynout dnem doručení opraveného nebo nově vyhotoveného daňového dokladu - faktury Objednateli.</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V případě nedodržení data splatnosti uvedeného na faktuře může být účtován úrok z prodlení v dohodnuté, respektive zákonné výši, či smluvní pokuta.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III.</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0"/>
        </w:tabs>
        <w:spacing w:after="120" w:before="0" w:line="24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Kontakty</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Veškerá jednání o provozu a podmínkách pobytu budou vedena 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Za objednatele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Za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poskytovatele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color w:val="3366ff"/>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IV.</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Objednatel se zavazuje:</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3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Dodržet sjednané počty účastníků a časové rozvržení turnusu. Pokud nedojde k ukončení akce a vyklizení pokojů v dohodnutém termínu je dodavatel oprávněn fakturovat další den dle dohodnuté sazby za pobytu.</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3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Nejpozději pět dnů před nástupem na pobyt aktualizovat požadavky na diety včetně ostatních stravovacích omezení. Nejpozději v den nástupu aktualizovat počty ubytovaných osob. Údaje budou sděleny kontaktní osobě za dodavatele uvedené v bodě III. Toto písemné potvrzení počtů je závazné a slouží pro následnou fakturaci. V případě, že na akci objednavatele dorazí menší než (5 dní před akcí) nahlášený počet účastníků, škola/zákonný zástupce dítěte zašle dodavateli potvrzení od lékaře o onemocnění dítěte. Dodavatel v tom případě nebude objednavateli účtovat žádný poplatek za pobyt takového účastníka. V případě neprokázání takovéhoto potvrzení má dodavatel nárok na 40% zálohu na pobyt. Toto se týká i dospělých účastníků pobytu.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0" w:right="0" w:firstLine="3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 dodavatelem je taktéž možné řešit všechny případné dodatečné požadavky na ubytování a stravu, jakožto i další požadavky a připomínky, které se vyskytnou v průběhu pobytu.</w:t>
      </w:r>
      <w:r w:rsidDel="00000000" w:rsidR="00000000" w:rsidRPr="00000000">
        <w:rPr>
          <w:rFonts w:ascii="Arial" w:cs="Arial" w:eastAsia="Arial" w:hAnsi="Arial"/>
          <w:rtl w:val="0"/>
        </w:rPr>
        <w:br w:type="textWrapping"/>
      </w:r>
    </w:p>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0" w:right="0" w:firstLine="3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Seznámit všechny účastníky akce s provozním a ubytovacím řádem zařízení a zajistit jeho dodržování.</w:t>
        <w:br w:type="textWrapping"/>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0" w:right="0" w:firstLine="3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Poskytnout dodavateli osobní údaje účastníků pobytu (jméno, bydliště, datum nar.) pro účely zapsání do knihy ubytovaných.</w:t>
        <w:br w:type="textWrapping"/>
      </w:r>
    </w:p>
    <w:p w:rsidR="00000000" w:rsidDel="00000000" w:rsidP="00000000" w:rsidRDefault="00000000" w:rsidRPr="00000000" w14:paraId="0000006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0" w:right="0" w:firstLine="3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Uhradit případné vzniklé škody způsobené účastníky pobytu na vybavení nebo budově ubytovacího zařízení.</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397"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V.</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Dodavatel se zavazuje:</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0" w:right="0" w:hanging="15"/>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Dodržet sjednaný termín a kapacitu pro pobyt.</w:t>
        <w:br w:type="textWrapping"/>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0" w:right="0" w:hanging="15"/>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Poskytnout předem dohodnuté prostory a místnosti:</w:t>
        <w:br w:type="textWrapping"/>
      </w:r>
    </w:p>
    <w:p w:rsidR="00000000" w:rsidDel="00000000" w:rsidP="00000000" w:rsidRDefault="00000000" w:rsidRPr="00000000" w14:paraId="0000006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místnosti pro ubytování</w:t>
      </w:r>
    </w:p>
    <w:p w:rsidR="00000000" w:rsidDel="00000000" w:rsidP="00000000" w:rsidRDefault="00000000" w:rsidRPr="00000000" w14:paraId="0000006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rtl w:val="0"/>
        </w:rPr>
        <w:t xml:space="preserve">1</w:t>
      </w:r>
      <w:r w:rsidDel="00000000" w:rsidR="00000000" w:rsidRPr="00000000">
        <w:rPr>
          <w:rFonts w:ascii="Arial" w:cs="Arial" w:eastAsia="Arial" w:hAnsi="Arial"/>
          <w:i w:val="0"/>
          <w:smallCaps w:val="0"/>
          <w:strike w:val="0"/>
          <w:color w:val="000000"/>
          <w:u w:val="none"/>
          <w:shd w:fill="auto" w:val="clear"/>
          <w:vertAlign w:val="baseline"/>
          <w:rtl w:val="0"/>
        </w:rPr>
        <w:t xml:space="preserve">x vnitřní prostor pro výuku dramatické výchovy </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rtl w:val="0"/>
        </w:rPr>
        <w:t xml:space="preserve">1x vnitřní prostor pro výuku výtvarné výchovy za nepříznivého počasí</w:t>
      </w:r>
    </w:p>
    <w:p w:rsidR="00000000" w:rsidDel="00000000" w:rsidP="00000000" w:rsidRDefault="00000000" w:rsidRPr="00000000" w14:paraId="0000006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1x tělocvičnu</w:t>
      </w:r>
    </w:p>
    <w:p w:rsidR="00000000" w:rsidDel="00000000" w:rsidP="00000000" w:rsidRDefault="00000000" w:rsidRPr="00000000" w14:paraId="0000006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1x venkovní sportoviště/hřiště</w:t>
      </w:r>
    </w:p>
    <w:p w:rsidR="00000000" w:rsidDel="00000000" w:rsidP="00000000" w:rsidRDefault="00000000" w:rsidRPr="00000000" w14:paraId="0000006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venkovní vodní ploch</w:t>
      </w:r>
      <w:r w:rsidDel="00000000" w:rsidR="00000000" w:rsidRPr="00000000">
        <w:rPr>
          <w:rFonts w:ascii="Arial" w:cs="Arial" w:eastAsia="Arial" w:hAnsi="Arial"/>
          <w:rtl w:val="0"/>
        </w:rPr>
        <w:t xml:space="preserve">u určenou k plavání</w:t>
      </w:r>
      <w:r w:rsidDel="00000000" w:rsidR="00000000" w:rsidRPr="00000000">
        <w:rPr>
          <w:rFonts w:ascii="Arial" w:cs="Arial" w:eastAsia="Arial" w:hAnsi="Arial"/>
          <w:i w:val="0"/>
          <w:smallCaps w:val="0"/>
          <w:strike w:val="0"/>
          <w:color w:val="000000"/>
          <w:u w:val="none"/>
          <w:shd w:fill="auto" w:val="clear"/>
          <w:vertAlign w:val="baseline"/>
          <w:rtl w:val="0"/>
        </w:rPr>
        <w:t xml:space="preserve"> (bazén/rybník)</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right="0" w:hanging="15"/>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Zajistit hygienické vybavení v dostatečné kapacitě a to ve smyslu vyhlášky MZ 106/2001.</w:t>
        <w:br w:type="textWrapping"/>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right="0" w:hanging="15"/>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Dodržovat podmínky stanovené závazným rozhodnutím OHES a obecné směrnice pro kolektivní pobyt dětí a to: dodržování bezpečnostních předpisů obecně. Pro případ, že venkovní teplota a teplota uvnitř objektu poklesnou pod obecně platné normy pro ubytování a výuku dětí školního věku, zajistit přiměřené vytápění ubytovacích, výukových a stravovacích prostor.</w:t>
        <w:br w:type="textWrapping"/>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right="0" w:hanging="15"/>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Zajistit přítomnost kontaktní osoby, která bude schopna jednat s vedením pobytu a řešit případné problémy nebo požadavky obou stran.</w:t>
      </w:r>
      <w:r w:rsidDel="00000000" w:rsidR="00000000" w:rsidRPr="00000000">
        <w:rPr>
          <w:rFonts w:ascii="Arial" w:cs="Arial" w:eastAsia="Arial" w:hAnsi="Arial"/>
          <w:rtl w:val="0"/>
        </w:rPr>
        <w:br w:type="textWrapping"/>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right="0" w:hanging="15"/>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Poskytnout objednavateli požadované prostory dle potřeby výhradně pro jeho účel (vyjma prohlídky prostor případnými budoucími klienty společnosti).</w:t>
      </w:r>
      <w:r w:rsidDel="00000000" w:rsidR="00000000" w:rsidRPr="00000000">
        <w:rPr>
          <w:rFonts w:ascii="Arial" w:cs="Arial" w:eastAsia="Arial" w:hAnsi="Arial"/>
          <w:rtl w:val="0"/>
        </w:rPr>
        <w:br w:type="textWrapping"/>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right="0" w:hanging="15"/>
        <w:jc w:val="both"/>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222222"/>
          <w:highlight w:val="white"/>
          <w:u w:val="none"/>
          <w:vertAlign w:val="baseline"/>
          <w:rtl w:val="0"/>
        </w:rPr>
        <w:t xml:space="preserve">Dodržovat zpracování dat podle zákona o ochraně osobních údajů.</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10"/>
        </w:tabs>
        <w:spacing w:after="120" w:before="0" w:line="240"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VI.</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Závěrečná ustanovení</w:t>
      </w:r>
    </w:p>
    <w:p w:rsidR="00000000" w:rsidDel="00000000" w:rsidP="00000000" w:rsidRDefault="00000000" w:rsidRPr="00000000" w14:paraId="0000007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35.196850393700885"/>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Tato smlouva je platná ode dne jejího podepsání poslední smluvní stranou. Účinná je od zveřejnění smlouvy v registru smluv.</w:t>
      </w:r>
      <w:r w:rsidDel="00000000" w:rsidR="00000000" w:rsidRPr="00000000">
        <w:rPr>
          <w:rFonts w:ascii="Arial" w:cs="Arial" w:eastAsia="Arial" w:hAnsi="Arial"/>
          <w:rtl w:val="0"/>
        </w:rPr>
        <w:br w:type="textWrapping"/>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35.196850393700885"/>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Jakékoli změny v této smlouvě jsou podmíněny předchozím souhlasem smluvních stran a jsou platné a účinné jen tehdy, jsou-li v písemné formě a podepsány všemi smluvními stranami.</w:t>
        <w:br w:type="textWrapping"/>
      </w:r>
    </w:p>
    <w:p w:rsidR="00000000" w:rsidDel="00000000" w:rsidP="00000000" w:rsidRDefault="00000000" w:rsidRPr="00000000" w14:paraId="0000007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35.196850393700885"/>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Její ukončení nebo změny jsou možné pouze v případech:</w:t>
        <w:br w:type="textWrapping"/>
      </w:r>
    </w:p>
    <w:p w:rsidR="00000000" w:rsidDel="00000000" w:rsidP="00000000" w:rsidRDefault="00000000" w:rsidRPr="00000000" w14:paraId="0000007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63" w:before="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souhlasu všech stran</w:t>
      </w:r>
    </w:p>
    <w:p w:rsidR="00000000" w:rsidDel="00000000" w:rsidP="00000000" w:rsidRDefault="00000000" w:rsidRPr="00000000" w14:paraId="0000007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63" w:before="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hrubého porušení sjednaných podmínek jednou ze smluvních stran</w:t>
      </w:r>
    </w:p>
    <w:p w:rsidR="00000000" w:rsidDel="00000000" w:rsidP="00000000" w:rsidRDefault="00000000" w:rsidRPr="00000000" w14:paraId="0000007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63" w:before="0" w:line="240" w:lineRule="auto"/>
        <w:ind w:left="757" w:right="0" w:hanging="360"/>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 rozhodnutí OHES o nevhodnosti provozu</w:t>
        <w:br w:type="textWrapping"/>
      </w:r>
    </w:p>
    <w:p w:rsidR="00000000" w:rsidDel="00000000" w:rsidP="00000000" w:rsidRDefault="00000000" w:rsidRPr="00000000" w14:paraId="0000007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40" w:lineRule="auto"/>
        <w:ind w:left="0" w:right="0" w:firstLine="35.196850393700885"/>
        <w:jc w:val="both"/>
        <w:rPr>
          <w:rFonts w:ascii="Arial" w:cs="Arial" w:eastAsia="Arial" w:hAnsi="Arial"/>
          <w:i w:val="0"/>
          <w:smallCaps w:val="0"/>
          <w:strike w:val="0"/>
          <w:color w:val="000000"/>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Zástupci smluvních stran prohlašují, že si smlouvu před jejím podepsáním přečetli, a že byla uzavřena po vzájemném projednání vážně, určitě a srozumitelně podle jejich pravé vůle, nikoliv v tísni a za nápadně nevýhodných podmínek.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i w:val="0"/>
          <w:smallCaps w:val="0"/>
          <w:strike w:val="0"/>
          <w:color w:val="3366ff"/>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3">
      <w:pPr>
        <w:spacing w:line="240" w:lineRule="auto"/>
        <w:jc w:val="both"/>
        <w:rPr>
          <w:rFonts w:ascii="Arial" w:cs="Arial" w:eastAsia="Arial" w:hAnsi="Arial"/>
        </w:rPr>
      </w:pPr>
      <w:r w:rsidDel="00000000" w:rsidR="00000000" w:rsidRPr="00000000">
        <w:rPr>
          <w:rFonts w:ascii="Arial" w:cs="Arial" w:eastAsia="Arial" w:hAnsi="Arial"/>
          <w:rtl w:val="0"/>
        </w:rPr>
        <w:t xml:space="preserve">V ……………….. dne……………..……</w:t>
        <w:tab/>
        <w:tab/>
        <w:t xml:space="preserve">V..……………….. dne…………..……….</w:t>
        <w:tab/>
      </w:r>
    </w:p>
    <w:p w:rsidR="00000000" w:rsidDel="00000000" w:rsidP="00000000" w:rsidRDefault="00000000" w:rsidRPr="00000000" w14:paraId="00000084">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5">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6">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7">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8">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t>
        <w:tab/>
        <w:tab/>
        <w:tab/>
        <w:tab/>
        <w:t xml:space="preserve">……………………………..……</w:t>
      </w:r>
    </w:p>
    <w:p w:rsidR="00000000" w:rsidDel="00000000" w:rsidP="00000000" w:rsidRDefault="00000000" w:rsidRPr="00000000" w14:paraId="00000089">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Mgr. David Tichý</w:t>
        <w:tab/>
        <w:tab/>
        <w:tab/>
        <w:tab/>
        <w:tab/>
        <w:t xml:space="preserve">                 </w:t>
      </w:r>
      <w:r w:rsidDel="00000000" w:rsidR="00000000" w:rsidRPr="00000000">
        <w:rPr>
          <w:rFonts w:ascii="Arial" w:cs="Arial" w:eastAsia="Arial" w:hAnsi="Arial"/>
          <w:b w:val="1"/>
          <w:highlight w:val="yellow"/>
          <w:rtl w:val="0"/>
        </w:rPr>
        <w:t xml:space="preserve">[DOPLNIT</w:t>
      </w:r>
      <w:r w:rsidDel="00000000" w:rsidR="00000000" w:rsidRPr="00000000">
        <w:rPr>
          <w:rFonts w:ascii="Arial" w:cs="Arial" w:eastAsia="Arial" w:hAnsi="Arial"/>
          <w:b w:val="1"/>
          <w:rtl w:val="0"/>
        </w:rPr>
        <w:t xml:space="preserve">]</w:t>
      </w:r>
      <w:r w:rsidDel="00000000" w:rsidR="00000000" w:rsidRPr="00000000">
        <w:rPr>
          <w:rtl w:val="0"/>
        </w:rPr>
      </w:r>
    </w:p>
    <w:p w:rsidR="00000000" w:rsidDel="00000000" w:rsidP="00000000" w:rsidRDefault="00000000" w:rsidRPr="00000000" w14:paraId="0000008A">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               ředitel školy</w:t>
        <w:tab/>
        <w:tab/>
        <w:tab/>
        <w:t xml:space="preserve">                         </w:t>
        <w:tab/>
        <w:t xml:space="preserve">                 </w:t>
      </w:r>
      <w:r w:rsidDel="00000000" w:rsidR="00000000" w:rsidRPr="00000000">
        <w:rPr>
          <w:rFonts w:ascii="Arial" w:cs="Arial" w:eastAsia="Arial" w:hAnsi="Arial"/>
          <w:b w:val="1"/>
          <w:highlight w:val="yellow"/>
          <w:rtl w:val="0"/>
        </w:rPr>
        <w:t xml:space="preserve">[DOPLNIT</w:t>
      </w:r>
      <w:r w:rsidDel="00000000" w:rsidR="00000000" w:rsidRPr="00000000">
        <w:rPr>
          <w:rFonts w:ascii="Arial" w:cs="Arial" w:eastAsia="Arial" w:hAnsi="Arial"/>
          <w:b w:val="1"/>
          <w:rtl w:val="0"/>
        </w:rPr>
        <w:t xml:space="preserve">]</w:t>
      </w:r>
      <w:r w:rsidDel="00000000" w:rsidR="00000000" w:rsidRPr="00000000">
        <w:rPr>
          <w:rtl w:val="0"/>
        </w:rPr>
      </w:r>
    </w:p>
    <w:sectPr>
      <w:pgSz w:h="16838" w:w="11906" w:orient="portrait"/>
      <w:pgMar w:bottom="1417" w:top="1417" w:left="1417.3228346456694"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1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0" w:firstLine="0"/>
      </w:pPr>
      <w:rPr>
        <w:rFonts w:ascii="Arial" w:cs="Arial" w:eastAsia="Arial" w:hAnsi="Arial"/>
        <w:b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397" w:hanging="397"/>
      </w:pPr>
      <w:rPr/>
    </w:lvl>
    <w:lvl w:ilvl="1">
      <w:start w:val="0"/>
      <w:numFmt w:val="bullet"/>
      <w:lvlText w:val="-"/>
      <w:lvlJc w:val="left"/>
      <w:pPr>
        <w:ind w:left="757" w:hanging="360"/>
      </w:pPr>
      <w:rPr>
        <w:rFonts w:ascii="Times New Roman" w:cs="Times New Roman" w:eastAsia="Times New Roman" w:hAnsi="Times New Roman"/>
      </w:rPr>
    </w:lvl>
    <w:lvl w:ilvl="2">
      <w:start w:val="1"/>
      <w:numFmt w:val="bullet"/>
      <w:lvlText w:val="▪"/>
      <w:lvlJc w:val="left"/>
      <w:pPr>
        <w:ind w:left="1304" w:hanging="51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0" w:firstLine="30"/>
      </w:pPr>
      <w:rPr/>
    </w:lvl>
    <w:lvl w:ilvl="1">
      <w:start w:val="0"/>
      <w:numFmt w:val="bullet"/>
      <w:lvlText w:val="-"/>
      <w:lvlJc w:val="left"/>
      <w:pPr>
        <w:ind w:left="757" w:hanging="360"/>
      </w:pPr>
      <w:rPr>
        <w:rFonts w:ascii="Times New Roman" w:cs="Times New Roman" w:eastAsia="Times New Roman" w:hAnsi="Times New Roman"/>
      </w:rPr>
    </w:lvl>
    <w:lvl w:ilvl="2">
      <w:start w:val="1"/>
      <w:numFmt w:val="bullet"/>
      <w:lvlText w:val="▪"/>
      <w:lvlJc w:val="left"/>
      <w:pPr>
        <w:ind w:left="1304" w:hanging="51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97" w:hanging="397"/>
      </w:pPr>
      <w:rPr/>
    </w:lvl>
    <w:lvl w:ilvl="1">
      <w:start w:val="0"/>
      <w:numFmt w:val="bullet"/>
      <w:lvlText w:val="-"/>
      <w:lvlJc w:val="left"/>
      <w:pPr>
        <w:ind w:left="757" w:hanging="360"/>
      </w:pPr>
      <w:rPr>
        <w:rFonts w:ascii="Times New Roman" w:cs="Times New Roman" w:eastAsia="Times New Roman" w:hAnsi="Times New Roman"/>
      </w:rPr>
    </w:lvl>
    <w:lvl w:ilvl="2">
      <w:start w:val="1"/>
      <w:numFmt w:val="bullet"/>
      <w:lvlText w:val="▪"/>
      <w:lvlJc w:val="left"/>
      <w:pPr>
        <w:ind w:left="1304" w:hanging="51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0" w:firstLine="35.196850393700885"/>
      </w:pPr>
      <w:rPr/>
    </w:lvl>
    <w:lvl w:ilvl="1">
      <w:start w:val="0"/>
      <w:numFmt w:val="bullet"/>
      <w:lvlText w:val="-"/>
      <w:lvlJc w:val="left"/>
      <w:pPr>
        <w:ind w:left="757" w:hanging="360"/>
      </w:pPr>
      <w:rPr>
        <w:rFonts w:ascii="Times New Roman" w:cs="Times New Roman" w:eastAsia="Times New Roman" w:hAnsi="Times New Roman"/>
      </w:rPr>
    </w:lvl>
    <w:lvl w:ilvl="2">
      <w:start w:val="1"/>
      <w:numFmt w:val="bullet"/>
      <w:lvlText w:val="▪"/>
      <w:lvlJc w:val="left"/>
      <w:pPr>
        <w:ind w:left="1304" w:hanging="51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08.6614173228347" w:firstLine="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0" w:firstLine="0"/>
      </w:pPr>
      <w:rPr>
        <w:rFonts w:ascii="Arial" w:cs="Arial" w:eastAsia="Arial" w:hAnsi="Arial"/>
        <w:b w:val="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60" w:before="240" w:line="276" w:lineRule="auto"/>
      <w:ind w:left="1844" w:hanging="1134"/>
      <w:jc w:val="both"/>
    </w:pPr>
    <w:rPr>
      <w:rFonts w:ascii="Calibri" w:cs="Calibri" w:eastAsia="Calibri" w:hAnsi="Calibri"/>
      <w:b w:val="1"/>
      <w:sz w:val="24"/>
      <w:szCs w:val="24"/>
    </w:rPr>
  </w:style>
  <w:style w:type="paragraph" w:styleId="Heading2">
    <w:name w:val="heading 2"/>
    <w:basedOn w:val="Normal"/>
    <w:next w:val="Normal"/>
    <w:pPr>
      <w:widowControl w:val="0"/>
      <w:spacing w:after="60" w:before="240" w:line="276" w:lineRule="auto"/>
      <w:ind w:left="709" w:hanging="709"/>
      <w:jc w:val="both"/>
    </w:pPr>
    <w:rPr>
      <w:rFonts w:ascii="Arial" w:cs="Arial" w:eastAsia="Arial" w:hAnsi="Arial"/>
      <w:b w:val="0"/>
      <w:sz w:val="20"/>
      <w:szCs w:val="20"/>
    </w:rPr>
  </w:style>
  <w:style w:type="paragraph" w:styleId="Heading3">
    <w:name w:val="heading 3"/>
    <w:basedOn w:val="Normal"/>
    <w:next w:val="Normal"/>
    <w:pPr>
      <w:widowControl w:val="0"/>
      <w:spacing w:after="60" w:before="240" w:line="276" w:lineRule="auto"/>
      <w:ind w:left="709" w:hanging="709"/>
      <w:jc w:val="both"/>
    </w:pPr>
    <w:rPr>
      <w:rFonts w:ascii="Arial" w:cs="Arial" w:eastAsia="Arial" w:hAnsi="Arial"/>
      <w:b w:val="0"/>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CD7631"/>
  </w:style>
  <w:style w:type="paragraph" w:styleId="Nadpis1">
    <w:name w:val="heading 1"/>
    <w:basedOn w:val="Normln"/>
    <w:next w:val="Normln"/>
    <w:link w:val="Nadpis1Char"/>
    <w:qFormat w:val="1"/>
    <w:rsid w:val="00300767"/>
    <w:pPr>
      <w:numPr>
        <w:numId w:val="1"/>
      </w:numPr>
      <w:spacing w:after="60" w:before="240" w:line="276" w:lineRule="auto"/>
      <w:jc w:val="both"/>
      <w:outlineLvl w:val="0"/>
    </w:pPr>
    <w:rPr>
      <w:rFonts w:ascii="Calibri" w:cs="Times New Roman" w:eastAsia="Times New Roman" w:hAnsi="Calibri"/>
      <w:b w:val="1"/>
      <w:sz w:val="24"/>
      <w:szCs w:val="24"/>
      <w:lang w:eastAsia="cs-CZ"/>
    </w:rPr>
  </w:style>
  <w:style w:type="paragraph" w:styleId="Nadpis2">
    <w:name w:val="heading 2"/>
    <w:basedOn w:val="Nadpis1"/>
    <w:next w:val="Normln"/>
    <w:link w:val="Nadpis2Char"/>
    <w:qFormat w:val="1"/>
    <w:rsid w:val="00300767"/>
    <w:pPr>
      <w:widowControl w:val="0"/>
      <w:numPr>
        <w:ilvl w:val="1"/>
      </w:numPr>
      <w:tabs>
        <w:tab w:val="clear" w:pos="1701"/>
        <w:tab w:val="num" w:pos="709"/>
      </w:tabs>
      <w:ind w:left="709" w:hanging="709"/>
      <w:outlineLvl w:val="1"/>
    </w:pPr>
    <w:rPr>
      <w:rFonts w:ascii="Arial" w:cs="Arial" w:hAnsi="Arial"/>
      <w:b w:val="0"/>
      <w:bCs w:val="1"/>
      <w:iCs w:val="1"/>
      <w:sz w:val="20"/>
      <w:szCs w:val="20"/>
    </w:rPr>
  </w:style>
  <w:style w:type="paragraph" w:styleId="Nadpis3">
    <w:name w:val="heading 3"/>
    <w:basedOn w:val="Nadpis2"/>
    <w:next w:val="Normln"/>
    <w:link w:val="Nadpis3Char"/>
    <w:uiPriority w:val="9"/>
    <w:qFormat w:val="1"/>
    <w:rsid w:val="00300767"/>
    <w:pPr>
      <w:numPr>
        <w:ilvl w:val="2"/>
      </w:numPr>
      <w:outlineLvl w:val="2"/>
    </w:pPr>
    <w:rPr>
      <w:bCs w:val="0"/>
      <w:szCs w:val="2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Hypertextovodkaz">
    <w:name w:val="Hyperlink"/>
    <w:basedOn w:val="Standardnpsmoodstavce"/>
    <w:uiPriority w:val="99"/>
    <w:unhideWhenUsed w:val="1"/>
    <w:rsid w:val="00CD7631"/>
    <w:rPr>
      <w:rFonts w:cs="Times New Roman"/>
      <w:color w:val="0563c1"/>
      <w:u w:val="single"/>
    </w:rPr>
  </w:style>
  <w:style w:type="paragraph" w:styleId="Standard" w:customStyle="1">
    <w:name w:val="Standard"/>
    <w:rsid w:val="00CD7631"/>
    <w:pPr>
      <w:widowControl w:val="0"/>
      <w:suppressAutoHyphens w:val="1"/>
      <w:autoSpaceDN w:val="0"/>
      <w:spacing w:after="0" w:line="240" w:lineRule="auto"/>
    </w:pPr>
    <w:rPr>
      <w:rFonts w:ascii="Times New Roman" w:cs="Tahoma" w:hAnsi="Times New Roman" w:eastAsiaTheme="minorEastAsia"/>
      <w:kern w:val="3"/>
      <w:sz w:val="24"/>
      <w:szCs w:val="24"/>
    </w:rPr>
  </w:style>
  <w:style w:type="paragraph" w:styleId="Textbody" w:customStyle="1">
    <w:name w:val="Text body"/>
    <w:basedOn w:val="Standard"/>
    <w:qFormat w:val="1"/>
    <w:rsid w:val="00CD7631"/>
    <w:pPr>
      <w:spacing w:after="120"/>
    </w:pPr>
  </w:style>
  <w:style w:type="character" w:styleId="Internetlink" w:customStyle="1">
    <w:name w:val="Internet link"/>
    <w:rsid w:val="00CD7631"/>
    <w:rPr>
      <w:color w:val="000080"/>
      <w:u w:color="000000" w:val="single"/>
    </w:rPr>
  </w:style>
  <w:style w:type="paragraph" w:styleId="-wm-textbody" w:customStyle="1">
    <w:name w:val="-wm-textbody"/>
    <w:basedOn w:val="Normln"/>
    <w:rsid w:val="00CD7631"/>
    <w:pPr>
      <w:spacing w:after="100" w:afterAutospacing="1" w:before="100" w:beforeAutospacing="1" w:line="240" w:lineRule="auto"/>
    </w:pPr>
    <w:rPr>
      <w:rFonts w:ascii="Times New Roman" w:cs="Times New Roman" w:eastAsia="Times New Roman" w:hAnsi="Times New Roman"/>
      <w:sz w:val="24"/>
      <w:szCs w:val="24"/>
      <w:lang w:eastAsia="cs-CZ"/>
    </w:rPr>
  </w:style>
  <w:style w:type="paragraph" w:styleId="Bezmezer">
    <w:name w:val="No Spacing"/>
    <w:uiPriority w:val="1"/>
    <w:qFormat w:val="1"/>
    <w:rsid w:val="00CD7631"/>
    <w:pPr>
      <w:spacing w:after="0" w:line="240" w:lineRule="auto"/>
    </w:pPr>
  </w:style>
  <w:style w:type="paragraph" w:styleId="Normlnweb">
    <w:name w:val="Normal (Web)"/>
    <w:basedOn w:val="Normln"/>
    <w:uiPriority w:val="99"/>
    <w:semiHidden w:val="1"/>
    <w:unhideWhenUsed w:val="1"/>
    <w:rsid w:val="00A02D4D"/>
    <w:pPr>
      <w:spacing w:after="100" w:afterAutospacing="1" w:before="100" w:beforeAutospacing="1" w:line="240" w:lineRule="auto"/>
    </w:pPr>
    <w:rPr>
      <w:rFonts w:ascii="Times New Roman" w:cs="Times New Roman" w:eastAsia="Times New Roman" w:hAnsi="Times New Roman"/>
      <w:sz w:val="24"/>
      <w:szCs w:val="24"/>
      <w:lang w:eastAsia="cs-CZ"/>
    </w:rPr>
  </w:style>
  <w:style w:type="character" w:styleId="Nevyeenzmnka">
    <w:name w:val="Unresolved Mention"/>
    <w:basedOn w:val="Standardnpsmoodstavce"/>
    <w:uiPriority w:val="99"/>
    <w:semiHidden w:val="1"/>
    <w:unhideWhenUsed w:val="1"/>
    <w:rsid w:val="00A02D4D"/>
    <w:rPr>
      <w:color w:val="605e5c"/>
      <w:shd w:color="auto" w:fill="e1dfdd" w:val="clear"/>
    </w:rPr>
  </w:style>
  <w:style w:type="paragraph" w:styleId="Zhlav">
    <w:name w:val="header"/>
    <w:basedOn w:val="Normln"/>
    <w:link w:val="ZhlavChar"/>
    <w:uiPriority w:val="99"/>
    <w:unhideWhenUsed w:val="1"/>
    <w:rsid w:val="005E4FD0"/>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5E4FD0"/>
  </w:style>
  <w:style w:type="paragraph" w:styleId="Zpat">
    <w:name w:val="footer"/>
    <w:basedOn w:val="Normln"/>
    <w:link w:val="ZpatChar"/>
    <w:uiPriority w:val="99"/>
    <w:unhideWhenUsed w:val="1"/>
    <w:rsid w:val="005E4FD0"/>
    <w:pPr>
      <w:tabs>
        <w:tab w:val="center" w:pos="4536"/>
        <w:tab w:val="right" w:pos="9072"/>
      </w:tabs>
      <w:spacing w:after="0" w:line="240" w:lineRule="auto"/>
    </w:pPr>
  </w:style>
  <w:style w:type="character" w:styleId="ZpatChar" w:customStyle="1">
    <w:name w:val="Zápatí Char"/>
    <w:basedOn w:val="Standardnpsmoodstavce"/>
    <w:link w:val="Zpat"/>
    <w:uiPriority w:val="99"/>
    <w:rsid w:val="005E4FD0"/>
  </w:style>
  <w:style w:type="character" w:styleId="Nadpis1Char" w:customStyle="1">
    <w:name w:val="Nadpis 1 Char"/>
    <w:basedOn w:val="Standardnpsmoodstavce"/>
    <w:link w:val="Nadpis1"/>
    <w:rsid w:val="00300767"/>
    <w:rPr>
      <w:rFonts w:ascii="Calibri" w:cs="Times New Roman" w:eastAsia="Times New Roman" w:hAnsi="Calibri"/>
      <w:b w:val="1"/>
      <w:sz w:val="24"/>
      <w:szCs w:val="24"/>
      <w:lang w:eastAsia="cs-CZ"/>
    </w:rPr>
  </w:style>
  <w:style w:type="character" w:styleId="Nadpis2Char" w:customStyle="1">
    <w:name w:val="Nadpis 2 Char"/>
    <w:basedOn w:val="Standardnpsmoodstavce"/>
    <w:link w:val="Nadpis2"/>
    <w:rsid w:val="00300767"/>
    <w:rPr>
      <w:rFonts w:ascii="Arial" w:cs="Arial" w:eastAsia="Times New Roman" w:hAnsi="Arial"/>
      <w:bCs w:val="1"/>
      <w:iCs w:val="1"/>
      <w:sz w:val="20"/>
      <w:szCs w:val="20"/>
      <w:lang w:eastAsia="cs-CZ"/>
    </w:rPr>
  </w:style>
  <w:style w:type="character" w:styleId="Nadpis3Char" w:customStyle="1">
    <w:name w:val="Nadpis 3 Char"/>
    <w:basedOn w:val="Standardnpsmoodstavce"/>
    <w:link w:val="Nadpis3"/>
    <w:uiPriority w:val="9"/>
    <w:rsid w:val="00300767"/>
    <w:rPr>
      <w:rFonts w:ascii="Arial" w:cs="Arial" w:eastAsia="Times New Roman" w:hAnsi="Arial"/>
      <w:iCs w:val="1"/>
      <w:sz w:val="20"/>
      <w:szCs w:val="26"/>
      <w:lang w:eastAsia="cs-CZ"/>
    </w:rPr>
  </w:style>
  <w:style w:type="paragraph" w:styleId="Odstavecseseznamem">
    <w:name w:val="List Paragraph"/>
    <w:basedOn w:val="Normln"/>
    <w:uiPriority w:val="34"/>
    <w:qFormat w:val="1"/>
    <w:rsid w:val="00B54BB1"/>
    <w:pPr>
      <w:ind w:left="720"/>
      <w:contextualSpacing w:val="1"/>
    </w:pPr>
  </w:style>
  <w:style w:type="numbering" w:styleId="Aktulnseznam1" w:customStyle="1">
    <w:name w:val="Aktuální seznam1"/>
    <w:uiPriority w:val="99"/>
    <w:rsid w:val="00B54BB1"/>
    <w:pPr>
      <w:numPr>
        <w:numId w:val="4"/>
      </w:numPr>
    </w:pPr>
  </w:style>
  <w:style w:type="paragraph" w:styleId="Odrazka1" w:customStyle="1">
    <w:name w:val="Odrazka 1"/>
    <w:basedOn w:val="Normln"/>
    <w:qFormat w:val="1"/>
    <w:rsid w:val="00685CF3"/>
    <w:pPr>
      <w:numPr>
        <w:numId w:val="8"/>
      </w:numPr>
      <w:spacing w:after="60" w:before="60" w:line="276" w:lineRule="auto"/>
      <w:jc w:val="both"/>
    </w:pPr>
    <w:rPr>
      <w:rFonts w:ascii="Times New Roman" w:cs="Times New Roman" w:eastAsia="Times New Roman" w:hAnsi="Times New Roman"/>
      <w:szCs w:val="24"/>
      <w:lang w:eastAsia="cs-CZ"/>
    </w:rPr>
  </w:style>
  <w:style w:type="paragraph" w:styleId="Odrazka2" w:customStyle="1">
    <w:name w:val="Odrazka 2"/>
    <w:basedOn w:val="Odrazka1"/>
    <w:link w:val="Odrazka2Char"/>
    <w:qFormat w:val="1"/>
    <w:rsid w:val="00685CF3"/>
    <w:pPr>
      <w:numPr>
        <w:ilvl w:val="1"/>
      </w:numPr>
    </w:pPr>
    <w:rPr>
      <w:rFonts w:ascii="Calibri" w:hAnsi="Calibri"/>
    </w:rPr>
  </w:style>
  <w:style w:type="character" w:styleId="Odrazka2Char" w:customStyle="1">
    <w:name w:val="Odrazka 2 Char"/>
    <w:link w:val="Odrazka2"/>
    <w:rsid w:val="00685CF3"/>
    <w:rPr>
      <w:rFonts w:ascii="Calibri" w:cs="Times New Roman" w:eastAsia="Times New Roman" w:hAnsi="Calibri"/>
      <w:szCs w:val="24"/>
      <w:lang w:eastAsia="cs-CZ"/>
    </w:rPr>
  </w:style>
  <w:style w:type="paragraph" w:styleId="Odrazka3" w:customStyle="1">
    <w:name w:val="Odrazka 3"/>
    <w:basedOn w:val="Odrazka2"/>
    <w:qFormat w:val="1"/>
    <w:rsid w:val="00685CF3"/>
    <w:pPr>
      <w:numPr>
        <w:ilvl w:val="2"/>
      </w:numPr>
      <w:tabs>
        <w:tab w:val="clear" w:pos="1304"/>
      </w:tabs>
      <w:ind w:left="2160" w:hanging="36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1qnpID78tcakvNYkvUW0Vedbg==">CgMxLjAyCGguZ2pkZ3hzOAByITFDVVZZLWExNmxHcEE2bGZZTFhJbk9jQ2tibjU4bTh2dw==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2023-08-30T12:52:00Z</dcterms:created>
  <dc:creator>Mariana Petrikova Petríková</dc:creator>
</cp:coreProperties>
</file>