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12E26FDB"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DD5573">
        <w:rPr>
          <w:rFonts w:asciiTheme="minorHAnsi" w:hAnsiTheme="minorHAnsi" w:cstheme="minorHAnsi"/>
          <w:sz w:val="22"/>
          <w:szCs w:val="22"/>
        </w:rPr>
        <w:t>…………….</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132EE659" w14:textId="3E3AAA03" w:rsidR="0086600E" w:rsidRPr="00C311C6" w:rsidRDefault="00C311C6">
      <w:pPr>
        <w:autoSpaceDE w:val="0"/>
        <w:ind w:left="360"/>
        <w:jc w:val="center"/>
        <w:rPr>
          <w:rFonts w:asciiTheme="minorHAnsi" w:hAnsiTheme="minorHAnsi" w:cstheme="minorHAnsi"/>
          <w:b/>
          <w:bCs/>
          <w:sz w:val="28"/>
          <w:szCs w:val="28"/>
        </w:rPr>
      </w:pPr>
      <w:r w:rsidRPr="00C311C6">
        <w:rPr>
          <w:b/>
          <w:sz w:val="28"/>
          <w:szCs w:val="28"/>
        </w:rPr>
        <w:t xml:space="preserve">„Zhotovení nové fasády, výplně okenních a vstupních otvorů a nového schodiště na věži v areálu tvrze v </w:t>
      </w:r>
      <w:proofErr w:type="spellStart"/>
      <w:r w:rsidRPr="00C311C6">
        <w:rPr>
          <w:b/>
          <w:sz w:val="28"/>
          <w:szCs w:val="28"/>
        </w:rPr>
        <w:t>Hradeníně</w:t>
      </w:r>
      <w:proofErr w:type="spellEnd"/>
      <w:r w:rsidRPr="00C311C6">
        <w:rPr>
          <w:b/>
          <w:sz w:val="28"/>
          <w:szCs w:val="28"/>
        </w:rPr>
        <w:t>“</w:t>
      </w:r>
    </w:p>
    <w:p w14:paraId="612EC684" w14:textId="77777777" w:rsidR="00C311C6" w:rsidRDefault="00C311C6">
      <w:pPr>
        <w:autoSpaceDE w:val="0"/>
        <w:ind w:left="360"/>
        <w:jc w:val="center"/>
        <w:rPr>
          <w:rFonts w:asciiTheme="minorHAnsi" w:hAnsiTheme="minorHAnsi" w:cstheme="minorHAnsi"/>
          <w:b/>
          <w:bCs/>
          <w:sz w:val="22"/>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bookmarkStart w:id="0" w:name="_GoBack"/>
      <w:bookmarkEnd w:id="0"/>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5A8A96FA" w14:textId="523A2E92" w:rsidR="003635F0" w:rsidRPr="007B223D" w:rsidRDefault="003B76F6" w:rsidP="003635F0">
      <w:pPr>
        <w:autoSpaceDE w:val="0"/>
        <w:spacing w:line="276" w:lineRule="auto"/>
        <w:rPr>
          <w:rFonts w:asciiTheme="minorHAnsi" w:hAnsiTheme="minorHAnsi" w:cstheme="minorHAnsi"/>
          <w:b/>
          <w:bCs/>
          <w:sz w:val="22"/>
          <w:szCs w:val="22"/>
        </w:rPr>
      </w:pPr>
      <w:r w:rsidRPr="003B76F6">
        <w:rPr>
          <w:rFonts w:asciiTheme="minorHAnsi" w:hAnsiTheme="minorHAnsi" w:cstheme="minorHAnsi"/>
          <w:b/>
          <w:bCs/>
          <w:sz w:val="22"/>
          <w:szCs w:val="22"/>
        </w:rPr>
        <w:t xml:space="preserve">Regionální muzeum v Kolíně, </w:t>
      </w:r>
      <w:proofErr w:type="spellStart"/>
      <w:r w:rsidRPr="003B76F6">
        <w:rPr>
          <w:rFonts w:asciiTheme="minorHAnsi" w:hAnsiTheme="minorHAnsi" w:cstheme="minorHAnsi"/>
          <w:b/>
          <w:bCs/>
          <w:sz w:val="22"/>
          <w:szCs w:val="22"/>
        </w:rPr>
        <w:t>p.o</w:t>
      </w:r>
      <w:proofErr w:type="spellEnd"/>
      <w:r w:rsidRPr="003B76F6">
        <w:rPr>
          <w:rFonts w:asciiTheme="minorHAnsi" w:hAnsiTheme="minorHAnsi" w:cstheme="minorHAnsi"/>
          <w:b/>
          <w:bCs/>
          <w:sz w:val="22"/>
          <w:szCs w:val="22"/>
        </w:rPr>
        <w:t>.</w:t>
      </w:r>
    </w:p>
    <w:p w14:paraId="11CEEB23" w14:textId="43ECD03B" w:rsidR="003635F0" w:rsidRPr="007B223D" w:rsidRDefault="003635F0" w:rsidP="003635F0">
      <w:pPr>
        <w:widowControl/>
        <w:autoSpaceDN w:val="0"/>
        <w:spacing w:line="276" w:lineRule="auto"/>
        <w:jc w:val="left"/>
        <w:rPr>
          <w:rFonts w:asciiTheme="minorHAnsi" w:hAnsiTheme="minorHAnsi" w:cstheme="minorHAnsi"/>
          <w:bCs/>
          <w:kern w:val="3"/>
          <w:sz w:val="22"/>
          <w:szCs w:val="22"/>
        </w:rPr>
      </w:pPr>
      <w:r w:rsidRPr="007B223D">
        <w:rPr>
          <w:rFonts w:asciiTheme="minorHAnsi" w:hAnsiTheme="minorHAnsi" w:cstheme="minorHAnsi"/>
          <w:bCs/>
          <w:kern w:val="3"/>
          <w:sz w:val="22"/>
          <w:szCs w:val="22"/>
        </w:rPr>
        <w:t xml:space="preserve">se sídlem: </w:t>
      </w:r>
      <w:r w:rsidR="00FE032E">
        <w:rPr>
          <w:rFonts w:asciiTheme="minorHAnsi" w:hAnsiTheme="minorHAnsi" w:cstheme="minorHAnsi"/>
          <w:bCs/>
          <w:kern w:val="3"/>
          <w:sz w:val="22"/>
          <w:szCs w:val="22"/>
        </w:rPr>
        <w:tab/>
      </w:r>
      <w:r w:rsidR="00FE032E">
        <w:rPr>
          <w:rFonts w:asciiTheme="minorHAnsi" w:hAnsiTheme="minorHAnsi" w:cstheme="minorHAnsi"/>
          <w:bCs/>
          <w:kern w:val="3"/>
          <w:sz w:val="22"/>
          <w:szCs w:val="22"/>
        </w:rPr>
        <w:tab/>
      </w:r>
      <w:r w:rsidR="003B76F6" w:rsidRPr="003B76F6">
        <w:rPr>
          <w:rFonts w:asciiTheme="minorHAnsi" w:hAnsiTheme="minorHAnsi" w:cstheme="minorHAnsi"/>
          <w:bCs/>
          <w:kern w:val="3"/>
          <w:sz w:val="22"/>
          <w:szCs w:val="22"/>
        </w:rPr>
        <w:t>Karlovo nám. 8, 280 02 Kolín</w:t>
      </w:r>
    </w:p>
    <w:p w14:paraId="4A1F49EC" w14:textId="53468BCC" w:rsidR="003635F0" w:rsidRPr="007B223D" w:rsidRDefault="003635F0" w:rsidP="003635F0">
      <w:pPr>
        <w:widowControl/>
        <w:autoSpaceDN w:val="0"/>
        <w:spacing w:line="276" w:lineRule="auto"/>
        <w:jc w:val="left"/>
        <w:rPr>
          <w:rFonts w:asciiTheme="minorHAnsi" w:hAnsiTheme="minorHAnsi" w:cstheme="minorHAnsi"/>
          <w:kern w:val="3"/>
          <w:sz w:val="22"/>
          <w:szCs w:val="22"/>
        </w:rPr>
      </w:pPr>
      <w:r w:rsidRPr="007B223D">
        <w:rPr>
          <w:rFonts w:asciiTheme="minorHAnsi" w:hAnsiTheme="minorHAnsi" w:cstheme="minorHAnsi"/>
          <w:kern w:val="3"/>
          <w:sz w:val="22"/>
          <w:szCs w:val="22"/>
        </w:rPr>
        <w:t xml:space="preserve">Zastoupena: </w:t>
      </w:r>
      <w:r w:rsidR="00FE032E">
        <w:rPr>
          <w:rFonts w:asciiTheme="minorHAnsi" w:hAnsiTheme="minorHAnsi" w:cstheme="minorHAnsi"/>
          <w:kern w:val="3"/>
          <w:sz w:val="22"/>
          <w:szCs w:val="22"/>
        </w:rPr>
        <w:tab/>
      </w:r>
      <w:r w:rsidR="00FE032E">
        <w:rPr>
          <w:rFonts w:asciiTheme="minorHAnsi" w:hAnsiTheme="minorHAnsi" w:cstheme="minorHAnsi"/>
          <w:kern w:val="3"/>
          <w:sz w:val="22"/>
          <w:szCs w:val="22"/>
        </w:rPr>
        <w:tab/>
      </w:r>
      <w:r w:rsidR="003B76F6" w:rsidRPr="003B76F6">
        <w:rPr>
          <w:rFonts w:asciiTheme="minorHAnsi" w:hAnsiTheme="minorHAnsi" w:cstheme="minorHAnsi"/>
          <w:kern w:val="3"/>
          <w:sz w:val="22"/>
          <w:szCs w:val="22"/>
        </w:rPr>
        <w:t xml:space="preserve">Mgr. Vladimírem </w:t>
      </w:r>
      <w:proofErr w:type="spellStart"/>
      <w:r w:rsidR="003B76F6" w:rsidRPr="003B76F6">
        <w:rPr>
          <w:rFonts w:asciiTheme="minorHAnsi" w:hAnsiTheme="minorHAnsi" w:cstheme="minorHAnsi"/>
          <w:kern w:val="3"/>
          <w:sz w:val="22"/>
          <w:szCs w:val="22"/>
        </w:rPr>
        <w:t>Rišlinkem</w:t>
      </w:r>
      <w:proofErr w:type="spellEnd"/>
      <w:r w:rsidR="003B76F6" w:rsidRPr="003B76F6">
        <w:rPr>
          <w:rFonts w:asciiTheme="minorHAnsi" w:hAnsiTheme="minorHAnsi" w:cstheme="minorHAnsi"/>
          <w:kern w:val="3"/>
          <w:sz w:val="22"/>
          <w:szCs w:val="22"/>
        </w:rPr>
        <w:t>, ředitelem</w:t>
      </w:r>
      <w:r w:rsidRPr="007B223D">
        <w:rPr>
          <w:rFonts w:asciiTheme="minorHAnsi" w:hAnsiTheme="minorHAnsi" w:cstheme="minorHAnsi"/>
          <w:kern w:val="3"/>
          <w:sz w:val="22"/>
          <w:szCs w:val="22"/>
        </w:rPr>
        <w:tab/>
      </w:r>
      <w:r w:rsidRPr="007B223D">
        <w:rPr>
          <w:rFonts w:asciiTheme="minorHAnsi" w:hAnsiTheme="minorHAnsi" w:cstheme="minorHAnsi"/>
          <w:kern w:val="3"/>
          <w:sz w:val="22"/>
          <w:szCs w:val="22"/>
        </w:rPr>
        <w:tab/>
      </w:r>
    </w:p>
    <w:p w14:paraId="2D63C305" w14:textId="31730669"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IČO: </w:t>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3B76F6" w:rsidRPr="003B76F6">
        <w:rPr>
          <w:rFonts w:asciiTheme="minorHAnsi" w:hAnsiTheme="minorHAnsi" w:cstheme="minorHAnsi"/>
          <w:bCs/>
          <w:kern w:val="3"/>
          <w:sz w:val="22"/>
          <w:szCs w:val="22"/>
          <w:lang w:bidi="cs-CZ"/>
        </w:rPr>
        <w:t>00410047</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673D59F3" w14:textId="6BE3670B"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DIČ: </w:t>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0D604A"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113EB3EA" w14:textId="7CCC5100" w:rsidR="003635F0" w:rsidRPr="007B223D" w:rsidRDefault="003635F0" w:rsidP="003635F0">
      <w:pPr>
        <w:widowControl/>
        <w:autoSpaceDN w:val="0"/>
        <w:spacing w:line="276" w:lineRule="auto"/>
        <w:jc w:val="left"/>
        <w:rPr>
          <w:rFonts w:asciiTheme="minorHAnsi" w:hAnsiTheme="minorHAnsi" w:cstheme="minorHAnsi"/>
          <w:bCs/>
          <w:kern w:val="3"/>
          <w:sz w:val="22"/>
          <w:szCs w:val="22"/>
          <w:lang w:bidi="cs-CZ"/>
        </w:rPr>
      </w:pPr>
      <w:r w:rsidRPr="007B223D">
        <w:rPr>
          <w:rFonts w:asciiTheme="minorHAnsi" w:hAnsiTheme="minorHAnsi" w:cstheme="minorHAnsi"/>
          <w:sz w:val="22"/>
          <w:szCs w:val="22"/>
        </w:rPr>
        <w:t xml:space="preserve">Bankovní spojení: </w:t>
      </w:r>
      <w:r w:rsidR="003B76F6" w:rsidRPr="003B76F6">
        <w:rPr>
          <w:rFonts w:asciiTheme="minorHAnsi" w:hAnsiTheme="minorHAnsi" w:cstheme="minorHAnsi"/>
          <w:sz w:val="22"/>
          <w:szCs w:val="22"/>
        </w:rPr>
        <w:t>Komerční banka, a.s.</w:t>
      </w:r>
      <w:r w:rsidR="003B76F6">
        <w:rPr>
          <w:rFonts w:asciiTheme="minorHAnsi" w:hAnsiTheme="minorHAnsi" w:cstheme="minorHAnsi"/>
          <w:sz w:val="22"/>
          <w:szCs w:val="22"/>
        </w:rPr>
        <w:t xml:space="preserve">, číslo účtu </w:t>
      </w:r>
      <w:r w:rsidR="003B76F6" w:rsidRPr="003B76F6">
        <w:rPr>
          <w:rFonts w:asciiTheme="minorHAnsi" w:hAnsiTheme="minorHAnsi" w:cstheme="minorHAnsi"/>
          <w:sz w:val="22"/>
          <w:szCs w:val="22"/>
        </w:rPr>
        <w:t>937151/0100</w:t>
      </w:r>
    </w:p>
    <w:p w14:paraId="79270808" w14:textId="77777777" w:rsidR="00B30108" w:rsidRPr="007B223D" w:rsidRDefault="00B30108" w:rsidP="007D5756">
      <w:pPr>
        <w:autoSpaceDE w:val="0"/>
        <w:spacing w:line="320" w:lineRule="atLeast"/>
        <w:ind w:left="360" w:hanging="360"/>
        <w:rPr>
          <w:rFonts w:asciiTheme="minorHAnsi" w:hAnsiTheme="minorHAnsi" w:cstheme="minorHAnsi"/>
          <w:sz w:val="22"/>
          <w:szCs w:val="22"/>
        </w:rPr>
      </w:pP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5F994872" w:rsidR="004F122F" w:rsidRPr="007B223D" w:rsidRDefault="004F122F"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color w:val="000000" w:themeColor="text1"/>
          <w:sz w:val="22"/>
          <w:szCs w:val="22"/>
          <w:shd w:val="clear" w:color="auto" w:fill="FFFF00"/>
        </w:rPr>
        <w:t xml:space="preserve">(doplní </w:t>
      </w:r>
      <w:r w:rsidR="00385456" w:rsidRPr="007B223D">
        <w:rPr>
          <w:rFonts w:asciiTheme="minorHAnsi" w:hAnsiTheme="minorHAnsi" w:cstheme="minorHAnsi"/>
          <w:b/>
          <w:color w:val="000000" w:themeColor="text1"/>
          <w:sz w:val="22"/>
          <w:szCs w:val="22"/>
          <w:shd w:val="clear" w:color="auto" w:fill="FFFF00"/>
        </w:rPr>
        <w:t>zhotovitel</w:t>
      </w:r>
      <w:r w:rsidRPr="007B223D">
        <w:rPr>
          <w:rFonts w:asciiTheme="minorHAnsi" w:hAnsiTheme="minorHAnsi" w:cstheme="minorHAnsi"/>
          <w:b/>
          <w:color w:val="000000" w:themeColor="text1"/>
          <w:sz w:val="22"/>
          <w:szCs w:val="22"/>
          <w:shd w:val="clear" w:color="auto" w:fill="FFFF00"/>
        </w:rPr>
        <w:t>)</w:t>
      </w:r>
    </w:p>
    <w:p w14:paraId="43FD708A" w14:textId="49F3A248"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4F122F" w:rsidRPr="007B223D">
        <w:rPr>
          <w:rFonts w:asciiTheme="minorHAnsi" w:hAnsiTheme="minorHAnsi" w:cstheme="minorHAnsi"/>
          <w:sz w:val="22"/>
          <w:szCs w:val="22"/>
          <w:shd w:val="clear" w:color="auto" w:fill="FFFF00"/>
        </w:rPr>
        <w:t xml:space="preserve"> (doplní </w:t>
      </w:r>
      <w:r w:rsidR="00385456" w:rsidRPr="007B223D">
        <w:rPr>
          <w:rFonts w:asciiTheme="minorHAnsi" w:hAnsiTheme="minorHAnsi" w:cstheme="minorHAnsi"/>
          <w:sz w:val="22"/>
          <w:szCs w:val="22"/>
          <w:shd w:val="clear" w:color="auto" w:fill="FFFF00"/>
        </w:rPr>
        <w:t>zhotovitel</w:t>
      </w:r>
      <w:r w:rsidR="004F122F" w:rsidRPr="007B223D">
        <w:rPr>
          <w:rFonts w:asciiTheme="minorHAnsi" w:hAnsiTheme="minorHAnsi" w:cstheme="minorHAnsi"/>
          <w:sz w:val="22"/>
          <w:szCs w:val="22"/>
          <w:shd w:val="clear" w:color="auto" w:fill="FFFF00"/>
        </w:rPr>
        <w:t>)</w:t>
      </w:r>
    </w:p>
    <w:p w14:paraId="00B1FF21" w14:textId="4371DF3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F2F0809" w14:textId="68C0C5F7"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IČO: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w:t>
      </w:r>
    </w:p>
    <w:p w14:paraId="47954B29" w14:textId="73578BFB" w:rsidR="000E102E"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DIČ: (</w:t>
      </w:r>
      <w:r w:rsidRPr="007B223D">
        <w:rPr>
          <w:rFonts w:asciiTheme="minorHAnsi" w:eastAsia="Calibri" w:hAnsiTheme="minorHAnsi" w:cstheme="minorHAnsi"/>
          <w:sz w:val="22"/>
          <w:szCs w:val="22"/>
          <w:highlight w:val="yellow"/>
        </w:rPr>
        <w:t xml:space="preserve">doplní </w:t>
      </w:r>
      <w:r w:rsidR="00385456" w:rsidRPr="007B223D">
        <w:rPr>
          <w:rFonts w:asciiTheme="minorHAnsi" w:eastAsia="Calibri" w:hAnsiTheme="minorHAnsi" w:cstheme="minorHAnsi"/>
          <w:sz w:val="22"/>
          <w:szCs w:val="22"/>
          <w:highlight w:val="yellow"/>
        </w:rPr>
        <w:t>zhotovitel</w:t>
      </w:r>
      <w:r w:rsidRPr="007B223D">
        <w:rPr>
          <w:rFonts w:asciiTheme="minorHAnsi" w:eastAsia="Calibri" w:hAnsiTheme="minorHAnsi" w:cstheme="minorHAnsi"/>
          <w:sz w:val="22"/>
          <w:szCs w:val="22"/>
        </w:rPr>
        <w:t>)</w:t>
      </w:r>
    </w:p>
    <w:p w14:paraId="45714A3F" w14:textId="1B07667E" w:rsidR="000E102E" w:rsidRPr="007B223D" w:rsidRDefault="000E102E" w:rsidP="007D5756">
      <w:pPr>
        <w:autoSpaceDE w:val="0"/>
        <w:spacing w:line="320" w:lineRule="atLeast"/>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Bankovní spojení: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číslo účtu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74FB053" w14:textId="7E2842E0" w:rsidR="008E709C" w:rsidRPr="007B223D" w:rsidRDefault="008E709C" w:rsidP="008E709C">
      <w:pPr>
        <w:autoSpaceDE w:val="0"/>
        <w:spacing w:before="120" w:line="240" w:lineRule="auto"/>
        <w:rPr>
          <w:rFonts w:asciiTheme="minorHAnsi" w:hAnsiTheme="minorHAnsi" w:cstheme="minorHAnsi"/>
          <w:sz w:val="22"/>
          <w:szCs w:val="22"/>
        </w:rPr>
      </w:pPr>
      <w:r w:rsidRPr="007B223D">
        <w:rPr>
          <w:rFonts w:asciiTheme="minorHAnsi" w:hAnsiTheme="minorHAnsi" w:cstheme="minorHAnsi"/>
          <w:sz w:val="22"/>
          <w:szCs w:val="22"/>
        </w:rPr>
        <w:t xml:space="preserve">zapsaný v obchodním rejstříku vedeném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soudem v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 oddíle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vložka (</w:t>
      </w:r>
      <w:r w:rsidRPr="007B223D">
        <w:rPr>
          <w:rFonts w:asciiTheme="minorHAnsi" w:hAnsiTheme="minorHAnsi" w:cstheme="minorHAnsi"/>
          <w:sz w:val="22"/>
          <w:szCs w:val="22"/>
          <w:highlight w:val="yellow"/>
        </w:rPr>
        <w:t xml:space="preserve">doplní </w:t>
      </w:r>
      <w:r w:rsidR="00385456" w:rsidRPr="007B223D">
        <w:rPr>
          <w:rFonts w:asciiTheme="minorHAnsi" w:hAnsiTheme="minorHAnsi" w:cstheme="minorHAnsi"/>
          <w:sz w:val="22"/>
          <w:szCs w:val="22"/>
          <w:highlight w:val="yellow"/>
        </w:rPr>
        <w:t>zhotovitel</w:t>
      </w:r>
      <w:r w:rsidRPr="007B223D">
        <w:rPr>
          <w:rFonts w:asciiTheme="minorHAnsi" w:hAnsiTheme="minorHAnsi" w:cstheme="minorHAnsi"/>
          <w:sz w:val="22"/>
          <w:szCs w:val="22"/>
          <w:highlight w:val="yellow"/>
        </w:rPr>
        <w:t>)</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7777777" w:rsidR="00F1125B" w:rsidRPr="007B223D" w:rsidRDefault="00F1125B">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lastRenderedPageBreak/>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44E720D6" w14:textId="4521CC44" w:rsidR="00274C71"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p>
    <w:p w14:paraId="68A94AA2" w14:textId="77777777" w:rsidR="001C1775" w:rsidRDefault="001C1775" w:rsidP="00662372">
      <w:pPr>
        <w:suppressAutoHyphens w:val="0"/>
        <w:autoSpaceDE w:val="0"/>
        <w:autoSpaceDN w:val="0"/>
        <w:spacing w:before="120" w:after="120" w:line="360" w:lineRule="auto"/>
        <w:textAlignment w:val="auto"/>
        <w:rPr>
          <w:rFonts w:asciiTheme="minorHAnsi" w:hAnsiTheme="minorHAnsi" w:cstheme="minorHAnsi"/>
          <w:sz w:val="22"/>
          <w:szCs w:val="22"/>
        </w:rPr>
      </w:pPr>
    </w:p>
    <w:p w14:paraId="6DB6DA05" w14:textId="77777777" w:rsidR="001C1775" w:rsidRDefault="001C1775">
      <w:pPr>
        <w:autoSpaceDE w:val="0"/>
        <w:ind w:left="360"/>
        <w:jc w:val="center"/>
        <w:rPr>
          <w:rFonts w:asciiTheme="minorHAnsi" w:hAnsiTheme="minorHAnsi" w:cstheme="minorHAnsi"/>
          <w:sz w:val="22"/>
          <w:szCs w:val="22"/>
        </w:rPr>
      </w:pPr>
      <w:bookmarkStart w:id="1" w:name="_Hlk76029747"/>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1"/>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61A2C2CC" w:rsidR="00137F64" w:rsidRPr="00137F64" w:rsidRDefault="00D12EDE" w:rsidP="00137F64">
      <w:pPr>
        <w:spacing w:before="120" w:after="120" w:line="360" w:lineRule="auto"/>
        <w:ind w:left="426" w:hanging="710"/>
        <w:rPr>
          <w:rFonts w:asciiTheme="minorHAnsi" w:hAnsiTheme="minorHAnsi" w:cstheme="minorHAnsi"/>
          <w:sz w:val="22"/>
          <w:szCs w:val="22"/>
        </w:rPr>
      </w:pPr>
      <w:bookmarkStart w:id="2"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1660EF" w:rsidRPr="001660EF">
        <w:rPr>
          <w:b/>
        </w:rPr>
        <w:t xml:space="preserve">„Zhotovení nové fasády, výplně okenních a vstupních otvorů a nového schodiště na věži v areálu tvrze v </w:t>
      </w:r>
      <w:proofErr w:type="spellStart"/>
      <w:r w:rsidR="001660EF" w:rsidRPr="001660EF">
        <w:rPr>
          <w:b/>
        </w:rPr>
        <w:t>Hradeníně</w:t>
      </w:r>
      <w:proofErr w:type="spellEnd"/>
      <w:r w:rsidR="001660EF" w:rsidRPr="001660EF">
        <w:rPr>
          <w:b/>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1660EF">
        <w:rPr>
          <w:rFonts w:asciiTheme="minorHAnsi" w:hAnsiTheme="minorHAnsi" w:cstheme="minorHAnsi"/>
          <w:sz w:val="22"/>
          <w:szCs w:val="22"/>
        </w:rPr>
        <w:t xml:space="preserve"> vč. výkazu výměr, která byla zhotoviteli poskytnuta jako součást zadávacích podmínek</w:t>
      </w:r>
      <w:r w:rsidR="008E72C0" w:rsidRPr="007B223D">
        <w:rPr>
          <w:rFonts w:asciiTheme="minorHAnsi" w:hAnsiTheme="minorHAnsi" w:cstheme="minorHAnsi"/>
          <w:sz w:val="22"/>
          <w:szCs w:val="22"/>
        </w:rPr>
        <w:t xml:space="preserve"> </w:t>
      </w:r>
      <w:r w:rsidR="001660EF">
        <w:rPr>
          <w:rFonts w:asciiTheme="minorHAnsi" w:hAnsiTheme="minorHAnsi" w:cstheme="minorHAnsi"/>
          <w:sz w:val="22"/>
          <w:szCs w:val="22"/>
        </w:rPr>
        <w:t>(</w:t>
      </w:r>
      <w:r w:rsidR="008E72C0" w:rsidRPr="007B223D">
        <w:rPr>
          <w:rFonts w:asciiTheme="minorHAnsi" w:hAnsiTheme="minorHAnsi" w:cstheme="minorHAnsi"/>
          <w:sz w:val="22"/>
          <w:szCs w:val="22"/>
        </w:rPr>
        <w:t xml:space="preserve">vypracovala </w:t>
      </w:r>
      <w:r w:rsidR="00D71E00" w:rsidRPr="007B223D">
        <w:rPr>
          <w:rFonts w:asciiTheme="minorHAnsi" w:hAnsiTheme="minorHAnsi" w:cstheme="minorHAnsi"/>
          <w:sz w:val="22"/>
          <w:szCs w:val="22"/>
        </w:rPr>
        <w:t>společnost</w:t>
      </w:r>
      <w:r w:rsidR="00CE383F">
        <w:rPr>
          <w:rFonts w:ascii="Calibri" w:eastAsia="Calibri" w:hAnsi="Calibri" w:cs="Calibri"/>
          <w:b/>
          <w:bCs/>
          <w:sz w:val="22"/>
          <w:szCs w:val="22"/>
          <w:lang w:eastAsia="en-US"/>
        </w:rPr>
        <w:t xml:space="preserve"> </w:t>
      </w:r>
      <w:r w:rsidR="003B76F6" w:rsidRPr="003B76F6">
        <w:rPr>
          <w:rFonts w:ascii="Calibri" w:eastAsia="Calibri" w:hAnsi="Calibri" w:cs="Calibri"/>
          <w:sz w:val="22"/>
          <w:szCs w:val="22"/>
          <w:lang w:eastAsia="en-US"/>
        </w:rPr>
        <w:t>IHARCH s.r.o., Nad údolím 351/70 147 00 Praha 4, IČO: 24763845</w:t>
      </w:r>
      <w:r w:rsidR="001660EF">
        <w:rPr>
          <w:rFonts w:ascii="Calibri" w:eastAsia="Calibri" w:hAnsi="Calibri" w:cs="Calibri"/>
          <w:sz w:val="22"/>
          <w:szCs w:val="22"/>
          <w:lang w:eastAsia="en-US"/>
        </w:rPr>
        <w:t>)</w:t>
      </w:r>
      <w:r w:rsidR="008E72C0" w:rsidRPr="007B223D">
        <w:rPr>
          <w:rFonts w:asciiTheme="minorHAnsi" w:hAnsiTheme="minorHAnsi" w:cstheme="minorHAnsi"/>
          <w:sz w:val="22"/>
          <w:szCs w:val="22"/>
        </w:rPr>
        <w:t xml:space="preserve"> 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6F01EB9B" w:rsidR="00D12EDE" w:rsidRPr="008F75F7" w:rsidRDefault="001D6C1C" w:rsidP="008F75F7">
      <w:pPr>
        <w:widowControl/>
        <w:autoSpaceDN w:val="0"/>
        <w:spacing w:before="120" w:after="120" w:line="360" w:lineRule="auto"/>
        <w:ind w:left="425"/>
        <w:rPr>
          <w:rFonts w:asciiTheme="minorHAnsi" w:hAnsiTheme="minorHAnsi" w:cstheme="minorHAnsi"/>
          <w:bCs/>
          <w:kern w:val="3"/>
          <w:sz w:val="22"/>
          <w:szCs w:val="22"/>
        </w:rPr>
      </w:pPr>
      <w:r w:rsidRPr="007B223D">
        <w:rPr>
          <w:rFonts w:asciiTheme="minorHAnsi" w:hAnsiTheme="minorHAnsi" w:cstheme="minorHAnsi"/>
          <w:sz w:val="22"/>
          <w:szCs w:val="22"/>
        </w:rPr>
        <w:t>Místem plně</w:t>
      </w:r>
      <w:r w:rsidR="00137F64">
        <w:rPr>
          <w:rFonts w:asciiTheme="minorHAnsi" w:hAnsiTheme="minorHAnsi" w:cstheme="minorHAnsi"/>
          <w:sz w:val="22"/>
          <w:szCs w:val="22"/>
        </w:rPr>
        <w:t xml:space="preserve"> je </w:t>
      </w:r>
      <w:r w:rsidR="003B76F6" w:rsidRPr="003B76F6">
        <w:rPr>
          <w:rFonts w:asciiTheme="minorHAnsi" w:hAnsiTheme="minorHAnsi" w:cstheme="minorHAnsi"/>
          <w:sz w:val="22"/>
          <w:szCs w:val="22"/>
        </w:rPr>
        <w:t>Areál tvrze v</w:t>
      </w:r>
      <w:r w:rsidR="001660EF">
        <w:rPr>
          <w:rFonts w:asciiTheme="minorHAnsi" w:hAnsiTheme="minorHAnsi" w:cstheme="minorHAnsi"/>
          <w:sz w:val="22"/>
          <w:szCs w:val="22"/>
        </w:rPr>
        <w:t> </w:t>
      </w:r>
      <w:proofErr w:type="spellStart"/>
      <w:r w:rsidR="003B76F6" w:rsidRPr="003B76F6">
        <w:rPr>
          <w:rFonts w:asciiTheme="minorHAnsi" w:hAnsiTheme="minorHAnsi" w:cstheme="minorHAnsi"/>
          <w:sz w:val="22"/>
          <w:szCs w:val="22"/>
        </w:rPr>
        <w:t>Hradeníně</w:t>
      </w:r>
      <w:proofErr w:type="spellEnd"/>
      <w:r w:rsidR="001660EF">
        <w:rPr>
          <w:rFonts w:asciiTheme="minorHAnsi" w:hAnsiTheme="minorHAnsi" w:cstheme="minorHAnsi"/>
          <w:sz w:val="22"/>
          <w:szCs w:val="22"/>
        </w:rPr>
        <w:t xml:space="preserve"> čp. 13, na pozemku st. 8/1</w:t>
      </w:r>
      <w:r w:rsidR="008F75F7">
        <w:rPr>
          <w:rFonts w:asciiTheme="minorHAnsi" w:hAnsiTheme="minorHAnsi" w:cstheme="minorHAnsi"/>
          <w:bCs/>
          <w:kern w:val="3"/>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2"/>
    </w:p>
    <w:p w14:paraId="6DE742EC" w14:textId="6375B6CD"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w:t>
      </w:r>
      <w:r w:rsidR="00F7453A" w:rsidRPr="007B223D">
        <w:rPr>
          <w:rFonts w:asciiTheme="minorHAnsi" w:hAnsiTheme="minorHAnsi" w:cstheme="minorHAnsi"/>
          <w:sz w:val="22"/>
          <w:szCs w:val="22"/>
        </w:rPr>
        <w:t xml:space="preserve">(dále </w:t>
      </w:r>
      <w:r w:rsidR="00F7453A">
        <w:rPr>
          <w:rFonts w:asciiTheme="minorHAnsi" w:hAnsiTheme="minorHAnsi" w:cstheme="minorHAnsi"/>
          <w:sz w:val="22"/>
          <w:szCs w:val="22"/>
        </w:rPr>
        <w:t>jen</w:t>
      </w:r>
      <w:r w:rsidR="00F7453A" w:rsidRPr="007B223D">
        <w:rPr>
          <w:rFonts w:asciiTheme="minorHAnsi" w:hAnsiTheme="minorHAnsi" w:cstheme="minorHAnsi"/>
          <w:sz w:val="22"/>
          <w:szCs w:val="22"/>
        </w:rPr>
        <w:t xml:space="preserve"> „ZZVZ“)</w:t>
      </w:r>
      <w:r w:rsidR="00F7453A">
        <w:rPr>
          <w:rFonts w:asciiTheme="minorHAnsi" w:hAnsiTheme="minorHAnsi" w:cstheme="minorHAnsi"/>
          <w:sz w:val="22"/>
          <w:szCs w:val="22"/>
        </w:rPr>
        <w:t xml:space="preserve"> </w:t>
      </w:r>
      <w:r w:rsidR="00975190" w:rsidRPr="007B223D">
        <w:rPr>
          <w:rFonts w:asciiTheme="minorHAnsi" w:hAnsiTheme="minorHAnsi" w:cstheme="minorHAnsi"/>
          <w:sz w:val="22"/>
          <w:szCs w:val="22"/>
        </w:rPr>
        <w:t xml:space="preserve">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r w:rsidR="003B76F6">
        <w:rPr>
          <w:rFonts w:asciiTheme="minorHAnsi" w:hAnsiTheme="minorHAnsi" w:cstheme="minorHAnsi"/>
          <w:sz w:val="22"/>
          <w:szCs w:val="22"/>
        </w:rPr>
        <w:t xml:space="preserve"> </w:t>
      </w:r>
      <w:r w:rsidR="003B76F6" w:rsidRPr="003B76F6">
        <w:rPr>
          <w:rFonts w:asciiTheme="minorHAnsi" w:hAnsiTheme="minorHAnsi" w:cstheme="minorHAnsi"/>
          <w:sz w:val="22"/>
          <w:szCs w:val="22"/>
        </w:rPr>
        <w:t>Tam, kde se jedná o rekonstrukce nebo zhotovení kopií historických objektů (exponátů) je v případech, kdy projektová dokumentace stanoví jinak, nebo kdy jsou stanoveny požadavky přímo dotčenými orgány státní správy (např. orgány památkové péče), jsou tyto požadavky nadřazeny požadavkům stanoveným platnými technickými normami.</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24DE53E" w14:textId="6BAB721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7ED1753" w14:textId="77777777" w:rsidR="003B76F6" w:rsidRDefault="00D12EDE" w:rsidP="003B76F6">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lastRenderedPageBreak/>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p>
    <w:p w14:paraId="480AD17E" w14:textId="79546A84" w:rsidR="003B76F6" w:rsidRPr="00A76ED4" w:rsidRDefault="003B76F6" w:rsidP="00F7453A">
      <w:pPr>
        <w:widowControl/>
        <w:tabs>
          <w:tab w:val="left" w:pos="-180"/>
        </w:tabs>
        <w:spacing w:before="120" w:after="120" w:line="360" w:lineRule="auto"/>
        <w:ind w:left="426" w:hanging="734"/>
        <w:textAlignment w:val="auto"/>
        <w:rPr>
          <w:rFonts w:asciiTheme="minorHAnsi" w:hAnsiTheme="minorHAnsi" w:cstheme="minorHAnsi"/>
          <w:sz w:val="22"/>
          <w:szCs w:val="22"/>
        </w:rPr>
      </w:pPr>
      <w:r w:rsidRPr="003B76F6">
        <w:rPr>
          <w:rFonts w:asciiTheme="minorHAnsi" w:hAnsiTheme="minorHAnsi" w:cstheme="minorHAnsi"/>
          <w:sz w:val="22"/>
          <w:szCs w:val="22"/>
        </w:rPr>
        <w:t>1.10</w:t>
      </w:r>
      <w:r w:rsidRPr="003B76F6">
        <w:rPr>
          <w:rFonts w:asciiTheme="minorHAnsi" w:hAnsiTheme="minorHAnsi" w:cstheme="minorHAnsi"/>
          <w:sz w:val="22"/>
          <w:szCs w:val="22"/>
        </w:rPr>
        <w:tab/>
        <w:t>Zhotovitel bere na vědomí, že zhotovení díla bude financováno ze strany objednatele prostřednictvím veřejných prostředků, kterými jsou finanční prostředky z rozpočtu Středočeského kraje a prostředky z IROP</w:t>
      </w:r>
    </w:p>
    <w:p w14:paraId="2363E00D" w14:textId="5C6E6928"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29F3FA4A"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141DE198"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3</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3F78CD40"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w:t>
      </w:r>
      <w:r w:rsidRPr="007B223D">
        <w:rPr>
          <w:rFonts w:asciiTheme="minorHAnsi" w:hAnsiTheme="minorHAnsi" w:cstheme="minorHAnsi"/>
          <w:sz w:val="22"/>
          <w:szCs w:val="22"/>
        </w:rPr>
        <w:lastRenderedPageBreak/>
        <w:t xml:space="preserve">s názvem </w:t>
      </w:r>
      <w:bookmarkStart w:id="3" w:name="_Hlk164057886"/>
      <w:r w:rsidR="001660EF" w:rsidRPr="001660EF">
        <w:rPr>
          <w:b/>
        </w:rPr>
        <w:t xml:space="preserve">„Zhotovení nové fasády, výplně okenních a vstupních otvorů a nového schodiště na věži v areálu tvrze v </w:t>
      </w:r>
      <w:proofErr w:type="spellStart"/>
      <w:r w:rsidR="001660EF" w:rsidRPr="001660EF">
        <w:rPr>
          <w:b/>
        </w:rPr>
        <w:t>Hradeníně</w:t>
      </w:r>
      <w:proofErr w:type="spellEnd"/>
      <w:r w:rsidR="001660EF" w:rsidRPr="001660EF">
        <w:rPr>
          <w:b/>
        </w:rPr>
        <w:t>“</w:t>
      </w:r>
      <w:r w:rsidRPr="007B223D">
        <w:rPr>
          <w:rFonts w:asciiTheme="minorHAnsi" w:hAnsiTheme="minorHAnsi" w:cstheme="minorHAnsi"/>
          <w:sz w:val="22"/>
          <w:szCs w:val="22"/>
        </w:rPr>
        <w:t xml:space="preserve"> </w:t>
      </w:r>
      <w:bookmarkEnd w:id="3"/>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5DC09C9C"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4</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ZZVZ,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Postup pro zadávání 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71E8F6D9"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xml:space="preserve">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F7453A">
        <w:rPr>
          <w:rFonts w:asciiTheme="minorHAnsi" w:hAnsiTheme="minorHAnsi" w:cstheme="minorHAnsi"/>
          <w:b/>
          <w:sz w:val="22"/>
          <w:szCs w:val="22"/>
        </w:rPr>
        <w:t>12</w:t>
      </w:r>
      <w:r w:rsidR="00DA280E">
        <w:rPr>
          <w:rFonts w:asciiTheme="minorHAnsi" w:hAnsiTheme="minorHAnsi" w:cstheme="minorHAnsi"/>
          <w:b/>
          <w:sz w:val="22"/>
          <w:szCs w:val="22"/>
        </w:rPr>
        <w:t xml:space="preserve"> (</w:t>
      </w:r>
      <w:r w:rsidR="00F7453A">
        <w:rPr>
          <w:rFonts w:asciiTheme="minorHAnsi" w:hAnsiTheme="minorHAnsi" w:cstheme="minorHAnsi"/>
          <w:b/>
          <w:sz w:val="22"/>
          <w:szCs w:val="22"/>
        </w:rPr>
        <w:t>dvanácti</w:t>
      </w:r>
      <w:r w:rsidR="00DA280E">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bookmarkStart w:id="4" w:name="_Hlk190261168"/>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4"/>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1152DD58"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lastRenderedPageBreak/>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5AB33BFA" w14:textId="7F061D8F" w:rsidR="008D2A9B" w:rsidRPr="00A76ED4" w:rsidRDefault="00DD732B" w:rsidP="00642066">
      <w:pPr>
        <w:numPr>
          <w:ilvl w:val="1"/>
          <w:numId w:val="14"/>
        </w:num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bCs/>
          <w:sz w:val="22"/>
          <w:szCs w:val="22"/>
        </w:rPr>
        <w:t>Provádění díla se v rámci zimního období přerušuje po dobu trvání nevhodných klimatických podmínek zamezující provádění díla. Po tuto dobu neběží term</w:t>
      </w:r>
      <w:r w:rsidR="00DB3FA2" w:rsidRPr="007B223D">
        <w:rPr>
          <w:rFonts w:asciiTheme="minorHAnsi" w:hAnsiTheme="minorHAnsi" w:cstheme="minorHAnsi"/>
          <w:bCs/>
          <w:sz w:val="22"/>
          <w:szCs w:val="22"/>
        </w:rPr>
        <w:t>ín pro dokončení díla dle S</w:t>
      </w:r>
      <w:r w:rsidRPr="007B223D">
        <w:rPr>
          <w:rFonts w:asciiTheme="minorHAnsi" w:hAnsiTheme="minorHAnsi" w:cstheme="minorHAnsi"/>
          <w:bCs/>
          <w:sz w:val="22"/>
          <w:szCs w:val="22"/>
        </w:rPr>
        <w:t>mlouvy.</w:t>
      </w:r>
      <w:r w:rsidR="00F67F3A" w:rsidRPr="007B223D">
        <w:rPr>
          <w:rFonts w:asciiTheme="minorHAnsi" w:hAnsiTheme="minorHAnsi" w:cstheme="minorHAnsi"/>
          <w:bCs/>
          <w:sz w:val="22"/>
          <w:szCs w:val="22"/>
        </w:rPr>
        <w:t xml:space="preserve"> Oznámení o nutnosti přerušení provádění dle tohoto odstavce </w:t>
      </w:r>
      <w:r w:rsidR="00F67F3A" w:rsidRPr="007B223D">
        <w:rPr>
          <w:rFonts w:asciiTheme="minorHAnsi" w:hAnsiTheme="minorHAnsi" w:cstheme="minorHAnsi"/>
          <w:sz w:val="22"/>
          <w:szCs w:val="22"/>
        </w:rPr>
        <w:t xml:space="preserve">musí být provedeno neprodleně, do tří pracovních dnů 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o nutnosti přerušení provádění díla dozvěděl,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nesplní povinnost písemného oznámení dle předchozí věty, je povinen uhradit </w:t>
      </w:r>
      <w:r w:rsidR="007B223D">
        <w:rPr>
          <w:rFonts w:asciiTheme="minorHAnsi" w:hAnsiTheme="minorHAnsi" w:cstheme="minorHAnsi"/>
          <w:sz w:val="22"/>
          <w:szCs w:val="22"/>
        </w:rPr>
        <w:t>objednatel</w:t>
      </w:r>
      <w:r w:rsidR="00F67F3A" w:rsidRPr="007B223D">
        <w:rPr>
          <w:rFonts w:asciiTheme="minorHAnsi" w:hAnsiTheme="minorHAnsi" w:cstheme="minorHAnsi"/>
          <w:sz w:val="22"/>
          <w:szCs w:val="22"/>
        </w:rPr>
        <w:t xml:space="preserve">i smluvní pokutu, která činí částku </w:t>
      </w:r>
      <w:r w:rsidR="00072529" w:rsidRPr="007B223D">
        <w:rPr>
          <w:rFonts w:asciiTheme="minorHAnsi" w:hAnsiTheme="minorHAnsi" w:cstheme="minorHAnsi"/>
          <w:sz w:val="22"/>
          <w:szCs w:val="22"/>
        </w:rPr>
        <w:t>ve výši 15.000,00 Kč za každý i</w:t>
      </w:r>
      <w:r w:rsidR="000D07E0" w:rsidRPr="007B223D">
        <w:rPr>
          <w:rFonts w:asciiTheme="minorHAnsi" w:hAnsiTheme="minorHAnsi" w:cstheme="minorHAnsi"/>
          <w:sz w:val="22"/>
          <w:szCs w:val="22"/>
        </w:rPr>
        <w:t> </w:t>
      </w:r>
      <w:r w:rsidR="00072529" w:rsidRPr="007B223D">
        <w:rPr>
          <w:rFonts w:asciiTheme="minorHAnsi" w:hAnsiTheme="minorHAnsi" w:cstheme="minorHAnsi"/>
          <w:sz w:val="22"/>
          <w:szCs w:val="22"/>
        </w:rPr>
        <w:t>započatý den prodlení se splněním této povinnosti</w:t>
      </w:r>
      <w:r w:rsidR="00F67F3A" w:rsidRPr="007B223D">
        <w:rPr>
          <w:rFonts w:asciiTheme="minorHAnsi" w:hAnsiTheme="minorHAnsi" w:cstheme="minorHAnsi"/>
          <w:sz w:val="22"/>
          <w:szCs w:val="22"/>
        </w:rPr>
        <w:t>.</w:t>
      </w:r>
    </w:p>
    <w:p w14:paraId="2910BEB0" w14:textId="6A817E3A"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 xml:space="preserve">:             </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753A984A"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F7453A">
        <w:rPr>
          <w:rFonts w:asciiTheme="minorHAnsi" w:hAnsiTheme="minorHAnsi" w:cstheme="minorHAnsi"/>
          <w:sz w:val="22"/>
          <w:szCs w:val="22"/>
        </w:rPr>
        <w:t>5</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404480EA" w14:textId="63ACBD3A" w:rsidR="00522D87" w:rsidRPr="00A76ED4"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w:t>
      </w:r>
      <w:r w:rsidRPr="007B223D">
        <w:rPr>
          <w:rFonts w:asciiTheme="minorHAnsi" w:hAnsiTheme="minorHAnsi" w:cstheme="minorHAnsi"/>
          <w:sz w:val="22"/>
          <w:szCs w:val="22"/>
        </w:rPr>
        <w:lastRenderedPageBreak/>
        <w:t xml:space="preserve">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e na tuto skutečnost upozornit a navrhnout, na jakou dobu budou stavební práce přerušeny. O každém přerušení stavebních prací vlivem klimatických podmínek a o každém opětovném započetí stavebních prací bude sepsán písemný protokol.</w:t>
      </w:r>
    </w:p>
    <w:p w14:paraId="38967BFF" w14:textId="42033BAF" w:rsidR="00522D87" w:rsidRPr="007B223D" w:rsidRDefault="00E20CE2" w:rsidP="00642066">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2.8 </w:t>
      </w:r>
      <w:r w:rsidR="00522D87" w:rsidRPr="007B223D">
        <w:rPr>
          <w:rFonts w:asciiTheme="minorHAnsi" w:hAnsiTheme="minorHAnsi" w:cstheme="minorHAnsi"/>
          <w:sz w:val="22"/>
          <w:szCs w:val="22"/>
        </w:rPr>
        <w:t xml:space="preserve">  </w:t>
      </w:r>
      <w:r w:rsidR="00961F2B">
        <w:rPr>
          <w:rFonts w:asciiTheme="minorHAnsi" w:hAnsiTheme="minorHAnsi" w:cstheme="minorHAnsi"/>
          <w:sz w:val="22"/>
          <w:szCs w:val="22"/>
        </w:rPr>
        <w:tab/>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si v souladu s </w:t>
      </w:r>
      <w:proofErr w:type="spellStart"/>
      <w:r w:rsidR="00522D87" w:rsidRPr="007B223D">
        <w:rPr>
          <w:rFonts w:asciiTheme="minorHAnsi" w:hAnsiTheme="minorHAnsi" w:cstheme="minorHAnsi"/>
          <w:sz w:val="22"/>
          <w:szCs w:val="22"/>
        </w:rPr>
        <w:t>ust</w:t>
      </w:r>
      <w:proofErr w:type="spellEnd"/>
      <w:r w:rsidR="00522D87" w:rsidRPr="007B223D">
        <w:rPr>
          <w:rFonts w:asciiTheme="minorHAnsi" w:hAnsiTheme="minorHAnsi" w:cstheme="minorHAnsi"/>
          <w:sz w:val="22"/>
          <w:szCs w:val="22"/>
        </w:rPr>
        <w:t xml:space="preserve">. § 100 odst. 1 ZZVZ vyhrazuje změnu závazku ze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spočívající prodloužení doby plnění </w:t>
      </w:r>
      <w:r w:rsidR="009B2C6F" w:rsidRPr="007B223D">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o dobu, po kterou trvá překážka, bránící</w:t>
      </w:r>
      <w:r w:rsidR="009B2C6F" w:rsidRPr="007B223D">
        <w:rPr>
          <w:rFonts w:asciiTheme="minorHAnsi" w:hAnsiTheme="minorHAnsi" w:cstheme="minorHAnsi"/>
          <w:sz w:val="22"/>
          <w:szCs w:val="22"/>
        </w:rPr>
        <w:t xml:space="preserve"> zhotoviteli</w:t>
      </w:r>
      <w:r w:rsidR="00522D87" w:rsidRPr="007B223D">
        <w:rPr>
          <w:rFonts w:asciiTheme="minorHAnsi" w:hAnsiTheme="minorHAnsi" w:cstheme="minorHAnsi"/>
          <w:sz w:val="22"/>
          <w:szCs w:val="22"/>
        </w:rPr>
        <w:t xml:space="preserve"> v řádném plnění </w:t>
      </w:r>
      <w:r w:rsidR="00DA280E">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Tato překážka může spočívat zejména: </w:t>
      </w:r>
    </w:p>
    <w:p w14:paraId="467FD331" w14:textId="77777777" w:rsidR="00642066" w:rsidRDefault="00522D87" w:rsidP="00642066">
      <w:pPr>
        <w:autoSpaceDE w:val="0"/>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a)   na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p>
    <w:p w14:paraId="61A956AC"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ve vzniku mimořádných nepředvídatelných a neodvratitelných okolností,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mlouvy, a kterými jsou zejména živelné pohromy, epidemie či závažné společenské události (vis maior),</w:t>
      </w:r>
    </w:p>
    <w:p w14:paraId="799A573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p>
    <w:p w14:paraId="62EE8F0D"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v nepříznivých klimatických podmínkách (např. tuhá zima, přetrvávající mrazivé počasí, extrémní klimatické podmínky, nánosy sněhu) a jiných podmínkách, které objektivně zabraňují realizaci Díla v původních termínech nebo</w:t>
      </w:r>
    </w:p>
    <w:p w14:paraId="05DF9A1F" w14:textId="55069541" w:rsidR="00944ED4" w:rsidRPr="007B223D"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okolnosti/okolnostech, které </w:t>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ani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nemohli rozumně předpokládat a které nezávisí na jejich vůli (např. objev archeologického naleziště).</w:t>
      </w:r>
    </w:p>
    <w:p w14:paraId="4F401190" w14:textId="654C1FF9" w:rsidR="00C61E18" w:rsidRPr="000C710F" w:rsidRDefault="00944ED4" w:rsidP="00F7453A">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 xml:space="preserve">2.9.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r w:rsidR="00F7453A">
        <w:rPr>
          <w:rFonts w:asciiTheme="minorHAnsi" w:hAnsiTheme="minorHAnsi" w:cstheme="minorHAnsi"/>
          <w:sz w:val="22"/>
          <w:szCs w:val="22"/>
        </w:rPr>
        <w:t xml:space="preserve"> </w:t>
      </w:r>
      <w:r w:rsidR="00C61E18" w:rsidRPr="00C61E18">
        <w:rPr>
          <w:rFonts w:ascii="Calibri" w:eastAsia="Calibri" w:hAnsi="Calibri" w:cs="Calibri"/>
          <w:sz w:val="22"/>
          <w:szCs w:val="22"/>
          <w:lang w:eastAsia="en-US"/>
        </w:rPr>
        <w:t>Z</w:t>
      </w:r>
      <w:r w:rsidR="00C61E18">
        <w:rPr>
          <w:rFonts w:ascii="Calibri" w:eastAsia="Calibri" w:hAnsi="Calibri" w:cs="Calibri"/>
          <w:sz w:val="22"/>
          <w:szCs w:val="22"/>
          <w:lang w:eastAsia="en-US"/>
        </w:rPr>
        <w:t>hotovitel se</w:t>
      </w:r>
      <w:r w:rsidR="00C61E18" w:rsidRPr="00C61E18">
        <w:rPr>
          <w:rFonts w:ascii="Calibri" w:eastAsia="Calibri" w:hAnsi="Calibri" w:cs="Calibri"/>
          <w:sz w:val="22"/>
          <w:szCs w:val="22"/>
          <w:lang w:eastAsia="en-US"/>
        </w:rPr>
        <w:t xml:space="preserve"> s ohledem na ochranu životního prostředí, zav</w:t>
      </w:r>
      <w:r w:rsidR="00C61E18">
        <w:rPr>
          <w:rFonts w:ascii="Calibri" w:eastAsia="Calibri" w:hAnsi="Calibri" w:cs="Calibri"/>
          <w:sz w:val="22"/>
          <w:szCs w:val="22"/>
          <w:lang w:eastAsia="en-US"/>
        </w:rPr>
        <w:t>azuje</w:t>
      </w:r>
      <w:r w:rsidR="00C61E18" w:rsidRPr="00C61E18">
        <w:rPr>
          <w:rFonts w:ascii="Calibri" w:eastAsia="Calibri" w:hAnsi="Calibri" w:cs="Calibri"/>
          <w:sz w:val="22"/>
          <w:szCs w:val="22"/>
          <w:lang w:eastAsia="en-US"/>
        </w:rPr>
        <w:t xml:space="preserve"> k minimální produkci všech druhů odpadů, vzniklých v souvislosti s realizací předmě</w:t>
      </w:r>
      <w:r w:rsidR="00C61E18">
        <w:rPr>
          <w:rFonts w:ascii="Calibri" w:eastAsia="Calibri" w:hAnsi="Calibri" w:cs="Calibri"/>
          <w:sz w:val="22"/>
          <w:szCs w:val="22"/>
          <w:lang w:eastAsia="en-US"/>
        </w:rPr>
        <w:t>tu smlouvy</w:t>
      </w:r>
      <w:r w:rsidR="00C61E18" w:rsidRPr="00C61E18">
        <w:rPr>
          <w:rFonts w:ascii="Calibri" w:eastAsia="Calibri" w:hAnsi="Calibri" w:cs="Calibri"/>
          <w:sz w:val="22"/>
          <w:szCs w:val="22"/>
          <w:lang w:eastAsia="en-US"/>
        </w:rPr>
        <w:t xml:space="preserve">. V případě jejich vzniku bude přednostně a v co největší </w:t>
      </w:r>
      <w:r w:rsidR="00C61E18" w:rsidRPr="00C61E18">
        <w:rPr>
          <w:rFonts w:ascii="Calibri" w:eastAsia="Calibri" w:hAnsi="Calibri" w:cs="Calibri"/>
          <w:sz w:val="22"/>
          <w:szCs w:val="22"/>
          <w:lang w:eastAsia="en-US"/>
        </w:rPr>
        <w:lastRenderedPageBreak/>
        <w:t>míře usilovat o jejich další využití, recyklaci a další ekologicky šetrná řešení, a to i nad rámec povinností stanovených zákonem č. 541/2020 Sb., o odpadech, v platném účinném znění.</w:t>
      </w:r>
    </w:p>
    <w:p w14:paraId="319FE83A" w14:textId="77777777" w:rsidR="00C311C6" w:rsidRDefault="00C311C6">
      <w:pPr>
        <w:autoSpaceDE w:val="0"/>
        <w:jc w:val="center"/>
        <w:rPr>
          <w:rFonts w:asciiTheme="minorHAnsi" w:hAnsiTheme="minorHAnsi" w:cstheme="minorHAnsi"/>
          <w:b/>
          <w:bCs/>
        </w:rPr>
      </w:pP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19F6DD6E"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AC8DA4A"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34737B15"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omezit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w:t>
      </w:r>
      <w:r w:rsidR="008A0793" w:rsidRPr="00DE1BBD">
        <w:rPr>
          <w:rFonts w:asciiTheme="minorHAnsi" w:hAnsiTheme="minorHAnsi" w:cstheme="minorHAnsi"/>
          <w:sz w:val="22"/>
          <w:szCs w:val="22"/>
        </w:rPr>
        <w:lastRenderedPageBreak/>
        <w:t xml:space="preserve">vynaložených nákladů. Pro odstranění všech pohybností smluvní strany sjednávají, že zhotoviteli nenáleží náhrada ušlého zisku. </w:t>
      </w:r>
    </w:p>
    <w:p w14:paraId="01C6E565" w14:textId="4B2512B4" w:rsidR="00FF5613"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4B15DB">
        <w:rPr>
          <w:rFonts w:asciiTheme="minorHAnsi" w:hAnsiTheme="minorHAnsi" w:cstheme="minorHAnsi"/>
          <w:sz w:val="22"/>
          <w:szCs w:val="22"/>
        </w:rPr>
        <w:t xml:space="preserve"> a </w:t>
      </w:r>
      <w:r w:rsidR="00072529" w:rsidRPr="007B223D">
        <w:rPr>
          <w:rFonts w:asciiTheme="minorHAnsi" w:hAnsiTheme="minorHAnsi" w:cstheme="minorHAnsi"/>
          <w:sz w:val="22"/>
          <w:szCs w:val="22"/>
        </w:rPr>
        <w:t>autorského dozoru projektanta</w:t>
      </w:r>
      <w:r w:rsidRPr="007B223D">
        <w:rPr>
          <w:rFonts w:asciiTheme="minorHAnsi" w:hAnsiTheme="minorHAnsi" w:cstheme="minorHAnsi"/>
          <w:sz w:val="22"/>
          <w:szCs w:val="22"/>
        </w:rPr>
        <w:t xml:space="preserve">. Změna díla oproti prováděcí projektové dokumentaci i v případě, že nebude zvyšovat cenu díla </w:t>
      </w:r>
      <w:r w:rsidR="004C0CC5" w:rsidRPr="007B223D">
        <w:rPr>
          <w:rFonts w:asciiTheme="minorHAnsi" w:hAnsiTheme="minorHAnsi" w:cstheme="minorHAnsi"/>
          <w:sz w:val="22"/>
          <w:szCs w:val="22"/>
        </w:rPr>
        <w:t xml:space="preserve">učiněna </w:t>
      </w:r>
      <w:r w:rsidRPr="007B223D">
        <w:rPr>
          <w:rFonts w:asciiTheme="minorHAnsi" w:hAnsiTheme="minorHAnsi" w:cstheme="minorHAnsi"/>
          <w:sz w:val="22"/>
          <w:szCs w:val="22"/>
        </w:rPr>
        <w:t>postupem podle ZZVZ</w:t>
      </w:r>
      <w:r w:rsidR="00533C78" w:rsidRPr="007B223D">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Pr="007B223D"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5E2FBF1F" w14:textId="2A049D86" w:rsidR="006A5DC2" w:rsidRPr="004B15DB" w:rsidRDefault="0005053B" w:rsidP="004B15DB">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001660EF" w:rsidRPr="001660EF">
        <w:rPr>
          <w:b/>
        </w:rPr>
        <w:t xml:space="preserve">„Zhotovení nové fasády, výplně okenních a vstupních otvorů a nového schodiště na věži v areálu tvrze v </w:t>
      </w:r>
      <w:proofErr w:type="spellStart"/>
      <w:r w:rsidR="001660EF" w:rsidRPr="001660EF">
        <w:rPr>
          <w:b/>
        </w:rPr>
        <w:t>Hradeníně</w:t>
      </w:r>
      <w:proofErr w:type="spellEnd"/>
      <w:r w:rsidR="001660EF" w:rsidRPr="001660EF">
        <w:rPr>
          <w:b/>
        </w:rPr>
        <w:t>“</w:t>
      </w:r>
      <w:r w:rsidRPr="001660EF">
        <w:rPr>
          <w:rFonts w:asciiTheme="minorHAnsi" w:hAnsiTheme="minorHAnsi" w:cstheme="minorHAnsi"/>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0F7D5F">
        <w:rPr>
          <w:rFonts w:asciiTheme="minorHAnsi" w:hAnsiTheme="minorHAnsi" w:cstheme="minorHAnsi"/>
          <w:sz w:val="22"/>
          <w:szCs w:val="22"/>
        </w:rPr>
        <w:t xml:space="preserve">. </w:t>
      </w:r>
      <w:r w:rsidRPr="004B15DB">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4B15DB">
        <w:rPr>
          <w:rFonts w:asciiTheme="minorHAnsi" w:hAnsiTheme="minorHAnsi" w:cstheme="minorHAnsi"/>
          <w:sz w:val="22"/>
          <w:szCs w:val="22"/>
        </w:rPr>
        <w:t>1</w:t>
      </w:r>
      <w:r w:rsidR="004B15DB" w:rsidRPr="004B15DB">
        <w:rPr>
          <w:rFonts w:asciiTheme="minorHAnsi" w:hAnsiTheme="minorHAnsi" w:cstheme="minorHAnsi"/>
          <w:sz w:val="22"/>
          <w:szCs w:val="22"/>
        </w:rPr>
        <w:t>1</w:t>
      </w:r>
      <w:r w:rsidRPr="004B15DB">
        <w:rPr>
          <w:rFonts w:asciiTheme="minorHAnsi" w:hAnsiTheme="minorHAnsi" w:cstheme="minorHAnsi"/>
          <w:sz w:val="22"/>
          <w:szCs w:val="22"/>
        </w:rPr>
        <w:t xml:space="preserve"> a odst. 1.</w:t>
      </w:r>
      <w:r w:rsidR="00274C71" w:rsidRPr="004B15DB">
        <w:rPr>
          <w:rFonts w:asciiTheme="minorHAnsi" w:hAnsiTheme="minorHAnsi" w:cstheme="minorHAnsi"/>
          <w:sz w:val="22"/>
          <w:szCs w:val="22"/>
        </w:rPr>
        <w:t>1</w:t>
      </w:r>
      <w:r w:rsidR="004B15DB" w:rsidRPr="004B15DB">
        <w:rPr>
          <w:rFonts w:asciiTheme="minorHAnsi" w:hAnsiTheme="minorHAnsi" w:cstheme="minorHAnsi"/>
          <w:sz w:val="22"/>
          <w:szCs w:val="22"/>
        </w:rPr>
        <w:t>2</w:t>
      </w:r>
      <w:r w:rsidRPr="004B15DB">
        <w:rPr>
          <w:rFonts w:asciiTheme="minorHAnsi" w:hAnsiTheme="minorHAnsi" w:cstheme="minorHAnsi"/>
          <w:sz w:val="22"/>
          <w:szCs w:val="22"/>
        </w:rPr>
        <w:t xml:space="preserve"> </w:t>
      </w:r>
      <w:r w:rsidR="00543414" w:rsidRPr="004B15DB">
        <w:rPr>
          <w:rFonts w:asciiTheme="minorHAnsi" w:hAnsiTheme="minorHAnsi" w:cstheme="minorHAnsi"/>
          <w:sz w:val="22"/>
          <w:szCs w:val="22"/>
        </w:rPr>
        <w:t>s</w:t>
      </w:r>
      <w:r w:rsidRPr="004B15DB">
        <w:rPr>
          <w:rFonts w:asciiTheme="minorHAnsi" w:hAnsiTheme="minorHAnsi" w:cstheme="minorHAnsi"/>
          <w:sz w:val="22"/>
          <w:szCs w:val="22"/>
        </w:rPr>
        <w:t>mlouvy</w:t>
      </w:r>
      <w:r w:rsidR="000E102E" w:rsidRPr="004B15DB">
        <w:rPr>
          <w:rFonts w:asciiTheme="minorHAnsi" w:hAnsiTheme="minorHAnsi" w:cstheme="minorHAnsi"/>
          <w:sz w:val="22"/>
          <w:szCs w:val="22"/>
        </w:rPr>
        <w:t>.</w:t>
      </w:r>
      <w:r w:rsidR="00071E8D" w:rsidRPr="004B15DB">
        <w:rPr>
          <w:rFonts w:asciiTheme="minorHAnsi" w:hAnsiTheme="minorHAnsi" w:cstheme="minorHAnsi"/>
          <w:sz w:val="22"/>
          <w:szCs w:val="22"/>
        </w:rPr>
        <w:t xml:space="preserve"> </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6AFFBB7B"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Veřejné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mlouvou (</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B16809" w:rsidRPr="007B223D">
        <w:rPr>
          <w:rFonts w:asciiTheme="minorHAnsi" w:hAnsiTheme="minorHAnsi" w:cstheme="minorHAnsi"/>
          <w:sz w:val="22"/>
          <w:szCs w:val="22"/>
        </w:rPr>
        <w:t xml:space="preserve">Veřejné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2871A7F7"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5F1DFD12"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realizaci díla prostor větší, zajistí si jej na vlastní náklady.</w:t>
      </w:r>
    </w:p>
    <w:p w14:paraId="408A7375" w14:textId="63664783"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172764F0"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w:t>
      </w:r>
      <w:r w:rsidRPr="00DE1BBD">
        <w:rPr>
          <w:rFonts w:asciiTheme="minorHAnsi" w:hAnsiTheme="minorHAnsi" w:cstheme="minorHAnsi"/>
          <w:sz w:val="22"/>
          <w:szCs w:val="22"/>
        </w:rPr>
        <w:lastRenderedPageBreak/>
        <w:t xml:space="preserve">rozhodnutí orgánů státní správy.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5929211A"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64428"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2F93E722" w14:textId="77777777" w:rsidR="00964428" w:rsidRPr="00970774" w:rsidRDefault="00964428" w:rsidP="00964428">
      <w:pPr>
        <w:spacing w:before="120" w:after="240" w:line="360" w:lineRule="auto"/>
        <w:ind w:left="426"/>
        <w:rPr>
          <w:rFonts w:asciiTheme="minorHAnsi" w:hAnsiTheme="minorHAnsi" w:cstheme="minorHAnsi"/>
          <w:bCs/>
          <w:sz w:val="22"/>
          <w:szCs w:val="22"/>
        </w:rPr>
      </w:pP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0B6C8028" w:rsidR="00AA1921" w:rsidRPr="004B15DB"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p>
    <w:p w14:paraId="749AA710" w14:textId="12FEBA31" w:rsidR="004B15DB" w:rsidRPr="004B15DB" w:rsidRDefault="004B15DB" w:rsidP="004B15DB">
      <w:pPr>
        <w:spacing w:before="120" w:after="120" w:line="360" w:lineRule="auto"/>
        <w:ind w:left="426"/>
        <w:rPr>
          <w:rFonts w:asciiTheme="minorHAnsi" w:hAnsiTheme="minorHAnsi" w:cstheme="minorHAnsi"/>
          <w:sz w:val="22"/>
          <w:szCs w:val="22"/>
        </w:rPr>
      </w:pPr>
      <w:r w:rsidRPr="004B15DB">
        <w:rPr>
          <w:rFonts w:asciiTheme="minorHAnsi" w:hAnsiTheme="minorHAnsi" w:cstheme="minorHAnsi"/>
          <w:sz w:val="22"/>
          <w:szCs w:val="22"/>
        </w:rPr>
        <w:t>Ve věcech technických zastupuje objednatele:</w:t>
      </w:r>
    </w:p>
    <w:p w14:paraId="6C07FA62" w14:textId="48BB2D1F" w:rsidR="004B15DB" w:rsidRPr="004B15DB" w:rsidRDefault="004B15DB" w:rsidP="004B15DB">
      <w:pPr>
        <w:spacing w:before="120" w:after="120" w:line="360" w:lineRule="auto"/>
        <w:ind w:left="426"/>
        <w:rPr>
          <w:rFonts w:asciiTheme="minorHAnsi" w:hAnsiTheme="minorHAnsi" w:cstheme="minorHAnsi"/>
          <w:sz w:val="22"/>
          <w:szCs w:val="22"/>
        </w:rPr>
      </w:pPr>
      <w:r w:rsidRPr="004B15DB">
        <w:rPr>
          <w:rFonts w:asciiTheme="minorHAnsi" w:hAnsiTheme="minorHAnsi" w:cstheme="minorHAnsi"/>
          <w:sz w:val="22"/>
          <w:szCs w:val="22"/>
        </w:rPr>
        <w:t xml:space="preserve">Mgr. Jindřich Záhorka, tel.: + 420 321 722 988, mobil +420 601 390 350, </w:t>
      </w:r>
    </w:p>
    <w:p w14:paraId="677BC7C8" w14:textId="7D28A844" w:rsidR="004B15DB" w:rsidRPr="004B15DB" w:rsidRDefault="004B15DB" w:rsidP="004B15DB">
      <w:pPr>
        <w:spacing w:before="120" w:after="120" w:line="360" w:lineRule="auto"/>
        <w:ind w:left="426"/>
        <w:rPr>
          <w:rFonts w:asciiTheme="minorHAnsi" w:hAnsiTheme="minorHAnsi" w:cstheme="minorHAnsi"/>
          <w:sz w:val="22"/>
          <w:szCs w:val="22"/>
        </w:rPr>
      </w:pPr>
      <w:r w:rsidRPr="004B15DB">
        <w:rPr>
          <w:rFonts w:asciiTheme="minorHAnsi" w:hAnsiTheme="minorHAnsi" w:cstheme="minorHAnsi"/>
          <w:sz w:val="22"/>
          <w:szCs w:val="22"/>
        </w:rPr>
        <w:t>e-mail: zahorka@muzeumkolin.cz</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5E82506" w:rsidR="000F7D5F" w:rsidRPr="004B15DB"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iCs/>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sidRPr="004B15DB">
        <w:rPr>
          <w:rFonts w:asciiTheme="minorHAnsi" w:hAnsiTheme="minorHAnsi" w:cstheme="minorHAnsi"/>
          <w:iCs/>
          <w:sz w:val="22"/>
          <w:szCs w:val="22"/>
        </w:rPr>
        <w:t xml:space="preserve">: </w:t>
      </w:r>
      <w:r w:rsidR="004B15DB" w:rsidRPr="004B15DB">
        <w:rPr>
          <w:rFonts w:asciiTheme="minorHAnsi" w:hAnsiTheme="minorHAnsi" w:cstheme="minorHAnsi"/>
          <w:iCs/>
          <w:sz w:val="22"/>
          <w:szCs w:val="22"/>
        </w:rPr>
        <w:t>Mgr. Vladimír Rišlink, ředitel, tel.: + 420 321 722 988, mobil +420 603 548 225, e-mail: reditel@muzeumkolin.cz</w:t>
      </w:r>
    </w:p>
    <w:p w14:paraId="4BDBC432" w14:textId="6CBCC677"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5551597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B654A4" w:rsidRPr="007B223D">
        <w:rPr>
          <w:rFonts w:asciiTheme="minorHAnsi" w:hAnsiTheme="minorHAnsi" w:cstheme="minorHAnsi"/>
          <w:sz w:val="22"/>
          <w:szCs w:val="22"/>
          <w:shd w:val="clear" w:color="auto" w:fill="FFFF00"/>
        </w:rPr>
        <w:t xml:space="preserve">[k doplnění, vč. </w:t>
      </w:r>
      <w:r w:rsidR="00317A56" w:rsidRPr="007B223D">
        <w:rPr>
          <w:rFonts w:asciiTheme="minorHAnsi" w:hAnsiTheme="minorHAnsi" w:cstheme="minorHAnsi"/>
          <w:sz w:val="22"/>
          <w:szCs w:val="22"/>
          <w:shd w:val="clear" w:color="auto" w:fill="FFFF00"/>
        </w:rPr>
        <w:t xml:space="preserve">tel. </w:t>
      </w:r>
      <w:r w:rsidR="00B654A4" w:rsidRPr="007B223D">
        <w:rPr>
          <w:rFonts w:asciiTheme="minorHAnsi" w:hAnsiTheme="minorHAnsi" w:cstheme="minorHAnsi"/>
          <w:sz w:val="22"/>
          <w:szCs w:val="22"/>
          <w:shd w:val="clear" w:color="auto" w:fill="FFFF00"/>
        </w:rPr>
        <w:t>kontaktů, emailových adres].</w:t>
      </w:r>
    </w:p>
    <w:p w14:paraId="4EA32E85" w14:textId="65B6E835" w:rsidR="00BB3E38" w:rsidRDefault="00975A16" w:rsidP="00A71DB0">
      <w:pPr>
        <w:autoSpaceDE w:val="0"/>
        <w:autoSpaceDN w:val="0"/>
        <w:spacing w:before="120" w:after="120" w:line="360" w:lineRule="auto"/>
        <w:ind w:left="426"/>
        <w:rPr>
          <w:rFonts w:asciiTheme="minorHAnsi" w:hAnsiTheme="minorHAnsi" w:cstheme="minorHAnsi"/>
          <w:sz w:val="22"/>
          <w:szCs w:val="22"/>
          <w:shd w:val="clear" w:color="auto" w:fill="FFFF00"/>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E2C6B" w:rsidRPr="007B223D">
        <w:rPr>
          <w:rFonts w:asciiTheme="minorHAnsi" w:hAnsiTheme="minorHAnsi" w:cstheme="minorHAnsi"/>
          <w:sz w:val="22"/>
          <w:szCs w:val="22"/>
          <w:shd w:val="clear" w:color="auto" w:fill="FFFF00"/>
        </w:rPr>
        <w:t>[k doplnění, vč. tel. kontaktů, emailových adres]</w:t>
      </w:r>
    </w:p>
    <w:p w14:paraId="7252B831" w14:textId="583F375B" w:rsidR="004B15DB" w:rsidRDefault="004B15DB" w:rsidP="00A71DB0">
      <w:pPr>
        <w:autoSpaceDE w:val="0"/>
        <w:autoSpaceDN w:val="0"/>
        <w:spacing w:before="120" w:after="120" w:line="360" w:lineRule="auto"/>
        <w:ind w:left="426"/>
        <w:rPr>
          <w:rFonts w:asciiTheme="minorHAnsi" w:hAnsiTheme="minorHAnsi" w:cstheme="minorHAnsi"/>
          <w:sz w:val="22"/>
          <w:szCs w:val="22"/>
          <w:shd w:val="clear" w:color="auto" w:fill="FFFF00"/>
        </w:rPr>
      </w:pPr>
      <w:r>
        <w:rPr>
          <w:rFonts w:asciiTheme="minorHAnsi" w:hAnsiTheme="minorHAnsi" w:cstheme="minorHAnsi"/>
          <w:iCs/>
          <w:sz w:val="22"/>
          <w:szCs w:val="22"/>
        </w:rPr>
        <w:t>Zástupce</w:t>
      </w:r>
      <w:r w:rsidRPr="007B223D">
        <w:rPr>
          <w:rFonts w:asciiTheme="minorHAnsi" w:hAnsiTheme="minorHAnsi" w:cstheme="minorHAnsi"/>
          <w:iCs/>
          <w:sz w:val="22"/>
          <w:szCs w:val="22"/>
        </w:rPr>
        <w:t xml:space="preserve"> stavbyvedoucí</w:t>
      </w:r>
      <w:r>
        <w:rPr>
          <w:rFonts w:asciiTheme="minorHAnsi" w:hAnsiTheme="minorHAnsi" w:cstheme="minorHAnsi"/>
          <w:iCs/>
          <w:sz w:val="22"/>
          <w:szCs w:val="22"/>
        </w:rPr>
        <w:t>ho</w:t>
      </w:r>
      <w:r w:rsidRPr="007B223D">
        <w:rPr>
          <w:rFonts w:asciiTheme="minorHAnsi" w:hAnsiTheme="minorHAnsi" w:cstheme="minorHAnsi"/>
          <w:iCs/>
          <w:sz w:val="22"/>
          <w:szCs w:val="22"/>
        </w:rPr>
        <w:t xml:space="preserve">: </w:t>
      </w:r>
      <w:r w:rsidRPr="007B223D">
        <w:rPr>
          <w:rFonts w:asciiTheme="minorHAnsi" w:hAnsiTheme="minorHAnsi" w:cstheme="minorHAnsi"/>
          <w:sz w:val="22"/>
          <w:szCs w:val="22"/>
          <w:shd w:val="clear" w:color="auto" w:fill="FFFF00"/>
        </w:rPr>
        <w:t>[k doplnění, vč. tel. kontaktů, emailových adres]</w:t>
      </w:r>
    </w:p>
    <w:p w14:paraId="60DAFF92" w14:textId="3A22B888" w:rsidR="004B15DB" w:rsidRPr="007B223D" w:rsidRDefault="004B15DB" w:rsidP="00A71DB0">
      <w:pPr>
        <w:autoSpaceDE w:val="0"/>
        <w:autoSpaceDN w:val="0"/>
        <w:spacing w:before="120" w:after="120" w:line="360" w:lineRule="auto"/>
        <w:ind w:left="426"/>
        <w:rPr>
          <w:rFonts w:asciiTheme="minorHAnsi" w:hAnsiTheme="minorHAnsi" w:cstheme="minorHAnsi"/>
          <w:iCs/>
          <w:sz w:val="22"/>
          <w:szCs w:val="22"/>
          <w:highlight w:val="yellow"/>
        </w:rPr>
      </w:pPr>
      <w:r w:rsidRPr="004B15DB">
        <w:rPr>
          <w:rFonts w:asciiTheme="minorHAnsi" w:hAnsiTheme="minorHAnsi" w:cstheme="minorHAnsi"/>
          <w:iCs/>
          <w:sz w:val="22"/>
          <w:szCs w:val="22"/>
        </w:rPr>
        <w:t>Osoba poskytující služby v oboru tvorby a kontroly rozpočtů:</w:t>
      </w:r>
      <w:r>
        <w:rPr>
          <w:rFonts w:asciiTheme="minorHAnsi" w:hAnsiTheme="minorHAnsi" w:cstheme="minorHAnsi"/>
          <w:iCs/>
          <w:sz w:val="22"/>
          <w:szCs w:val="22"/>
        </w:rPr>
        <w:t xml:space="preserve"> </w:t>
      </w:r>
      <w:r w:rsidRPr="007B223D">
        <w:rPr>
          <w:rFonts w:asciiTheme="minorHAnsi" w:hAnsiTheme="minorHAnsi" w:cstheme="minorHAnsi"/>
          <w:sz w:val="22"/>
          <w:szCs w:val="22"/>
          <w:shd w:val="clear" w:color="auto" w:fill="FFFF00"/>
        </w:rPr>
        <w:t>[k doplnění, vč. tel. kontaktů, emailových adres]</w:t>
      </w:r>
    </w:p>
    <w:p w14:paraId="1317B72F" w14:textId="3C21D1FA" w:rsidR="00970774" w:rsidRPr="007B223D" w:rsidRDefault="00970774" w:rsidP="004B15DB">
      <w:pPr>
        <w:autoSpaceDE w:val="0"/>
        <w:autoSpaceDN w:val="0"/>
        <w:spacing w:before="120" w:after="120" w:line="360" w:lineRule="auto"/>
        <w:ind w:left="426"/>
        <w:rPr>
          <w:rFonts w:asciiTheme="minorHAnsi" w:hAnsiTheme="minorHAnsi" w:cstheme="minorHAnsi"/>
          <w:sz w:val="22"/>
          <w:szCs w:val="22"/>
        </w:rPr>
      </w:pPr>
      <w:r w:rsidRPr="004B15DB">
        <w:rPr>
          <w:rFonts w:asciiTheme="minorHAnsi" w:hAnsiTheme="minorHAnsi" w:cstheme="minorHAnsi"/>
          <w:iCs/>
          <w:sz w:val="22"/>
          <w:szCs w:val="22"/>
        </w:rPr>
        <w:t xml:space="preserve">Ve věcech smluvních zastupuje zhotovitele: </w:t>
      </w:r>
      <w:r w:rsidRPr="004B15DB">
        <w:rPr>
          <w:rFonts w:asciiTheme="minorHAnsi" w:hAnsiTheme="minorHAnsi" w:cstheme="minorHAnsi"/>
          <w:iCs/>
          <w:sz w:val="22"/>
          <w:szCs w:val="22"/>
          <w:highlight w:val="yellow"/>
        </w:rPr>
        <w:t>[k doplnění, vč. kontaktů, emailových adres].</w:t>
      </w:r>
    </w:p>
    <w:p w14:paraId="7B418FBA" w14:textId="7D44465A" w:rsidR="00741492" w:rsidRP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6784A84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67389AC2"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4F36CC4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V</w:t>
      </w:r>
      <w:r w:rsidR="00AD0E33">
        <w:rPr>
          <w:rFonts w:asciiTheme="minorHAnsi" w:hAnsiTheme="minorHAnsi" w:cstheme="minorHAnsi"/>
          <w:sz w:val="22"/>
          <w:szCs w:val="22"/>
        </w:rPr>
        <w:t xml:space="preserve"> </w:t>
      </w:r>
      <w:r w:rsidRPr="00741492">
        <w:rPr>
          <w:rFonts w:asciiTheme="minorHAnsi" w:hAnsiTheme="minorHAnsi" w:cstheme="minorHAnsi"/>
          <w:sz w:val="22"/>
          <w:szCs w:val="22"/>
        </w:rPr>
        <w:t xml:space="preserve">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em sděleno při předání staveniště a bude uvedeno v</w:t>
      </w:r>
      <w:r w:rsidR="00AD0E33">
        <w:rPr>
          <w:rFonts w:asciiTheme="minorHAnsi" w:hAnsiTheme="minorHAnsi" w:cstheme="minorHAnsi"/>
          <w:sz w:val="22"/>
          <w:szCs w:val="22"/>
        </w:rPr>
        <w:t xml:space="preserve"> </w:t>
      </w:r>
      <w:r w:rsidRPr="00741492">
        <w:rPr>
          <w:rFonts w:asciiTheme="minorHAnsi" w:hAnsiTheme="minorHAnsi" w:cstheme="minorHAnsi"/>
          <w:sz w:val="22"/>
          <w:szCs w:val="22"/>
        </w:rPr>
        <w:t>písemném protokolu</w:t>
      </w:r>
      <w:r w:rsidR="00AD0E33">
        <w:rPr>
          <w:rFonts w:asciiTheme="minorHAnsi" w:hAnsiTheme="minorHAnsi" w:cstheme="minorHAnsi"/>
          <w:sz w:val="22"/>
          <w:szCs w:val="22"/>
        </w:rPr>
        <w:t xml:space="preserve"> </w:t>
      </w:r>
      <w:r w:rsidRPr="00741492">
        <w:rPr>
          <w:rFonts w:asciiTheme="minorHAnsi" w:hAnsiTheme="minorHAnsi" w:cstheme="minorHAnsi"/>
          <w:sz w:val="22"/>
          <w:szCs w:val="22"/>
        </w:rPr>
        <w:t xml:space="preserve">o předání staveniště a současně zapsáno ve stavebním deníku. </w:t>
      </w:r>
    </w:p>
    <w:p w14:paraId="47F1955F" w14:textId="04F621EA"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w:t>
      </w:r>
      <w:r w:rsidR="005A636C" w:rsidRPr="00741492">
        <w:rPr>
          <w:rFonts w:asciiTheme="minorHAnsi" w:hAnsiTheme="minorHAnsi" w:cstheme="minorHAnsi"/>
          <w:sz w:val="22"/>
          <w:szCs w:val="22"/>
        </w:rPr>
        <w:lastRenderedPageBreak/>
        <w:t xml:space="preserve">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w:t>
      </w:r>
      <w:r w:rsidR="00AD0E33">
        <w:rPr>
          <w:rFonts w:asciiTheme="minorHAnsi" w:hAnsiTheme="minorHAnsi" w:cstheme="minorHAnsi"/>
          <w:sz w:val="22"/>
          <w:szCs w:val="22"/>
        </w:rPr>
        <w:t xml:space="preserve"> </w:t>
      </w:r>
      <w:r w:rsidR="005A636C" w:rsidRPr="00741492">
        <w:rPr>
          <w:rFonts w:asciiTheme="minorHAnsi" w:hAnsiTheme="minorHAnsi" w:cstheme="minorHAnsi"/>
          <w:sz w:val="22"/>
          <w:szCs w:val="22"/>
        </w:rPr>
        <w:t>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CCE2820" w14:textId="6694C070" w:rsidR="00741492" w:rsidRPr="00AD0E33" w:rsidRDefault="005A636C" w:rsidP="00AD0E33">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r w:rsidRPr="00AD0E33">
        <w:rPr>
          <w:rFonts w:asciiTheme="minorHAnsi" w:hAnsiTheme="minorHAnsi" w:cstheme="minorHAnsi"/>
          <w:sz w:val="22"/>
          <w:szCs w:val="22"/>
        </w:rPr>
        <w:t xml:space="preserve">Nesplní-li </w:t>
      </w:r>
      <w:r w:rsidR="00385456" w:rsidRPr="00AD0E33">
        <w:rPr>
          <w:rFonts w:asciiTheme="minorHAnsi" w:hAnsiTheme="minorHAnsi" w:cstheme="minorHAnsi"/>
          <w:sz w:val="22"/>
          <w:szCs w:val="22"/>
        </w:rPr>
        <w:t>zhotovitel</w:t>
      </w:r>
      <w:r w:rsidR="0084697F" w:rsidRPr="00AD0E33">
        <w:rPr>
          <w:rFonts w:asciiTheme="minorHAnsi" w:hAnsiTheme="minorHAnsi" w:cstheme="minorHAnsi"/>
          <w:sz w:val="22"/>
          <w:szCs w:val="22"/>
        </w:rPr>
        <w:t xml:space="preserve"> </w:t>
      </w:r>
      <w:r w:rsidRPr="00AD0E33">
        <w:rPr>
          <w:rFonts w:asciiTheme="minorHAnsi" w:hAnsiTheme="minorHAnsi" w:cstheme="minorHAnsi"/>
          <w:sz w:val="22"/>
          <w:szCs w:val="22"/>
        </w:rPr>
        <w:t xml:space="preserve">tuto povinnost, je </w:t>
      </w:r>
      <w:r w:rsidR="00385456" w:rsidRPr="00AD0E33">
        <w:rPr>
          <w:rFonts w:asciiTheme="minorHAnsi" w:hAnsiTheme="minorHAnsi" w:cstheme="minorHAnsi"/>
          <w:sz w:val="22"/>
          <w:szCs w:val="22"/>
        </w:rPr>
        <w:t>zhotovitel</w:t>
      </w:r>
      <w:r w:rsidR="0084697F" w:rsidRPr="00AD0E33">
        <w:rPr>
          <w:rFonts w:asciiTheme="minorHAnsi" w:hAnsiTheme="minorHAnsi" w:cstheme="minorHAnsi"/>
          <w:sz w:val="22"/>
          <w:szCs w:val="22"/>
        </w:rPr>
        <w:t xml:space="preserve"> </w:t>
      </w:r>
      <w:r w:rsidRPr="00AD0E33">
        <w:rPr>
          <w:rFonts w:asciiTheme="minorHAnsi" w:hAnsiTheme="minorHAnsi" w:cstheme="minorHAnsi"/>
          <w:sz w:val="22"/>
          <w:szCs w:val="22"/>
        </w:rPr>
        <w:t xml:space="preserve">povinen na základě písemné žádosti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na náklady </w:t>
      </w:r>
      <w:r w:rsidR="002435A5" w:rsidRPr="00AD0E33">
        <w:rPr>
          <w:rFonts w:asciiTheme="minorHAnsi" w:hAnsiTheme="minorHAnsi" w:cstheme="minorHAnsi"/>
          <w:sz w:val="22"/>
          <w:szCs w:val="22"/>
        </w:rPr>
        <w:t>zhotovitele</w:t>
      </w:r>
      <w:r w:rsidRPr="00AD0E33">
        <w:rPr>
          <w:rFonts w:asciiTheme="minorHAnsi" w:hAnsiTheme="minorHAnsi" w:cstheme="minorHAnsi"/>
          <w:sz w:val="22"/>
          <w:szCs w:val="22"/>
        </w:rPr>
        <w:t xml:space="preserve"> zakryté části díla za účasti oprávněného zástupce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odkrýt a na základě písemné žádosti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na náklady </w:t>
      </w:r>
      <w:r w:rsidR="002435A5" w:rsidRPr="00AD0E33">
        <w:rPr>
          <w:rFonts w:asciiTheme="minorHAnsi" w:hAnsiTheme="minorHAnsi" w:cstheme="minorHAnsi"/>
          <w:sz w:val="22"/>
          <w:szCs w:val="22"/>
        </w:rPr>
        <w:t>zhotovitele</w:t>
      </w:r>
      <w:r w:rsidRPr="00AD0E33">
        <w:rPr>
          <w:rFonts w:asciiTheme="minorHAnsi" w:hAnsiTheme="minorHAnsi" w:cstheme="minorHAnsi"/>
          <w:sz w:val="22"/>
          <w:szCs w:val="22"/>
        </w:rPr>
        <w:t xml:space="preserve"> provést znovu za účasti oprávněného zástupce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zkoušky příslušných částí díla podle obecně závazných právních předpisů nebo podle českých technických norem. Nedostaví-li se oprávněný zástupce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w:t>
      </w:r>
      <w:r w:rsidR="007A00FD" w:rsidRPr="00AD0E33">
        <w:rPr>
          <w:rFonts w:asciiTheme="minorHAnsi" w:hAnsiTheme="minorHAnsi" w:cstheme="minorHAnsi"/>
          <w:sz w:val="22"/>
          <w:szCs w:val="22"/>
        </w:rPr>
        <w:t xml:space="preserve">zhotovitelem </w:t>
      </w:r>
      <w:r w:rsidRPr="00AD0E33">
        <w:rPr>
          <w:rFonts w:asciiTheme="minorHAnsi" w:hAnsiTheme="minorHAnsi" w:cstheme="minorHAnsi"/>
          <w:sz w:val="22"/>
          <w:szCs w:val="22"/>
        </w:rPr>
        <w:t xml:space="preserve">nejméně 5 pracovních dnů před jejich uskutečněním a </w:t>
      </w:r>
      <w:r w:rsidR="00385456" w:rsidRPr="00AD0E33">
        <w:rPr>
          <w:rFonts w:asciiTheme="minorHAnsi" w:hAnsiTheme="minorHAnsi" w:cstheme="minorHAnsi"/>
          <w:sz w:val="22"/>
          <w:szCs w:val="22"/>
        </w:rPr>
        <w:t>zhotovitel</w:t>
      </w:r>
      <w:r w:rsidR="00466F90" w:rsidRPr="00AD0E33">
        <w:rPr>
          <w:rFonts w:asciiTheme="minorHAnsi" w:hAnsiTheme="minorHAnsi" w:cstheme="minorHAnsi"/>
          <w:sz w:val="22"/>
          <w:szCs w:val="22"/>
        </w:rPr>
        <w:t xml:space="preserve"> </w:t>
      </w:r>
      <w:r w:rsidRPr="00AD0E33">
        <w:rPr>
          <w:rFonts w:asciiTheme="minorHAnsi" w:hAnsiTheme="minorHAnsi" w:cstheme="minorHAnsi"/>
          <w:sz w:val="22"/>
          <w:szCs w:val="22"/>
        </w:rPr>
        <w:t xml:space="preserve">současně učinil o této skutečnosti písemně záznam ve stavebním deníku, nemá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 právo se dožadovat toho, aby byly na náklady </w:t>
      </w:r>
      <w:r w:rsidR="00585857" w:rsidRPr="00AD0E33">
        <w:rPr>
          <w:rFonts w:asciiTheme="minorHAnsi" w:hAnsiTheme="minorHAnsi" w:cstheme="minorHAnsi"/>
          <w:sz w:val="22"/>
          <w:szCs w:val="22"/>
        </w:rPr>
        <w:t>zhotovitele</w:t>
      </w:r>
      <w:r w:rsidRPr="00AD0E33">
        <w:rPr>
          <w:rFonts w:asciiTheme="minorHAnsi" w:hAnsiTheme="minorHAnsi" w:cstheme="minorHAnsi"/>
          <w:sz w:val="22"/>
          <w:szCs w:val="22"/>
        </w:rPr>
        <w:t xml:space="preserve"> zakryté části díla odkryty a na náklady </w:t>
      </w:r>
      <w:r w:rsidR="007A00FD" w:rsidRPr="00AD0E33">
        <w:rPr>
          <w:rFonts w:asciiTheme="minorHAnsi" w:hAnsiTheme="minorHAnsi" w:cstheme="minorHAnsi"/>
          <w:sz w:val="22"/>
          <w:szCs w:val="22"/>
        </w:rPr>
        <w:t xml:space="preserve">zhotovitele </w:t>
      </w:r>
      <w:r w:rsidRPr="00AD0E33">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lastRenderedPageBreak/>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0196050F"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AD0E33">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734CB83C"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nesplnil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nemá nárok úhradu nákladů spojených s přerušením díla. </w:t>
      </w:r>
    </w:p>
    <w:p w14:paraId="613DA8E6" w14:textId="25AADF8E"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Nesplnění této povinnosti má za následek povinnost uhradit smluvní pokutu dle článku II. odst. 2.6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D4D13CA"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w:t>
      </w:r>
      <w:r w:rsidR="005A636C" w:rsidRPr="007B223D">
        <w:rPr>
          <w:rFonts w:asciiTheme="minorHAnsi" w:hAnsiTheme="minorHAnsi" w:cstheme="minorHAnsi"/>
          <w:sz w:val="22"/>
          <w:szCs w:val="22"/>
        </w:rPr>
        <w:lastRenderedPageBreak/>
        <w:t xml:space="preserve">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BCF0FD9"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e zhotovitelem</w:t>
      </w:r>
      <w:r w:rsidRPr="007B223D">
        <w:rPr>
          <w:rFonts w:asciiTheme="minorHAnsi" w:hAnsiTheme="minorHAnsi" w:cstheme="minorHAnsi"/>
          <w:sz w:val="22"/>
          <w:szCs w:val="22"/>
        </w:rPr>
        <w:t xml:space="preserve"> propojená.</w:t>
      </w:r>
    </w:p>
    <w:p w14:paraId="17A488E0" w14:textId="1C0DF900"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AD0E33">
        <w:rPr>
          <w:rFonts w:asciiTheme="minorHAnsi" w:hAnsiTheme="minorHAnsi" w:cstheme="minorHAnsi"/>
          <w:sz w:val="22"/>
          <w:szCs w:val="22"/>
        </w:rPr>
        <w:t>2 měsíců</w:t>
      </w:r>
      <w:r w:rsidRPr="00AD0E33">
        <w:rPr>
          <w:rFonts w:asciiTheme="minorHAnsi" w:hAnsiTheme="minorHAnsi" w:cstheme="minorHAnsi"/>
          <w:sz w:val="22"/>
          <w:szCs w:val="22"/>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Zhotovitel má v tomto případě nárok na náhradu nákladů prokazatelně vynaložených v souvislosti s prodloužením trvání provádění díla, jejichž vynaložení 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5F16440C"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w:t>
      </w:r>
      <w:r w:rsidRPr="00DE1BBD">
        <w:rPr>
          <w:rFonts w:asciiTheme="minorHAnsi" w:hAnsiTheme="minorHAnsi" w:cstheme="minorHAnsi"/>
          <w:sz w:val="22"/>
          <w:szCs w:val="22"/>
        </w:rPr>
        <w:lastRenderedPageBreak/>
        <w:t xml:space="preserve">nebo osob v obdobném postavení, jež budou odpovídat za realizaci příslušných stavebních prací, předloženém v nabídce </w:t>
      </w:r>
      <w:r w:rsidR="007A00FD" w:rsidRPr="00D2605D">
        <w:rPr>
          <w:rFonts w:asciiTheme="minorHAnsi" w:hAnsiTheme="minorHAnsi" w:cstheme="minorHAnsi"/>
          <w:sz w:val="22"/>
          <w:szCs w:val="22"/>
        </w:rPr>
        <w:t>zhotovitele</w:t>
      </w:r>
      <w:r w:rsidR="007A00FD" w:rsidRPr="00D2605D">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6344B6BD" w14:textId="732B4840" w:rsidR="00625AA5" w:rsidRDefault="005A636C" w:rsidP="007C3089">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p>
    <w:p w14:paraId="1BCC34B6" w14:textId="77777777" w:rsidR="00964428" w:rsidRDefault="00964428">
      <w:pPr>
        <w:autoSpaceDE w:val="0"/>
        <w:jc w:val="center"/>
        <w:rPr>
          <w:rFonts w:asciiTheme="minorHAnsi" w:hAnsiTheme="minorHAnsi" w:cstheme="minorHAnsi"/>
          <w:b/>
          <w:bCs/>
          <w:sz w:val="22"/>
          <w:szCs w:val="22"/>
        </w:rPr>
      </w:pP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743D726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537CA0AD"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E9677BF" w14:textId="70BBD54F" w:rsidR="00FD56FB"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19C4C99D" w14:textId="77777777" w:rsidR="00FF6464" w:rsidRPr="007B223D" w:rsidRDefault="00FF6464" w:rsidP="00DB0BDF">
      <w:pPr>
        <w:autoSpaceDE w:val="0"/>
        <w:spacing w:before="120" w:after="120" w:line="360" w:lineRule="auto"/>
        <w:ind w:left="426" w:hanging="710"/>
        <w:rPr>
          <w:rFonts w:asciiTheme="minorHAnsi" w:hAnsiTheme="minorHAnsi" w:cstheme="minorHAnsi"/>
          <w:sz w:val="22"/>
          <w:szCs w:val="22"/>
        </w:rPr>
      </w:pP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040EF546" w14:textId="77777777" w:rsidR="00964428" w:rsidRPr="00443D30" w:rsidRDefault="00964428" w:rsidP="00DB0BDF">
      <w:pPr>
        <w:autoSpaceDE w:val="0"/>
        <w:spacing w:before="120" w:after="120" w:line="360" w:lineRule="auto"/>
        <w:ind w:left="426" w:hanging="710"/>
        <w:rPr>
          <w:rFonts w:asciiTheme="minorHAnsi" w:hAnsiTheme="minorHAnsi" w:cstheme="minorHAnsi"/>
          <w:sz w:val="22"/>
          <w:szCs w:val="22"/>
        </w:rPr>
      </w:pP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30FCDD3D"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AD0E33">
        <w:rPr>
          <w:rFonts w:asciiTheme="minorHAnsi" w:hAnsiTheme="minorHAnsi" w:cstheme="minorHAnsi"/>
          <w:sz w:val="22"/>
          <w:szCs w:val="22"/>
        </w:rPr>
        <w:t>6</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28CE7D49"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6FC0311E"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w:t>
      </w:r>
      <w:r w:rsidR="00F63E39" w:rsidRPr="007B223D">
        <w:rPr>
          <w:rFonts w:asciiTheme="minorHAnsi" w:hAnsiTheme="minorHAnsi" w:cstheme="minorHAnsi"/>
          <w:sz w:val="22"/>
          <w:szCs w:val="22"/>
        </w:rPr>
        <w:lastRenderedPageBreak/>
        <w:t xml:space="preserve">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14A90F1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3B294270"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w:t>
      </w:r>
      <w:r w:rsidR="00A92ED5">
        <w:rPr>
          <w:rFonts w:asciiTheme="minorHAnsi" w:hAnsiTheme="minorHAnsi" w:cstheme="minorHAnsi"/>
          <w:sz w:val="22"/>
          <w:szCs w:val="22"/>
        </w:rPr>
        <w:t xml:space="preserve"> </w:t>
      </w:r>
      <w:r w:rsidR="000E102E" w:rsidRPr="007B223D">
        <w:rPr>
          <w:rFonts w:asciiTheme="minorHAnsi" w:hAnsiTheme="minorHAnsi" w:cstheme="minorHAnsi"/>
          <w:sz w:val="22"/>
          <w:szCs w:val="22"/>
        </w:rPr>
        <w:t>rozporu s</w:t>
      </w:r>
      <w:r w:rsidR="00A92ED5">
        <w:rPr>
          <w:rFonts w:asciiTheme="minorHAnsi" w:hAnsiTheme="minorHAnsi" w:cstheme="minorHAnsi"/>
          <w:sz w:val="22"/>
          <w:szCs w:val="22"/>
        </w:rPr>
        <w:t xml:space="preserve"> </w:t>
      </w:r>
      <w:r w:rsidR="000233C3" w:rsidRPr="007B223D">
        <w:rPr>
          <w:rFonts w:asciiTheme="minorHAnsi" w:hAnsiTheme="minorHAnsi" w:cstheme="minorHAnsi"/>
          <w:sz w:val="22"/>
          <w:szCs w:val="22"/>
        </w:rPr>
        <w:t>článkem 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před uplynutím lhůty dodatečného </w:t>
      </w:r>
      <w:r w:rsidR="000E102E" w:rsidRPr="007B223D">
        <w:rPr>
          <w:rFonts w:asciiTheme="minorHAnsi" w:hAnsiTheme="minorHAnsi" w:cstheme="minorHAnsi"/>
          <w:sz w:val="22"/>
          <w:szCs w:val="22"/>
        </w:rPr>
        <w:lastRenderedPageBreak/>
        <w:t>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34B4E0B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má pak nárok 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5"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5"/>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 xml:space="preserve">e na odstoupení od smlouvy, se rozumí rovněž případ, kdy příslušný orgán veřejné moci (Státní úřad inspekce práce či oblastní </w:t>
      </w:r>
      <w:r w:rsidR="00944ED4" w:rsidRPr="007B223D">
        <w:rPr>
          <w:rFonts w:asciiTheme="minorHAnsi" w:hAnsiTheme="minorHAnsi" w:cstheme="minorHAnsi"/>
          <w:sz w:val="22"/>
          <w:szCs w:val="22"/>
        </w:rPr>
        <w:lastRenderedPageBreak/>
        <w:t>inspektorát práce, Krajská hygienická stanice atd.) zjistí svým pravomocným rozhodnutím v 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38E683F3"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1A1C9908"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56277A42"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438A1237"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22E99276"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lastRenderedPageBreak/>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61D6BD43"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4F3EA3" w:rsidRPr="00A92ED5">
        <w:rPr>
          <w:rFonts w:asciiTheme="minorHAnsi" w:hAnsiTheme="minorHAnsi" w:cstheme="minorHAnsi"/>
          <w:sz w:val="22"/>
          <w:szCs w:val="22"/>
        </w:rPr>
        <w:t>7</w:t>
      </w:r>
      <w:r w:rsidR="002401AD" w:rsidRPr="007B223D">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0627A96E" w:rsidR="0098397C"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19725300" w14:textId="77777777" w:rsidR="00C311C6" w:rsidRDefault="00C311C6" w:rsidP="00D86A0D">
      <w:pPr>
        <w:autoSpaceDE w:val="0"/>
        <w:autoSpaceDN w:val="0"/>
        <w:adjustRightInd w:val="0"/>
        <w:spacing w:line="276" w:lineRule="auto"/>
        <w:ind w:left="540" w:hanging="540"/>
        <w:jc w:val="center"/>
        <w:rPr>
          <w:rFonts w:asciiTheme="minorHAnsi" w:hAnsiTheme="minorHAnsi" w:cstheme="minorHAnsi"/>
          <w:b/>
          <w:sz w:val="22"/>
          <w:szCs w:val="22"/>
        </w:rPr>
      </w:pP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7F214CC4"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60093D70"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E997D5D"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nepředložení bankovní záruky v požadovaném termínu je důvodem k nepřevzetí dokončeného díla a uplatnění sankcí pro nedodržení termínu dokončení a předání díla.</w:t>
      </w:r>
    </w:p>
    <w:p w14:paraId="270C1539" w14:textId="116B48A8"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Náklady na poskytnutí bankovní záruky a veškeré další výdaje vzniklé v souvislosti 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6A6C76AA" w:rsidR="001660EF" w:rsidRDefault="001660EF">
      <w:pPr>
        <w:widowControl/>
        <w:suppressAutoHyphens w:val="0"/>
        <w:spacing w:line="240" w:lineRule="auto"/>
        <w:jc w:val="left"/>
        <w:textAlignment w:val="auto"/>
        <w:rPr>
          <w:rFonts w:asciiTheme="minorHAnsi" w:hAnsiTheme="minorHAnsi" w:cstheme="minorHAnsi"/>
          <w:b/>
          <w:bCs/>
          <w:sz w:val="22"/>
          <w:szCs w:val="22"/>
        </w:rPr>
      </w:pPr>
    </w:p>
    <w:p w14:paraId="7A53E42D"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21160375"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Smlouvu o dílo lze měnit pouze písemnými dodatky uzavřenými v souladu se zákonem a postupem popsaným v čl. III odst. 3.3</w:t>
      </w:r>
      <w:r w:rsidR="00A92ED5">
        <w:rPr>
          <w:rFonts w:asciiTheme="minorHAnsi" w:hAnsiTheme="minorHAnsi" w:cstheme="minorHAnsi"/>
          <w:sz w:val="22"/>
          <w:szCs w:val="22"/>
        </w:rPr>
        <w:t>, 3.4, 3.5</w:t>
      </w:r>
      <w:r w:rsidRPr="007B223D">
        <w:rPr>
          <w:rFonts w:asciiTheme="minorHAnsi" w:hAnsiTheme="minorHAnsi" w:cstheme="minorHAnsi"/>
          <w:sz w:val="22"/>
          <w:szCs w:val="22"/>
        </w:rPr>
        <w:t xml:space="preserve">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648F7572"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47C632A7" w14:textId="3DE59CAF" w:rsidR="000E102E" w:rsidRPr="0070009A" w:rsidRDefault="004B6A5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p>
    <w:p w14:paraId="1991FD8C" w14:textId="3BC0F7AD" w:rsidR="000E102E" w:rsidRPr="007B223D"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Uzavření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bylo schváleno usnesením Rady </w:t>
      </w:r>
      <w:r w:rsidRPr="007B223D">
        <w:rPr>
          <w:rFonts w:asciiTheme="minorHAnsi" w:hAnsiTheme="minorHAnsi" w:cstheme="minorHAnsi"/>
          <w:sz w:val="22"/>
          <w:szCs w:val="22"/>
        </w:rPr>
        <w:lastRenderedPageBreak/>
        <w:t xml:space="preserve">Středočeského kraje ze dne </w:t>
      </w:r>
      <w:r w:rsidR="00C73C5C" w:rsidRPr="00A92ED5">
        <w:rPr>
          <w:rFonts w:asciiTheme="minorHAnsi" w:hAnsiTheme="minorHAnsi" w:cstheme="minorHAnsi"/>
          <w:sz w:val="22"/>
          <w:szCs w:val="22"/>
          <w:shd w:val="clear" w:color="auto" w:fill="FFFF00"/>
        </w:rPr>
        <w:t>………………………………….</w:t>
      </w:r>
      <w:r w:rsidRPr="0070009A">
        <w:rPr>
          <w:rFonts w:asciiTheme="minorHAnsi" w:hAnsiTheme="minorHAnsi" w:cstheme="minorHAnsi"/>
          <w:sz w:val="22"/>
          <w:szCs w:val="22"/>
        </w:rPr>
        <w:t xml:space="preserve"> </w:t>
      </w:r>
      <w:proofErr w:type="gramStart"/>
      <w:r w:rsidRPr="0070009A">
        <w:rPr>
          <w:rFonts w:asciiTheme="minorHAnsi" w:hAnsiTheme="minorHAnsi" w:cstheme="minorHAnsi"/>
          <w:sz w:val="22"/>
          <w:szCs w:val="22"/>
        </w:rPr>
        <w:t>č.</w:t>
      </w:r>
      <w:proofErr w:type="gramEnd"/>
      <w:r w:rsidRPr="0070009A">
        <w:rPr>
          <w:rFonts w:asciiTheme="minorHAnsi" w:hAnsiTheme="minorHAnsi" w:cstheme="minorHAnsi"/>
          <w:sz w:val="22"/>
          <w:szCs w:val="22"/>
        </w:rPr>
        <w:t xml:space="preserve"> usnesení</w:t>
      </w:r>
      <w:r w:rsidRPr="0070009A">
        <w:rPr>
          <w:rFonts w:asciiTheme="minorHAnsi" w:hAnsiTheme="minorHAnsi" w:cstheme="minorHAnsi"/>
        </w:rPr>
        <w:t xml:space="preserve"> </w:t>
      </w:r>
      <w:r w:rsidR="00C73C5C" w:rsidRPr="00A92ED5">
        <w:rPr>
          <w:rFonts w:asciiTheme="minorHAnsi" w:hAnsiTheme="minorHAnsi" w:cstheme="minorHAnsi"/>
          <w:sz w:val="22"/>
          <w:szCs w:val="22"/>
          <w:highlight w:val="yellow"/>
        </w:rPr>
        <w:t>………………………………….</w:t>
      </w:r>
      <w:r w:rsidRPr="0070009A">
        <w:rPr>
          <w:rFonts w:asciiTheme="minorHAnsi" w:hAnsiTheme="minorHAnsi" w:cstheme="minorHAnsi"/>
          <w:sz w:val="22"/>
          <w:szCs w:val="22"/>
        </w:rPr>
        <w:t>.</w:t>
      </w:r>
      <w:r w:rsidR="00A80463" w:rsidRPr="0070009A">
        <w:rPr>
          <w:rFonts w:asciiTheme="minorHAnsi" w:hAnsiTheme="minorHAnsi" w:cstheme="minorHAnsi"/>
          <w:sz w:val="22"/>
          <w:szCs w:val="22"/>
        </w:rPr>
        <w:t xml:space="preserve"> </w:t>
      </w:r>
      <w:r w:rsidR="00E87FAB" w:rsidRPr="00FF6464">
        <w:rPr>
          <w:rFonts w:asciiTheme="minorHAnsi" w:hAnsiTheme="minorHAnsi" w:cstheme="minorHAnsi"/>
          <w:sz w:val="22"/>
          <w:szCs w:val="22"/>
        </w:rPr>
        <w:t>.</w:t>
      </w:r>
      <w:r w:rsidR="00DF73D7" w:rsidRPr="00FF6464">
        <w:rPr>
          <w:rStyle w:val="Znakapoznpodarou"/>
          <w:rFonts w:asciiTheme="minorHAnsi" w:hAnsiTheme="minorHAnsi" w:cstheme="minorHAnsi"/>
          <w:sz w:val="22"/>
          <w:szCs w:val="22"/>
        </w:rPr>
        <w:footnoteReference w:id="4"/>
      </w:r>
    </w:p>
    <w:p w14:paraId="74D0CD0F" w14:textId="62925936" w:rsidR="00EE256A" w:rsidRPr="0070009A" w:rsidRDefault="006B1A51"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454268">
      <w:pPr>
        <w:numPr>
          <w:ilvl w:val="1"/>
          <w:numId w:val="11"/>
        </w:numPr>
        <w:tabs>
          <w:tab w:val="clear" w:pos="1080"/>
        </w:tabs>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9F2EBB3"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r w:rsidR="00786EAE" w:rsidRPr="0070009A">
        <w:rPr>
          <w:rFonts w:asciiTheme="minorHAnsi" w:hAnsiTheme="minorHAnsi" w:cstheme="minorHAnsi"/>
          <w:i/>
          <w:iCs/>
          <w:sz w:val="22"/>
          <w:szCs w:val="22"/>
          <w:shd w:val="clear" w:color="auto" w:fill="E7E6E6" w:themeFill="background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5BDF9CA4" w14:textId="7C877FCF"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r w:rsidRPr="0070009A">
        <w:rPr>
          <w:rFonts w:asciiTheme="minorHAnsi" w:hAnsiTheme="minorHAnsi" w:cstheme="minorHAnsi"/>
          <w:i/>
          <w:iCs/>
          <w:sz w:val="22"/>
          <w:szCs w:val="22"/>
          <w:shd w:val="clear" w:color="auto" w:fill="E7E6E6" w:themeFill="background2"/>
        </w:rPr>
        <w:t>/přiloženo zadavatelem/</w:t>
      </w:r>
    </w:p>
    <w:p w14:paraId="2C8934B1" w14:textId="753F2062"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bookmarkStart w:id="6" w:name="_Hlk41033817"/>
      <w:r w:rsidR="00786EAE" w:rsidRPr="0070009A">
        <w:rPr>
          <w:rFonts w:asciiTheme="minorHAnsi" w:hAnsiTheme="minorHAnsi" w:cstheme="minorHAnsi"/>
          <w:i/>
          <w:iCs/>
          <w:sz w:val="22"/>
          <w:szCs w:val="22"/>
          <w:shd w:val="clear" w:color="auto" w:fill="E7E6E6" w:themeFill="background2"/>
        </w:rPr>
        <w:t>/příloha bude předložena v nabídce//přikládá uchazeč/</w:t>
      </w:r>
      <w:bookmarkEnd w:id="6"/>
    </w:p>
    <w:p w14:paraId="26B74078" w14:textId="11CA36EE"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r w:rsidR="00786EAE" w:rsidRPr="0070009A">
        <w:rPr>
          <w:rFonts w:asciiTheme="minorHAnsi" w:hAnsiTheme="minorHAnsi" w:cstheme="minorHAnsi"/>
          <w:i/>
          <w:iCs/>
          <w:sz w:val="22"/>
          <w:szCs w:val="22"/>
          <w:shd w:val="clear" w:color="auto" w:fill="E7E6E6" w:themeFill="background2"/>
        </w:rPr>
        <w:t>/přikládá vybraný uchazeč při podpisu smlouvy/</w:t>
      </w:r>
      <w:r w:rsidR="00786EAE" w:rsidRPr="007B223D">
        <w:rPr>
          <w:rFonts w:asciiTheme="minorHAnsi" w:hAnsiTheme="minorHAnsi" w:cstheme="minorHAnsi"/>
          <w:sz w:val="22"/>
          <w:szCs w:val="22"/>
        </w:rPr>
        <w:t xml:space="preserve"> </w:t>
      </w:r>
    </w:p>
    <w:p w14:paraId="537F2B11" w14:textId="179A4EB0"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r w:rsidR="00EA7410" w:rsidRPr="0070009A">
        <w:rPr>
          <w:rFonts w:asciiTheme="minorHAnsi" w:hAnsiTheme="minorHAnsi" w:cstheme="minorHAnsi"/>
          <w:i/>
          <w:iCs/>
          <w:sz w:val="22"/>
          <w:szCs w:val="22"/>
          <w:shd w:val="clear" w:color="auto" w:fill="E7E6E6" w:themeFill="background2"/>
        </w:rPr>
        <w:t>/příloha bude předložena v nabídce//přikládá uchazeč/</w:t>
      </w:r>
    </w:p>
    <w:p w14:paraId="6AA49BF2" w14:textId="0E882EA6" w:rsidR="000E102E" w:rsidRPr="007B223D" w:rsidRDefault="00C311C6" w:rsidP="00C311C6">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Pr>
          <w:rFonts w:asciiTheme="minorHAnsi" w:hAnsiTheme="minorHAnsi" w:cstheme="minorHAnsi"/>
          <w:sz w:val="22"/>
          <w:szCs w:val="22"/>
        </w:rPr>
        <w:t xml:space="preserve">   </w:t>
      </w:r>
      <w:r w:rsidR="000E102E"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000E102E" w:rsidRPr="007B223D">
        <w:rPr>
          <w:rFonts w:asciiTheme="minorHAnsi" w:hAnsiTheme="minorHAnsi" w:cstheme="minorHAnsi"/>
          <w:sz w:val="22"/>
          <w:szCs w:val="22"/>
        </w:rPr>
        <w:t>V</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00EB61C2" w14:textId="2DF35247" w:rsidR="002774DE" w:rsidRPr="007B223D" w:rsidRDefault="00AA49A9" w:rsidP="007B223D">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eastAsia="Calibri" w:hAnsiTheme="minorHAnsi" w:cstheme="minorHAnsi"/>
          <w:sz w:val="22"/>
          <w:szCs w:val="22"/>
          <w:highlight w:val="yellow"/>
        </w:rPr>
        <w:t xml:space="preserve">doplní </w:t>
      </w:r>
      <w:r w:rsidR="007B223D" w:rsidRPr="007B223D">
        <w:rPr>
          <w:rFonts w:asciiTheme="minorHAnsi" w:eastAsia="Calibri" w:hAnsiTheme="minorHAnsi" w:cstheme="minorHAnsi"/>
          <w:sz w:val="22"/>
          <w:szCs w:val="22"/>
        </w:rPr>
        <w:t>Zhotovitel</w:t>
      </w:r>
      <w:r w:rsidRPr="007B223D">
        <w:rPr>
          <w:rFonts w:asciiTheme="minorHAnsi" w:eastAsia="Calibri" w:hAnsiTheme="minorHAnsi" w:cstheme="minorHAnsi"/>
          <w:sz w:val="22"/>
          <w:szCs w:val="22"/>
        </w:rPr>
        <w:t>)</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r w:rsidR="00A92ED5" w:rsidRPr="00A92ED5">
        <w:rPr>
          <w:rFonts w:asciiTheme="minorHAnsi" w:hAnsiTheme="minorHAnsi" w:cstheme="minorHAnsi"/>
          <w:sz w:val="22"/>
          <w:szCs w:val="22"/>
        </w:rPr>
        <w:t>Regionální muzeum V Kolíně, p.o.</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C523A20" w14:textId="0E04A68A" w:rsidR="000E102E" w:rsidRPr="007B223D" w:rsidRDefault="00DA2526" w:rsidP="002774DE">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r w:rsidR="003E3AED">
        <w:rPr>
          <w:rFonts w:asciiTheme="minorHAnsi" w:hAnsiTheme="minorHAnsi" w:cstheme="minorHAnsi"/>
          <w:sz w:val="22"/>
          <w:szCs w:val="22"/>
        </w:rPr>
        <w:t xml:space="preserve">              </w:t>
      </w:r>
      <w:r w:rsidR="002774DE" w:rsidRPr="007B223D">
        <w:rPr>
          <w:rFonts w:asciiTheme="minorHAnsi" w:hAnsiTheme="minorHAnsi" w:cstheme="minorHAnsi"/>
          <w:sz w:val="22"/>
          <w:szCs w:val="22"/>
        </w:rPr>
        <w:t>……………………………………</w:t>
      </w:r>
      <w:r w:rsidR="00A92ED5">
        <w:rPr>
          <w:rFonts w:asciiTheme="minorHAnsi" w:hAnsiTheme="minorHAnsi" w:cstheme="minorHAnsi"/>
          <w:sz w:val="22"/>
          <w:szCs w:val="22"/>
        </w:rPr>
        <w:t>………</w:t>
      </w:r>
      <w:r w:rsidR="002774DE" w:rsidRPr="007B223D">
        <w:rPr>
          <w:rFonts w:asciiTheme="minorHAnsi" w:hAnsiTheme="minorHAnsi" w:cstheme="minorHAnsi"/>
          <w:sz w:val="22"/>
          <w:szCs w:val="22"/>
        </w:rPr>
        <w:t>.</w:t>
      </w:r>
    </w:p>
    <w:p w14:paraId="4113BB4E" w14:textId="41CA78AD" w:rsidR="00AA49A9" w:rsidRPr="007B223D" w:rsidRDefault="003E3AED" w:rsidP="003E3AED">
      <w:pPr>
        <w:spacing w:line="276" w:lineRule="auto"/>
        <w:ind w:left="2836" w:firstLine="709"/>
        <w:rPr>
          <w:rFonts w:asciiTheme="minorHAnsi" w:hAnsiTheme="minorHAnsi" w:cstheme="minorHAnsi"/>
          <w:bCs/>
          <w:sz w:val="22"/>
          <w:szCs w:val="22"/>
        </w:rPr>
      </w:pPr>
      <w:r>
        <w:rPr>
          <w:rFonts w:asciiTheme="minorHAnsi" w:hAnsiTheme="minorHAnsi" w:cstheme="minorHAnsi"/>
          <w:sz w:val="22"/>
          <w:szCs w:val="22"/>
        </w:rPr>
        <w:t xml:space="preserve">                             </w:t>
      </w:r>
      <w:r w:rsidR="00A92ED5" w:rsidRPr="00A92ED5">
        <w:rPr>
          <w:rFonts w:asciiTheme="minorHAnsi" w:hAnsiTheme="minorHAnsi" w:cstheme="minorHAnsi"/>
          <w:sz w:val="22"/>
          <w:szCs w:val="22"/>
        </w:rPr>
        <w:t>Mgr. Vladimír Rišlink, ředitel</w:t>
      </w:r>
    </w:p>
    <w:p w14:paraId="71E0C17B" w14:textId="77777777" w:rsidR="00365F63" w:rsidRPr="007B223D" w:rsidRDefault="00365F63">
      <w:pPr>
        <w:widowControl/>
        <w:suppressAutoHyphens w:val="0"/>
        <w:spacing w:line="240" w:lineRule="auto"/>
        <w:jc w:val="left"/>
        <w:textAlignment w:val="auto"/>
        <w:rPr>
          <w:rFonts w:asciiTheme="minorHAnsi" w:hAnsiTheme="minorHAnsi" w:cstheme="minorHAnsi"/>
          <w:b/>
          <w:bCs/>
          <w:sz w:val="22"/>
          <w:szCs w:val="22"/>
        </w:rPr>
      </w:pPr>
      <w:r w:rsidRPr="007B223D">
        <w:rPr>
          <w:rFonts w:asciiTheme="minorHAnsi" w:hAnsiTheme="minorHAnsi" w:cstheme="minorHAnsi"/>
          <w:b/>
          <w:bCs/>
          <w:sz w:val="22"/>
          <w:szCs w:val="22"/>
        </w:rPr>
        <w:br w:type="page"/>
      </w:r>
    </w:p>
    <w:p w14:paraId="19E3D477" w14:textId="5B449A4F" w:rsidR="00786EAE" w:rsidRPr="008C45A5" w:rsidRDefault="00786EAE" w:rsidP="00AA49A9">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lastRenderedPageBreak/>
        <w:t xml:space="preserve">F O R M U L Á Ř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P R O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w:t>
      </w:r>
      <w:proofErr w:type="spellStart"/>
      <w:r w:rsidRPr="008C45A5">
        <w:rPr>
          <w:rFonts w:asciiTheme="minorHAnsi" w:hAnsiTheme="minorHAnsi" w:cstheme="minorHAnsi"/>
          <w:b/>
          <w:bCs/>
          <w:sz w:val="28"/>
          <w:szCs w:val="28"/>
        </w:rPr>
        <w:t>O</w:t>
      </w:r>
      <w:proofErr w:type="spellEnd"/>
      <w:r w:rsidRPr="008C45A5">
        <w:rPr>
          <w:rFonts w:asciiTheme="minorHAnsi" w:hAnsiTheme="minorHAnsi" w:cstheme="minorHAnsi"/>
          <w:b/>
          <w:bCs/>
          <w:sz w:val="28"/>
          <w:szCs w:val="28"/>
        </w:rPr>
        <w:t xml:space="preserve"> H L Á Š E N Í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Z M Ě N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S T A V B Y</w:t>
      </w:r>
    </w:p>
    <w:p w14:paraId="545AA282" w14:textId="25A38BDA" w:rsidR="00786EAE" w:rsidRPr="008C45A5" w:rsidRDefault="001660EF" w:rsidP="00786EAE">
      <w:pPr>
        <w:spacing w:line="276" w:lineRule="auto"/>
        <w:jc w:val="center"/>
        <w:rPr>
          <w:rFonts w:asciiTheme="minorHAnsi" w:hAnsiTheme="minorHAnsi" w:cstheme="minorHAnsi"/>
          <w:b/>
          <w:bCs/>
          <w:sz w:val="28"/>
          <w:szCs w:val="28"/>
        </w:rPr>
      </w:pPr>
      <w:r w:rsidRPr="00F265D8">
        <w:rPr>
          <w:b/>
          <w:sz w:val="28"/>
          <w:szCs w:val="28"/>
        </w:rPr>
        <w:t xml:space="preserve">„Zhotovení nové fasády, výplně okenních a vstupních otvorů a nového schodiště na věži v areálu tvrze v </w:t>
      </w:r>
      <w:proofErr w:type="spellStart"/>
      <w:r w:rsidRPr="00F265D8">
        <w:rPr>
          <w:b/>
          <w:sz w:val="28"/>
          <w:szCs w:val="28"/>
        </w:rPr>
        <w:t>Hradeníně</w:t>
      </w:r>
      <w:proofErr w:type="spellEnd"/>
      <w:r w:rsidRPr="00F265D8">
        <w:rPr>
          <w:b/>
          <w:sz w:val="28"/>
          <w:szCs w:val="28"/>
        </w:rPr>
        <w:t>“</w:t>
      </w:r>
    </w:p>
    <w:p w14:paraId="341947CB" w14:textId="77777777" w:rsidR="00786EAE" w:rsidRPr="008C45A5" w:rsidRDefault="00786EAE" w:rsidP="00786EAE">
      <w:pPr>
        <w:spacing w:line="276" w:lineRule="auto"/>
        <w:rPr>
          <w:rFonts w:asciiTheme="minorHAnsi" w:hAnsiTheme="minorHAnsi" w:cstheme="minorHAnsi"/>
          <w:b/>
          <w:bCs/>
          <w:sz w:val="22"/>
          <w:szCs w:val="22"/>
        </w:rPr>
      </w:pPr>
    </w:p>
    <w:p w14:paraId="6FB0BC11" w14:textId="77777777" w:rsidR="008C45A5" w:rsidRDefault="008C45A5" w:rsidP="00786EAE">
      <w:pPr>
        <w:spacing w:line="276" w:lineRule="auto"/>
        <w:rPr>
          <w:rFonts w:asciiTheme="minorHAnsi" w:hAnsiTheme="minorHAnsi" w:cstheme="minorHAnsi"/>
          <w:b/>
          <w:sz w:val="22"/>
          <w:szCs w:val="22"/>
        </w:rPr>
      </w:pPr>
    </w:p>
    <w:p w14:paraId="48E4062B" w14:textId="7371CC1F" w:rsidR="00786EAE" w:rsidRPr="008C45A5" w:rsidRDefault="00786EAE" w:rsidP="00786EAE">
      <w:pPr>
        <w:spacing w:line="276" w:lineRule="auto"/>
        <w:rPr>
          <w:rFonts w:asciiTheme="minorHAnsi" w:hAnsiTheme="minorHAnsi" w:cstheme="minorHAnsi"/>
          <w:b/>
          <w:sz w:val="22"/>
          <w:szCs w:val="22"/>
        </w:rPr>
      </w:pPr>
      <w:r w:rsidRPr="008C45A5">
        <w:rPr>
          <w:rFonts w:asciiTheme="minorHAnsi" w:hAnsiTheme="minorHAnsi" w:cstheme="minorHAnsi"/>
          <w:b/>
          <w:sz w:val="22"/>
          <w:szCs w:val="22"/>
        </w:rPr>
        <w:t xml:space="preserve">Určeno: </w:t>
      </w:r>
    </w:p>
    <w:p w14:paraId="6ECD8E23" w14:textId="5C27E88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sz w:val="22"/>
          <w:szCs w:val="22"/>
        </w:rPr>
        <w:t>(v kopii věcně příslušný odbor)</w:t>
      </w:r>
    </w:p>
    <w:p w14:paraId="5ED2D1D8" w14:textId="77777777" w:rsidR="00786EAE" w:rsidRPr="008C45A5" w:rsidRDefault="00786EAE" w:rsidP="00786EAE">
      <w:pPr>
        <w:spacing w:line="276" w:lineRule="auto"/>
        <w:rPr>
          <w:rFonts w:asciiTheme="minorHAnsi" w:hAnsiTheme="minorHAnsi" w:cstheme="minorHAnsi"/>
          <w:b/>
          <w:bCs/>
          <w:sz w:val="22"/>
          <w:szCs w:val="22"/>
        </w:rPr>
      </w:pPr>
    </w:p>
    <w:p w14:paraId="58C9325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Číslo </w:t>
      </w:r>
      <w:proofErr w:type="spellStart"/>
      <w:r w:rsidRPr="008C45A5">
        <w:rPr>
          <w:rFonts w:asciiTheme="minorHAnsi" w:hAnsiTheme="minorHAnsi" w:cstheme="minorHAnsi"/>
          <w:b/>
          <w:bCs/>
          <w:sz w:val="22"/>
          <w:szCs w:val="22"/>
        </w:rPr>
        <w:t>SoD</w:t>
      </w:r>
      <w:proofErr w:type="spellEnd"/>
      <w:r w:rsidRPr="008C45A5">
        <w:rPr>
          <w:rFonts w:asciiTheme="minorHAnsi" w:hAnsiTheme="minorHAnsi" w:cstheme="minorHAnsi"/>
          <w:b/>
          <w:bCs/>
          <w:sz w:val="22"/>
          <w:szCs w:val="22"/>
        </w:rPr>
        <w:t>:</w:t>
      </w:r>
    </w:p>
    <w:p w14:paraId="399D42DE" w14:textId="77777777" w:rsidR="00786EAE" w:rsidRPr="008C45A5" w:rsidRDefault="00786EAE" w:rsidP="00786EAE">
      <w:pPr>
        <w:spacing w:line="276" w:lineRule="auto"/>
        <w:rPr>
          <w:rFonts w:asciiTheme="minorHAnsi" w:hAnsiTheme="minorHAnsi" w:cstheme="minorHAnsi"/>
          <w:b/>
          <w:bCs/>
          <w:sz w:val="22"/>
          <w:szCs w:val="22"/>
        </w:rPr>
      </w:pPr>
    </w:p>
    <w:p w14:paraId="611B23E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Termín plnění:</w:t>
      </w:r>
    </w:p>
    <w:p w14:paraId="693C316C" w14:textId="77777777" w:rsidR="00786EAE" w:rsidRPr="008C45A5" w:rsidRDefault="00786EAE" w:rsidP="00786EAE">
      <w:pPr>
        <w:spacing w:line="276" w:lineRule="auto"/>
        <w:rPr>
          <w:rFonts w:asciiTheme="minorHAnsi" w:hAnsiTheme="minorHAnsi" w:cstheme="minorHAnsi"/>
          <w:b/>
          <w:bCs/>
          <w:sz w:val="22"/>
          <w:szCs w:val="22"/>
        </w:rPr>
      </w:pPr>
    </w:p>
    <w:p w14:paraId="4540EF66"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Celková cena díla:</w:t>
      </w:r>
    </w:p>
    <w:p w14:paraId="672CFCDC" w14:textId="77777777" w:rsidR="00786EAE" w:rsidRPr="008C45A5" w:rsidRDefault="00786EAE" w:rsidP="00786EAE">
      <w:pPr>
        <w:spacing w:line="276" w:lineRule="auto"/>
        <w:rPr>
          <w:rFonts w:asciiTheme="minorHAnsi" w:hAnsiTheme="minorHAnsi" w:cstheme="minorHAnsi"/>
          <w:b/>
          <w:bCs/>
          <w:sz w:val="22"/>
          <w:szCs w:val="22"/>
        </w:rPr>
      </w:pPr>
    </w:p>
    <w:p w14:paraId="43ED77D6" w14:textId="1221EC65" w:rsidR="00786EAE" w:rsidRPr="008C45A5" w:rsidRDefault="007A00FD" w:rsidP="00786EA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Zhotovitel</w:t>
      </w:r>
      <w:r w:rsidR="00786EAE" w:rsidRPr="008C45A5">
        <w:rPr>
          <w:rFonts w:asciiTheme="minorHAnsi" w:hAnsiTheme="minorHAnsi" w:cstheme="minorHAnsi"/>
          <w:b/>
          <w:bCs/>
          <w:sz w:val="22"/>
          <w:szCs w:val="22"/>
        </w:rPr>
        <w:t>:</w:t>
      </w:r>
    </w:p>
    <w:p w14:paraId="081B2683" w14:textId="77777777" w:rsidR="00786EAE" w:rsidRPr="008C45A5" w:rsidRDefault="00786EAE" w:rsidP="00786EAE">
      <w:pPr>
        <w:spacing w:line="276" w:lineRule="auto"/>
        <w:rPr>
          <w:rFonts w:asciiTheme="minorHAnsi" w:hAnsiTheme="minorHAnsi" w:cstheme="minorHAnsi"/>
          <w:b/>
          <w:bCs/>
          <w:sz w:val="22"/>
          <w:szCs w:val="22"/>
        </w:rPr>
      </w:pPr>
    </w:p>
    <w:p w14:paraId="14A113EF"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IČO:</w:t>
      </w:r>
    </w:p>
    <w:p w14:paraId="02866EFA" w14:textId="77777777" w:rsidR="00786EAE" w:rsidRPr="008C45A5" w:rsidRDefault="00786EAE" w:rsidP="00786EAE">
      <w:pPr>
        <w:spacing w:line="276" w:lineRule="auto"/>
        <w:rPr>
          <w:rFonts w:asciiTheme="minorHAnsi" w:hAnsiTheme="minorHAnsi" w:cstheme="minorHAnsi"/>
          <w:b/>
          <w:bCs/>
          <w:sz w:val="22"/>
          <w:szCs w:val="22"/>
        </w:rPr>
      </w:pPr>
    </w:p>
    <w:p w14:paraId="7A5C144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Oprávněná osoba:</w:t>
      </w:r>
    </w:p>
    <w:p w14:paraId="3983E9FA" w14:textId="77777777" w:rsidR="00786EAE" w:rsidRPr="008C45A5" w:rsidRDefault="00786EAE" w:rsidP="00786EAE">
      <w:pPr>
        <w:spacing w:line="276" w:lineRule="auto"/>
        <w:rPr>
          <w:rFonts w:asciiTheme="minorHAnsi" w:hAnsiTheme="minorHAnsi" w:cstheme="minorHAnsi"/>
          <w:b/>
          <w:bCs/>
          <w:sz w:val="22"/>
          <w:szCs w:val="22"/>
        </w:rPr>
      </w:pPr>
    </w:p>
    <w:p w14:paraId="14B3ECF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Telefonní spojení:</w:t>
      </w:r>
    </w:p>
    <w:p w14:paraId="5596B511" w14:textId="77777777" w:rsidR="00786EAE" w:rsidRPr="008C45A5" w:rsidRDefault="00786EAE" w:rsidP="00786EAE">
      <w:pPr>
        <w:spacing w:line="276" w:lineRule="auto"/>
        <w:rPr>
          <w:rFonts w:asciiTheme="minorHAnsi" w:hAnsiTheme="minorHAnsi" w:cstheme="minorHAnsi"/>
          <w:b/>
          <w:bCs/>
          <w:sz w:val="22"/>
          <w:szCs w:val="22"/>
        </w:rPr>
      </w:pPr>
    </w:p>
    <w:p w14:paraId="11AD384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předmětu informace:</w:t>
      </w:r>
    </w:p>
    <w:p w14:paraId="3D53B861" w14:textId="77777777" w:rsidR="00786EAE" w:rsidRPr="008C45A5" w:rsidRDefault="00786EAE" w:rsidP="00786EAE">
      <w:pPr>
        <w:spacing w:line="276" w:lineRule="auto"/>
        <w:rPr>
          <w:rFonts w:asciiTheme="minorHAnsi" w:hAnsiTheme="minorHAnsi" w:cstheme="minorHAnsi"/>
          <w:b/>
          <w:bCs/>
          <w:sz w:val="22"/>
          <w:szCs w:val="22"/>
        </w:rPr>
      </w:pPr>
    </w:p>
    <w:p w14:paraId="4FD545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problému:</w:t>
      </w:r>
    </w:p>
    <w:p w14:paraId="43E62D51" w14:textId="77777777" w:rsidR="00786EAE" w:rsidRPr="008C45A5" w:rsidRDefault="00786EAE" w:rsidP="00786EAE">
      <w:pPr>
        <w:spacing w:line="276" w:lineRule="auto"/>
        <w:rPr>
          <w:rFonts w:asciiTheme="minorHAnsi" w:hAnsiTheme="minorHAnsi" w:cstheme="minorHAnsi"/>
          <w:b/>
          <w:bCs/>
          <w:sz w:val="22"/>
          <w:szCs w:val="22"/>
        </w:rPr>
      </w:pPr>
    </w:p>
    <w:p w14:paraId="706543D4" w14:textId="77777777" w:rsidR="00786EAE" w:rsidRPr="008C45A5" w:rsidRDefault="00786EAE" w:rsidP="00786EAE">
      <w:pPr>
        <w:spacing w:line="276" w:lineRule="auto"/>
        <w:rPr>
          <w:rFonts w:asciiTheme="minorHAnsi" w:hAnsiTheme="minorHAnsi" w:cstheme="minorHAnsi"/>
          <w:b/>
          <w:bCs/>
          <w:sz w:val="22"/>
          <w:szCs w:val="22"/>
        </w:rPr>
      </w:pPr>
    </w:p>
    <w:p w14:paraId="77E82030" w14:textId="3A8649FC"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Čeho se </w:t>
      </w:r>
      <w:r w:rsidR="00385456" w:rsidRPr="008C45A5">
        <w:rPr>
          <w:rFonts w:asciiTheme="minorHAnsi" w:hAnsiTheme="minorHAnsi" w:cstheme="minorHAnsi"/>
          <w:b/>
          <w:bCs/>
          <w:sz w:val="22"/>
          <w:szCs w:val="22"/>
        </w:rPr>
        <w:t>zhotovitel</w:t>
      </w:r>
      <w:r w:rsidR="008C45A5" w:rsidRPr="008C45A5">
        <w:rPr>
          <w:rFonts w:asciiTheme="minorHAnsi" w:hAnsiTheme="minorHAnsi" w:cstheme="minorHAnsi"/>
          <w:b/>
          <w:bCs/>
          <w:sz w:val="22"/>
          <w:szCs w:val="22"/>
        </w:rPr>
        <w:t xml:space="preserve"> </w:t>
      </w:r>
      <w:r w:rsidRPr="008C45A5">
        <w:rPr>
          <w:rFonts w:asciiTheme="minorHAnsi" w:hAnsiTheme="minorHAnsi" w:cstheme="minorHAnsi"/>
          <w:b/>
          <w:bCs/>
          <w:sz w:val="22"/>
          <w:szCs w:val="22"/>
        </w:rPr>
        <w:t xml:space="preserve">domáhá:  </w:t>
      </w:r>
    </w:p>
    <w:p w14:paraId="1F27BB2A" w14:textId="77777777" w:rsidR="00786EAE" w:rsidRPr="008C45A5" w:rsidRDefault="00786EAE" w:rsidP="00786EAE">
      <w:pPr>
        <w:spacing w:line="276" w:lineRule="auto"/>
        <w:rPr>
          <w:rFonts w:asciiTheme="minorHAnsi" w:hAnsiTheme="minorHAnsi" w:cstheme="minorHAnsi"/>
          <w:b/>
          <w:bCs/>
          <w:sz w:val="22"/>
          <w:szCs w:val="22"/>
        </w:rPr>
      </w:pPr>
    </w:p>
    <w:p w14:paraId="5243F91F" w14:textId="4602F4ED"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Nejzazší termín pro uzavření dohody o změně v realizaci díla:</w:t>
      </w:r>
    </w:p>
    <w:p w14:paraId="14B90350" w14:textId="77777777" w:rsidR="00786EAE" w:rsidRPr="008C45A5" w:rsidRDefault="00786EAE" w:rsidP="00786EAE">
      <w:pPr>
        <w:spacing w:line="276" w:lineRule="auto"/>
        <w:rPr>
          <w:rFonts w:asciiTheme="minorHAnsi" w:hAnsiTheme="minorHAnsi" w:cstheme="minorHAnsi"/>
          <w:b/>
          <w:bCs/>
          <w:sz w:val="22"/>
          <w:szCs w:val="22"/>
        </w:rPr>
      </w:pPr>
    </w:p>
    <w:p w14:paraId="18C0E0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Datum, podpis oprávněné osoby</w:t>
      </w:r>
    </w:p>
    <w:p w14:paraId="3A7F5F18" w14:textId="77777777" w:rsidR="00786EAE" w:rsidRPr="008C45A5" w:rsidRDefault="00786EAE" w:rsidP="00786EAE">
      <w:pPr>
        <w:spacing w:line="276" w:lineRule="auto"/>
        <w:rPr>
          <w:rFonts w:asciiTheme="minorHAnsi" w:hAnsiTheme="minorHAnsi" w:cstheme="minorHAnsi"/>
          <w:b/>
          <w:bCs/>
          <w:sz w:val="22"/>
          <w:szCs w:val="22"/>
        </w:rPr>
      </w:pPr>
    </w:p>
    <w:p w14:paraId="436FE945" w14:textId="0B407941" w:rsidR="00786EAE" w:rsidRPr="00786EAE" w:rsidRDefault="00786EAE" w:rsidP="00786EAE">
      <w:pPr>
        <w:spacing w:line="276" w:lineRule="auto"/>
        <w:rPr>
          <w:rFonts w:ascii="Arial" w:hAnsi="Arial" w:cs="Arial"/>
          <w:b/>
          <w:bCs/>
          <w:sz w:val="22"/>
          <w:szCs w:val="22"/>
        </w:rPr>
      </w:pPr>
      <w:r w:rsidRPr="008C45A5">
        <w:rPr>
          <w:rFonts w:asciiTheme="minorHAnsi" w:hAnsiTheme="minorHAnsi" w:cstheme="minorHAnsi"/>
          <w:b/>
          <w:bCs/>
          <w:sz w:val="22"/>
          <w:szCs w:val="22"/>
        </w:rPr>
        <w:t xml:space="preserve">Datum, potvrzení převzetí podatelny </w:t>
      </w:r>
      <w:r w:rsidR="007B223D" w:rsidRPr="008C45A5">
        <w:rPr>
          <w:rFonts w:asciiTheme="minorHAnsi" w:hAnsiTheme="minorHAnsi" w:cstheme="minorHAnsi"/>
          <w:b/>
          <w:bCs/>
          <w:sz w:val="22"/>
          <w:szCs w:val="22"/>
        </w:rPr>
        <w:t>objednatel</w:t>
      </w:r>
      <w:r w:rsidRPr="008C45A5">
        <w:rPr>
          <w:rFonts w:asciiTheme="minorHAnsi" w:hAnsiTheme="minorHAnsi" w:cstheme="minorHAnsi"/>
          <w:b/>
          <w:bCs/>
          <w:sz w:val="22"/>
          <w:szCs w:val="22"/>
        </w:rPr>
        <w:t>e:</w:t>
      </w:r>
      <w:r w:rsidRPr="008C45A5">
        <w:rPr>
          <w:rFonts w:asciiTheme="minorHAnsi" w:hAnsiTheme="minorHAnsi" w:cstheme="minorHAnsi"/>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1C1775">
      <w:headerReference w:type="default" r:id="rId13"/>
      <w:footerReference w:type="default" r:id="rId14"/>
      <w:footnotePr>
        <w:numFmt w:val="chicago"/>
      </w:footnotePr>
      <w:pgSz w:w="11906" w:h="16838"/>
      <w:pgMar w:top="1701"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08EDE" w14:textId="77777777" w:rsidR="008B41C3" w:rsidRDefault="008B41C3">
      <w:pPr>
        <w:spacing w:line="240" w:lineRule="auto"/>
      </w:pPr>
      <w:r>
        <w:separator/>
      </w:r>
    </w:p>
  </w:endnote>
  <w:endnote w:type="continuationSeparator" w:id="0">
    <w:p w14:paraId="6AE1FF82" w14:textId="77777777" w:rsidR="008B41C3" w:rsidRDefault="008B41C3">
      <w:pPr>
        <w:spacing w:line="240" w:lineRule="auto"/>
      </w:pPr>
      <w:r>
        <w:continuationSeparator/>
      </w:r>
    </w:p>
  </w:endnote>
  <w:endnote w:type="continuationNotice" w:id="1">
    <w:p w14:paraId="4B4DF166" w14:textId="77777777" w:rsidR="008B41C3" w:rsidRDefault="008B41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5D70" w14:textId="59D490AE"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C311C6" w:rsidRPr="00C311C6">
      <w:rPr>
        <w:rFonts w:ascii="Calibri" w:hAnsi="Calibri" w:cs="Calibri"/>
        <w:noProof/>
        <w:sz w:val="20"/>
        <w:szCs w:val="20"/>
        <w:lang w:val="cs-CZ"/>
      </w:rPr>
      <w:t>28</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CF4A0" w14:textId="77777777" w:rsidR="008B41C3" w:rsidRDefault="008B41C3">
      <w:pPr>
        <w:spacing w:line="240" w:lineRule="auto"/>
      </w:pPr>
      <w:r>
        <w:separator/>
      </w:r>
    </w:p>
  </w:footnote>
  <w:footnote w:type="continuationSeparator" w:id="0">
    <w:p w14:paraId="093EC2A4" w14:textId="77777777" w:rsidR="008B41C3" w:rsidRDefault="008B41C3">
      <w:pPr>
        <w:spacing w:line="240" w:lineRule="auto"/>
      </w:pPr>
      <w:r>
        <w:continuationSeparator/>
      </w:r>
    </w:p>
  </w:footnote>
  <w:footnote w:type="continuationNotice" w:id="1">
    <w:p w14:paraId="566A5ED5" w14:textId="77777777" w:rsidR="008B41C3" w:rsidRDefault="008B41C3">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 w:id="4">
    <w:p w14:paraId="0F82204C" w14:textId="38135456" w:rsidR="00DF73D7" w:rsidRDefault="00DF73D7">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8290" w14:textId="7DC05283" w:rsidR="00C457AB" w:rsidRPr="003530C2" w:rsidRDefault="003B76F6" w:rsidP="003B76F6">
    <w:pPr>
      <w:pStyle w:val="Zhlav"/>
      <w:tabs>
        <w:tab w:val="left" w:pos="3067"/>
      </w:tabs>
      <w:spacing w:line="240" w:lineRule="auto"/>
      <w:rPr>
        <w:rFonts w:ascii="Arial" w:hAnsi="Arial" w:cs="Arial"/>
        <w:i/>
        <w:sz w:val="18"/>
        <w:lang w:val="cs-CZ"/>
      </w:rPr>
    </w:pPr>
    <w:r>
      <w:rPr>
        <w:rFonts w:ascii="Arial" w:eastAsia="Calibri" w:hAnsi="Arial" w:cs="Arial"/>
        <w:b/>
        <w:bCs/>
        <w:noProof/>
        <w:color w:val="FF0000"/>
        <w:sz w:val="22"/>
        <w:szCs w:val="22"/>
        <w:lang w:val="cs-CZ" w:eastAsia="cs-CZ"/>
      </w:rPr>
      <w:drawing>
        <wp:anchor distT="0" distB="0" distL="114300" distR="114300" simplePos="0" relativeHeight="251658240" behindDoc="1" locked="0" layoutInCell="1" allowOverlap="1" wp14:anchorId="562A7648" wp14:editId="2407E680">
          <wp:simplePos x="0" y="0"/>
          <wp:positionH relativeFrom="column">
            <wp:posOffset>-2540</wp:posOffset>
          </wp:positionH>
          <wp:positionV relativeFrom="paragraph">
            <wp:posOffset>-204470</wp:posOffset>
          </wp:positionV>
          <wp:extent cx="5761355" cy="694690"/>
          <wp:effectExtent l="0" t="0" r="0" b="0"/>
          <wp:wrapTight wrapText="bothSides">
            <wp:wrapPolygon edited="0">
              <wp:start x="0" y="0"/>
              <wp:lineTo x="0" y="20731"/>
              <wp:lineTo x="21498" y="20731"/>
              <wp:lineTo x="21498" y="0"/>
              <wp:lineTo x="0" y="0"/>
            </wp:wrapPolygon>
          </wp:wrapTight>
          <wp:docPr id="976793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anchor>
      </w:drawing>
    </w:r>
    <w:r w:rsidR="007B223D">
      <w:rPr>
        <w:rFonts w:ascii="Arial" w:hAnsi="Arial" w:cs="Arial"/>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36C0"/>
    <w:rsid w:val="000C46A1"/>
    <w:rsid w:val="000C4913"/>
    <w:rsid w:val="000C660B"/>
    <w:rsid w:val="000C6DE1"/>
    <w:rsid w:val="000C710F"/>
    <w:rsid w:val="000C76E6"/>
    <w:rsid w:val="000D02BD"/>
    <w:rsid w:val="000D05E4"/>
    <w:rsid w:val="000D07E0"/>
    <w:rsid w:val="000D22B4"/>
    <w:rsid w:val="000D2CD8"/>
    <w:rsid w:val="000D319D"/>
    <w:rsid w:val="000D3225"/>
    <w:rsid w:val="000D33DC"/>
    <w:rsid w:val="000D604A"/>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0F7D5F"/>
    <w:rsid w:val="00100459"/>
    <w:rsid w:val="00100637"/>
    <w:rsid w:val="00101ADC"/>
    <w:rsid w:val="00101C01"/>
    <w:rsid w:val="00102E72"/>
    <w:rsid w:val="00103153"/>
    <w:rsid w:val="001036BA"/>
    <w:rsid w:val="00103905"/>
    <w:rsid w:val="00103DE9"/>
    <w:rsid w:val="00104BE8"/>
    <w:rsid w:val="0010551E"/>
    <w:rsid w:val="00105823"/>
    <w:rsid w:val="0010595D"/>
    <w:rsid w:val="00105F36"/>
    <w:rsid w:val="0010602A"/>
    <w:rsid w:val="00106D0E"/>
    <w:rsid w:val="00106E84"/>
    <w:rsid w:val="00106F66"/>
    <w:rsid w:val="00106F8D"/>
    <w:rsid w:val="00107007"/>
    <w:rsid w:val="001076F7"/>
    <w:rsid w:val="001079F3"/>
    <w:rsid w:val="0011062F"/>
    <w:rsid w:val="00111348"/>
    <w:rsid w:val="001123B2"/>
    <w:rsid w:val="00112EB7"/>
    <w:rsid w:val="00114B01"/>
    <w:rsid w:val="00114B7C"/>
    <w:rsid w:val="001155D1"/>
    <w:rsid w:val="00115990"/>
    <w:rsid w:val="001160CC"/>
    <w:rsid w:val="001167FF"/>
    <w:rsid w:val="0011745C"/>
    <w:rsid w:val="00117CE5"/>
    <w:rsid w:val="00120522"/>
    <w:rsid w:val="00120649"/>
    <w:rsid w:val="001212E3"/>
    <w:rsid w:val="001225C7"/>
    <w:rsid w:val="0012328B"/>
    <w:rsid w:val="00123407"/>
    <w:rsid w:val="001266D7"/>
    <w:rsid w:val="00126AE4"/>
    <w:rsid w:val="00126C03"/>
    <w:rsid w:val="00127040"/>
    <w:rsid w:val="0012741D"/>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565F4"/>
    <w:rsid w:val="00160C2E"/>
    <w:rsid w:val="00161B79"/>
    <w:rsid w:val="00162100"/>
    <w:rsid w:val="001621C9"/>
    <w:rsid w:val="001628CF"/>
    <w:rsid w:val="00162FC0"/>
    <w:rsid w:val="001639BA"/>
    <w:rsid w:val="00164D07"/>
    <w:rsid w:val="00164EE9"/>
    <w:rsid w:val="001650D6"/>
    <w:rsid w:val="0016568C"/>
    <w:rsid w:val="001660EF"/>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38"/>
    <w:rsid w:val="001B2DCA"/>
    <w:rsid w:val="001B30C1"/>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775"/>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4EF0"/>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0DB"/>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B7622"/>
    <w:rsid w:val="003B76F6"/>
    <w:rsid w:val="003C0571"/>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5A73"/>
    <w:rsid w:val="0044794C"/>
    <w:rsid w:val="00447B96"/>
    <w:rsid w:val="004502C7"/>
    <w:rsid w:val="004515C1"/>
    <w:rsid w:val="00451BCE"/>
    <w:rsid w:val="00451E82"/>
    <w:rsid w:val="00453887"/>
    <w:rsid w:val="004538F1"/>
    <w:rsid w:val="00453BDF"/>
    <w:rsid w:val="00454268"/>
    <w:rsid w:val="0045469A"/>
    <w:rsid w:val="00454806"/>
    <w:rsid w:val="00454863"/>
    <w:rsid w:val="00456AFC"/>
    <w:rsid w:val="004570EB"/>
    <w:rsid w:val="0045739A"/>
    <w:rsid w:val="00457668"/>
    <w:rsid w:val="00457DAE"/>
    <w:rsid w:val="00460399"/>
    <w:rsid w:val="004640F2"/>
    <w:rsid w:val="00465CC2"/>
    <w:rsid w:val="00465CEF"/>
    <w:rsid w:val="00466F90"/>
    <w:rsid w:val="0047037E"/>
    <w:rsid w:val="004705A9"/>
    <w:rsid w:val="00472351"/>
    <w:rsid w:val="0047274B"/>
    <w:rsid w:val="00473000"/>
    <w:rsid w:val="004743C1"/>
    <w:rsid w:val="004744C2"/>
    <w:rsid w:val="004749F1"/>
    <w:rsid w:val="0047529F"/>
    <w:rsid w:val="004752C6"/>
    <w:rsid w:val="0047621E"/>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502C"/>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5DB"/>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8AC"/>
    <w:rsid w:val="00561EE0"/>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27B9E"/>
    <w:rsid w:val="00630577"/>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524D"/>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EF2"/>
    <w:rsid w:val="006B4BC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4F7F"/>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CDB"/>
    <w:rsid w:val="007373C1"/>
    <w:rsid w:val="00740806"/>
    <w:rsid w:val="0074141A"/>
    <w:rsid w:val="00741492"/>
    <w:rsid w:val="007426BE"/>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F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946"/>
    <w:rsid w:val="0082540E"/>
    <w:rsid w:val="00826490"/>
    <w:rsid w:val="008268B5"/>
    <w:rsid w:val="008269F8"/>
    <w:rsid w:val="00826F7C"/>
    <w:rsid w:val="00826F80"/>
    <w:rsid w:val="00830C30"/>
    <w:rsid w:val="00831318"/>
    <w:rsid w:val="00832061"/>
    <w:rsid w:val="00832266"/>
    <w:rsid w:val="008338A6"/>
    <w:rsid w:val="00833BDB"/>
    <w:rsid w:val="0083487D"/>
    <w:rsid w:val="00835553"/>
    <w:rsid w:val="008409D9"/>
    <w:rsid w:val="008417C9"/>
    <w:rsid w:val="00841CCC"/>
    <w:rsid w:val="00841FDA"/>
    <w:rsid w:val="00845021"/>
    <w:rsid w:val="0084697F"/>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19B"/>
    <w:rsid w:val="00863409"/>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1C3"/>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1F2B"/>
    <w:rsid w:val="00962490"/>
    <w:rsid w:val="00962BF9"/>
    <w:rsid w:val="009630F9"/>
    <w:rsid w:val="00964428"/>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97C"/>
    <w:rsid w:val="00983A19"/>
    <w:rsid w:val="00983D14"/>
    <w:rsid w:val="009854B9"/>
    <w:rsid w:val="00986090"/>
    <w:rsid w:val="009861A4"/>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D0"/>
    <w:rsid w:val="00A02128"/>
    <w:rsid w:val="00A0363E"/>
    <w:rsid w:val="00A043B7"/>
    <w:rsid w:val="00A05CC3"/>
    <w:rsid w:val="00A06698"/>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143D"/>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552"/>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2ED5"/>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7BA"/>
    <w:rsid w:val="00AC2C82"/>
    <w:rsid w:val="00AC4828"/>
    <w:rsid w:val="00AC4B7C"/>
    <w:rsid w:val="00AC6D31"/>
    <w:rsid w:val="00AC7379"/>
    <w:rsid w:val="00AD021B"/>
    <w:rsid w:val="00AD0E33"/>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1ED"/>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11C6"/>
    <w:rsid w:val="00C31413"/>
    <w:rsid w:val="00C32DFF"/>
    <w:rsid w:val="00C3317B"/>
    <w:rsid w:val="00C33D7E"/>
    <w:rsid w:val="00C3537C"/>
    <w:rsid w:val="00C35932"/>
    <w:rsid w:val="00C35B2A"/>
    <w:rsid w:val="00C361D1"/>
    <w:rsid w:val="00C3662E"/>
    <w:rsid w:val="00C37F29"/>
    <w:rsid w:val="00C40C32"/>
    <w:rsid w:val="00C40D73"/>
    <w:rsid w:val="00C41008"/>
    <w:rsid w:val="00C41DE1"/>
    <w:rsid w:val="00C420FB"/>
    <w:rsid w:val="00C42587"/>
    <w:rsid w:val="00C4284B"/>
    <w:rsid w:val="00C429B1"/>
    <w:rsid w:val="00C44AB9"/>
    <w:rsid w:val="00C44F88"/>
    <w:rsid w:val="00C45496"/>
    <w:rsid w:val="00C457AB"/>
    <w:rsid w:val="00C45C01"/>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605D"/>
    <w:rsid w:val="00D27AFB"/>
    <w:rsid w:val="00D307A0"/>
    <w:rsid w:val="00D30860"/>
    <w:rsid w:val="00D30D54"/>
    <w:rsid w:val="00D30FE0"/>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1766"/>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4E8"/>
    <w:rsid w:val="00DE30C1"/>
    <w:rsid w:val="00DE3955"/>
    <w:rsid w:val="00DE4542"/>
    <w:rsid w:val="00DE50AD"/>
    <w:rsid w:val="00DE614C"/>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5FAD"/>
    <w:rsid w:val="00E16751"/>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713"/>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44B8"/>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714"/>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CB9"/>
    <w:rsid w:val="00F03CA1"/>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3A"/>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469"/>
    <w:rsid w:val="00FA1DC4"/>
    <w:rsid w:val="00FA2B33"/>
    <w:rsid w:val="00FA328D"/>
    <w:rsid w:val="00FA38D8"/>
    <w:rsid w:val="00FA3A5D"/>
    <w:rsid w:val="00FA3F72"/>
    <w:rsid w:val="00FA6416"/>
    <w:rsid w:val="00FA68F5"/>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F2F1-DD38-479E-AEC7-FFA149EB1E3A}">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EA9F9CA3-E371-46C9-80DC-70BA3C95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4.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5.xml><?xml version="1.0" encoding="utf-8"?>
<ds:datastoreItem xmlns:ds="http://schemas.openxmlformats.org/officeDocument/2006/customXml" ds:itemID="{E20BD1E4-6C04-48F6-AAD7-39175158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9502</Words>
  <Characters>56062</Characters>
  <Application>Microsoft Office Word</Application>
  <DocSecurity>0</DocSecurity>
  <Lines>467</Lines>
  <Paragraphs>130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65434</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Jindra</cp:lastModifiedBy>
  <cp:revision>4</cp:revision>
  <cp:lastPrinted>2025-02-13T09:34:00Z</cp:lastPrinted>
  <dcterms:created xsi:type="dcterms:W3CDTF">2025-03-18T13:35:00Z</dcterms:created>
  <dcterms:modified xsi:type="dcterms:W3CDTF">2025-06-05T07:53:00Z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