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AC58D3">
      <w:pPr>
        <w:tabs>
          <w:tab w:val="left" w:pos="2835"/>
        </w:tabs>
        <w:spacing w:before="80"/>
        <w:ind w:left="2127"/>
      </w:pPr>
      <w:r>
        <w:rPr>
          <w:sz w:val="22"/>
          <w:szCs w:val="22"/>
        </w:rPr>
        <w:t xml:space="preserve">zastoupená </w:t>
      </w:r>
      <w:r>
        <w:t>Ing. Alešem Čermákem, Ph.D., MBA, ředitelem</w:t>
      </w:r>
    </w:p>
    <w:p w14:paraId="11BA5431" w14:textId="55E26998" w:rsidR="00002C70" w:rsidRDefault="00B770EA" w:rsidP="00AC58D3">
      <w:pPr>
        <w:tabs>
          <w:tab w:val="left" w:pos="2835"/>
        </w:tabs>
        <w:spacing w:before="80"/>
        <w:ind w:left="2127"/>
        <w:rPr>
          <w:szCs w:val="24"/>
        </w:rPr>
      </w:pPr>
      <w:r>
        <w:rPr>
          <w:szCs w:val="24"/>
        </w:rPr>
        <w:t>nebo</w:t>
      </w:r>
      <w:r w:rsidR="00002C70">
        <w:rPr>
          <w:szCs w:val="24"/>
        </w:rPr>
        <w:t xml:space="preserve"> dále zastoupená Ing. Janem Fidlerem, DiS, statutárním zástupcem ředitele, na základě plné moci ze dne 28. 06. 2022</w:t>
      </w:r>
    </w:p>
    <w:p w14:paraId="343C9C9D" w14:textId="0F385DBB" w:rsidR="00002C70" w:rsidRPr="00AC58D3" w:rsidRDefault="00152D86" w:rsidP="00AC58D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r w:rsidR="00AC58D3">
        <w:rPr>
          <w:sz w:val="22"/>
          <w:szCs w:val="22"/>
        </w:rPr>
        <w:tab/>
      </w:r>
      <w:r w:rsidR="00AC58D3">
        <w:rPr>
          <w:sz w:val="22"/>
          <w:szCs w:val="22"/>
          <w:lang w:val="en-US"/>
        </w:rPr>
        <w:t>[</w:t>
      </w:r>
      <w:r w:rsidR="00AC58D3" w:rsidRPr="00AC58D3">
        <w:rPr>
          <w:sz w:val="22"/>
          <w:szCs w:val="22"/>
          <w:highlight w:val="green"/>
          <w:lang w:val="en-US"/>
        </w:rPr>
        <w:t>BUDE DOPLNĚNO PŘED PODPISEM SMLOUVY</w:t>
      </w:r>
      <w:r w:rsidR="00AC58D3">
        <w:rPr>
          <w:sz w:val="22"/>
          <w:szCs w:val="22"/>
          <w:lang w:val="en-US"/>
        </w:rPr>
        <w:t>]</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66C94A1E" w:rsidR="00EB21E6" w:rsidRPr="00C276BC" w:rsidRDefault="00E24FD4" w:rsidP="00917368">
      <w:pPr>
        <w:spacing w:before="80"/>
        <w:ind w:left="709"/>
        <w:rPr>
          <w:sz w:val="22"/>
          <w:szCs w:val="22"/>
        </w:rPr>
      </w:pPr>
      <w:r>
        <w:rPr>
          <w:sz w:val="22"/>
          <w:szCs w:val="22"/>
        </w:rPr>
        <w:t>zastoupená</w:t>
      </w:r>
      <w:r w:rsidR="00AC58D3">
        <w:rPr>
          <w:sz w:val="22"/>
          <w:szCs w:val="22"/>
        </w:rPr>
        <w:t>:</w:t>
      </w:r>
      <w:r w:rsidR="00AC58D3">
        <w:rPr>
          <w:sz w:val="22"/>
          <w:szCs w:val="22"/>
        </w:rPr>
        <w:tab/>
      </w:r>
      <w:r w:rsidR="00123854" w:rsidRPr="00C276BC">
        <w:rPr>
          <w:sz w:val="22"/>
          <w:szCs w:val="22"/>
          <w:highlight w:val="cyan"/>
        </w:rPr>
        <w:t>[BUDE DOPLNĚNO]</w:t>
      </w:r>
    </w:p>
    <w:p w14:paraId="5C92D253" w14:textId="48F9EC61" w:rsidR="007D42D9" w:rsidRPr="00C276BC" w:rsidRDefault="007D42D9" w:rsidP="00AC58D3">
      <w:pPr>
        <w:tabs>
          <w:tab w:val="left" w:pos="2127"/>
        </w:tabs>
        <w:spacing w:before="80"/>
        <w:ind w:left="709"/>
        <w:rPr>
          <w:sz w:val="22"/>
          <w:szCs w:val="22"/>
        </w:rPr>
      </w:pPr>
      <w:r w:rsidRPr="00C276BC">
        <w:rPr>
          <w:sz w:val="22"/>
          <w:szCs w:val="22"/>
        </w:rPr>
        <w:t xml:space="preserve">č. smlouvy: </w:t>
      </w:r>
      <w:r w:rsidR="00AC58D3">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44D8547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7D9551E6"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4E833553"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8D48A1" w:rsidRPr="008D48A1">
        <w:rPr>
          <w:b/>
          <w:bCs/>
          <w:sz w:val="22"/>
          <w:szCs w:val="22"/>
        </w:rPr>
        <w:t>II/116 Jinočany – Hlásná Třebaň, přeložka silnice</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lastRenderedPageBreak/>
        <w:t>Poskytovatel bere na vědomí, že SFDI je oprávněn vzhledem k čerpání prostředků ze SFDI kontrolovat Objednatele veřejnosprávní kont</w:t>
      </w:r>
      <w:r w:rsidR="00421639" w:rsidRPr="000C268A">
        <w:rPr>
          <w:sz w:val="22"/>
          <w:szCs w:val="22"/>
        </w:rPr>
        <w:t>rolou, která se řídí zákonem 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473ED72" w:rsidR="002E086D" w:rsidRPr="00F76D72" w:rsidRDefault="00A9786B" w:rsidP="00F76D72">
      <w:pPr>
        <w:pStyle w:val="Textodst1sl"/>
        <w:numPr>
          <w:ilvl w:val="1"/>
          <w:numId w:val="47"/>
        </w:numPr>
        <w:rPr>
          <w:sz w:val="22"/>
          <w:szCs w:val="22"/>
        </w:rPr>
      </w:pPr>
      <w:r w:rsidRPr="00F76D72">
        <w:rPr>
          <w:sz w:val="22"/>
          <w:szCs w:val="22"/>
        </w:rPr>
        <w:t xml:space="preserve">Poskytovatel se zavazuje za podmínek </w:t>
      </w:r>
      <w:r w:rsidR="00221094" w:rsidRPr="00F76D72">
        <w:rPr>
          <w:sz w:val="22"/>
          <w:szCs w:val="22"/>
        </w:rPr>
        <w:t>stanovených touto Smlouvou</w:t>
      </w:r>
      <w:r w:rsidRPr="00F76D72">
        <w:rPr>
          <w:sz w:val="22"/>
          <w:szCs w:val="22"/>
        </w:rPr>
        <w:t xml:space="preserve"> na svůj náklad</w:t>
      </w:r>
      <w:r w:rsidR="001B6B2F" w:rsidRPr="00F76D72">
        <w:rPr>
          <w:sz w:val="22"/>
          <w:szCs w:val="22"/>
        </w:rPr>
        <w:t>,</w:t>
      </w:r>
      <w:r w:rsidRPr="00F76D72">
        <w:rPr>
          <w:sz w:val="22"/>
          <w:szCs w:val="22"/>
        </w:rPr>
        <w:t xml:space="preserve"> na své nebezpečí</w:t>
      </w:r>
      <w:r w:rsidR="001B6B2F" w:rsidRPr="00F76D72">
        <w:rPr>
          <w:sz w:val="22"/>
          <w:szCs w:val="22"/>
        </w:rPr>
        <w:t xml:space="preserve"> a s náležitou odbornou péčí</w:t>
      </w:r>
      <w:r w:rsidRPr="00F76D72">
        <w:rPr>
          <w:sz w:val="22"/>
          <w:szCs w:val="22"/>
        </w:rPr>
        <w:t xml:space="preserve"> provést </w:t>
      </w:r>
      <w:r w:rsidR="001F40F8" w:rsidRPr="00F76D72">
        <w:rPr>
          <w:sz w:val="22"/>
          <w:szCs w:val="22"/>
        </w:rPr>
        <w:t xml:space="preserve">dílo – </w:t>
      </w:r>
      <w:r w:rsidRPr="00F76D72">
        <w:rPr>
          <w:sz w:val="22"/>
          <w:szCs w:val="22"/>
        </w:rPr>
        <w:t xml:space="preserve">služby, které jsou specifikovány dále v této </w:t>
      </w:r>
      <w:r w:rsidR="00221094" w:rsidRPr="00F76D72">
        <w:rPr>
          <w:sz w:val="22"/>
          <w:szCs w:val="22"/>
        </w:rPr>
        <w:t>S</w:t>
      </w:r>
      <w:r w:rsidRPr="00F76D72">
        <w:rPr>
          <w:sz w:val="22"/>
          <w:szCs w:val="22"/>
        </w:rPr>
        <w:t>mlouvě a Objednatel se zavazuje za sjednaných podmínek výsledky poskytovaných služeb převzít a za poskytnuté služby</w:t>
      </w:r>
      <w:r w:rsidR="00221094" w:rsidRPr="00F76D72">
        <w:rPr>
          <w:sz w:val="22"/>
          <w:szCs w:val="22"/>
        </w:rPr>
        <w:t xml:space="preserve"> a jejich výsledky</w:t>
      </w:r>
      <w:r w:rsidRPr="00F76D72">
        <w:rPr>
          <w:sz w:val="22"/>
          <w:szCs w:val="22"/>
        </w:rPr>
        <w:t xml:space="preserve"> Poskytovateli zaplatit sjednanou cenu.</w:t>
      </w:r>
    </w:p>
    <w:p w14:paraId="43FC6F6D" w14:textId="39C56649" w:rsidR="00106309" w:rsidRPr="00F76D72" w:rsidRDefault="00421639">
      <w:pPr>
        <w:pStyle w:val="Textodst1sl"/>
        <w:rPr>
          <w:sz w:val="22"/>
          <w:szCs w:val="22"/>
        </w:rPr>
      </w:pPr>
      <w:r w:rsidRPr="008F26B8">
        <w:rPr>
          <w:sz w:val="22"/>
          <w:szCs w:val="22"/>
        </w:rPr>
        <w:t>Poskytovatel je</w:t>
      </w:r>
      <w:r w:rsidR="0034684F" w:rsidRPr="008F26B8">
        <w:rPr>
          <w:sz w:val="22"/>
          <w:szCs w:val="22"/>
        </w:rPr>
        <w:t xml:space="preserve"> povinen řídit se</w:t>
      </w:r>
      <w:r w:rsidRPr="008F26B8">
        <w:rPr>
          <w:sz w:val="22"/>
          <w:szCs w:val="22"/>
        </w:rPr>
        <w:t xml:space="preserve"> při provádění </w:t>
      </w:r>
      <w:r w:rsidR="00AC0CC0" w:rsidRPr="008F26B8">
        <w:rPr>
          <w:sz w:val="22"/>
          <w:szCs w:val="22"/>
        </w:rPr>
        <w:t xml:space="preserve">díla </w:t>
      </w:r>
      <w:r w:rsidRPr="008F26B8">
        <w:rPr>
          <w:sz w:val="22"/>
          <w:szCs w:val="22"/>
        </w:rPr>
        <w:t xml:space="preserve">dle Smlouvy pokyny Objednatele. </w:t>
      </w:r>
      <w:r w:rsidR="00A86AC4" w:rsidRPr="008F26B8">
        <w:rPr>
          <w:sz w:val="22"/>
          <w:szCs w:val="22"/>
        </w:rPr>
        <w:t>Tím nejsou dotčena práva a povinnosti smluvních stran dle §§ 2594-2595 občanského zákoníku.</w:t>
      </w:r>
    </w:p>
    <w:p w14:paraId="27CC66A9" w14:textId="271828C9" w:rsidR="003B0C38" w:rsidRPr="008F26B8" w:rsidRDefault="00A9786B">
      <w:pPr>
        <w:pStyle w:val="Textodst1sl"/>
        <w:rPr>
          <w:sz w:val="22"/>
          <w:szCs w:val="22"/>
        </w:rPr>
      </w:pPr>
      <w:r w:rsidRPr="008F26B8">
        <w:rPr>
          <w:snapToGrid w:val="0"/>
          <w:sz w:val="22"/>
          <w:szCs w:val="22"/>
        </w:rPr>
        <w:t xml:space="preserve">Předmětem </w:t>
      </w:r>
      <w:r w:rsidR="00BB33F1" w:rsidRPr="008F26B8">
        <w:rPr>
          <w:snapToGrid w:val="0"/>
          <w:sz w:val="22"/>
          <w:szCs w:val="22"/>
        </w:rPr>
        <w:t xml:space="preserve">díla </w:t>
      </w:r>
      <w:r w:rsidR="00C74412" w:rsidRPr="008F26B8">
        <w:rPr>
          <w:snapToGrid w:val="0"/>
          <w:sz w:val="22"/>
          <w:szCs w:val="22"/>
        </w:rPr>
        <w:t xml:space="preserve">je </w:t>
      </w:r>
      <w:r w:rsidR="001C746E" w:rsidRPr="008F26B8">
        <w:rPr>
          <w:snapToGrid w:val="0"/>
          <w:sz w:val="22"/>
          <w:szCs w:val="22"/>
        </w:rPr>
        <w:t xml:space="preserve">zpracování projektové dokumentace pro povolení stavby a zpracování projektové dokumentace pro provádění stavby pro záměr </w:t>
      </w:r>
      <w:r w:rsidR="009814DC" w:rsidRPr="008F26B8">
        <w:rPr>
          <w:i/>
          <w:sz w:val="22"/>
          <w:szCs w:val="22"/>
        </w:rPr>
        <w:t>„</w:t>
      </w:r>
      <w:r w:rsidR="008D48A1" w:rsidRPr="008D48A1">
        <w:rPr>
          <w:b/>
          <w:sz w:val="22"/>
          <w:szCs w:val="22"/>
        </w:rPr>
        <w:t>II/116 Jinočany – Hlásná Třebaň, přeložka silnice</w:t>
      </w:r>
      <w:r w:rsidR="009814DC" w:rsidRPr="008F26B8">
        <w:rPr>
          <w:sz w:val="22"/>
          <w:szCs w:val="22"/>
        </w:rPr>
        <w:t>“</w:t>
      </w:r>
      <w:r w:rsidR="005B4138" w:rsidRPr="008F26B8">
        <w:rPr>
          <w:sz w:val="22"/>
          <w:szCs w:val="22"/>
        </w:rPr>
        <w:t xml:space="preserve">, a související činnosti stanovené v </w:t>
      </w:r>
      <w:r w:rsidR="00B648C1" w:rsidRPr="008F26B8">
        <w:rPr>
          <w:snapToGrid w:val="0"/>
          <w:sz w:val="22"/>
          <w:szCs w:val="22"/>
        </w:rPr>
        <w:t>Technické specifikaci, která je jako Příloha č. 1 nedílnou součástí S</w:t>
      </w:r>
      <w:r w:rsidR="00260E85" w:rsidRPr="008F26B8">
        <w:rPr>
          <w:snapToGrid w:val="0"/>
          <w:sz w:val="22"/>
          <w:szCs w:val="22"/>
        </w:rPr>
        <w:t>ml</w:t>
      </w:r>
      <w:r w:rsidR="00B648C1" w:rsidRPr="008F26B8">
        <w:rPr>
          <w:snapToGrid w:val="0"/>
          <w:sz w:val="22"/>
          <w:szCs w:val="22"/>
        </w:rPr>
        <w:t>ouvy</w:t>
      </w:r>
      <w:r w:rsidR="005B4138" w:rsidRPr="008F26B8">
        <w:rPr>
          <w:snapToGrid w:val="0"/>
          <w:sz w:val="22"/>
          <w:szCs w:val="22"/>
        </w:rPr>
        <w:t xml:space="preserve"> (dále jen „</w:t>
      </w:r>
      <w:r w:rsidR="005B4138" w:rsidRPr="00F76D72">
        <w:rPr>
          <w:b/>
          <w:bCs/>
          <w:snapToGrid w:val="0"/>
          <w:sz w:val="22"/>
          <w:szCs w:val="22"/>
        </w:rPr>
        <w:t>Technická specifikace</w:t>
      </w:r>
      <w:r w:rsidR="005B4138" w:rsidRPr="008F26B8">
        <w:rPr>
          <w:snapToGrid w:val="0"/>
          <w:sz w:val="22"/>
          <w:szCs w:val="22"/>
        </w:rPr>
        <w:t>“). Podrobnosti stanoví Technická specifikace.</w:t>
      </w:r>
    </w:p>
    <w:p w14:paraId="7E3DEF85" w14:textId="77777777" w:rsidR="003B0C38" w:rsidRPr="00F76D72" w:rsidRDefault="003B0C38" w:rsidP="003B0C38">
      <w:pPr>
        <w:pStyle w:val="Textodst1sl"/>
        <w:rPr>
          <w:sz w:val="22"/>
          <w:szCs w:val="22"/>
        </w:rPr>
      </w:pPr>
      <w:r w:rsidRPr="00F76D72">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77777777" w:rsidR="003B0C38" w:rsidRPr="00F76D72" w:rsidRDefault="003B0C38" w:rsidP="003B0C38">
      <w:pPr>
        <w:pStyle w:val="Textodst1sl"/>
        <w:rPr>
          <w:sz w:val="22"/>
          <w:szCs w:val="22"/>
        </w:rPr>
      </w:pPr>
      <w:bookmarkStart w:id="1" w:name="_GoBack"/>
      <w:r w:rsidRPr="00F76D72">
        <w:rPr>
          <w:sz w:val="22"/>
          <w:szCs w:val="22"/>
        </w:rPr>
        <w:t xml:space="preserve">Nejpozději do 2 týdnů od zahájení plnění je Poskytovatel povinen svolat vstupní jednání s Objednatelem, na kterém budou dohodnuty pravidla vzájemné spolupráce (konání výrobních výborů apod.). Během zpracování každého stupně projektové dokumentace budou Poskytovatelem svolány minimálně </w:t>
      </w:r>
      <w:sdt>
        <w:sdtPr>
          <w:rPr>
            <w:sz w:val="22"/>
            <w:szCs w:val="22"/>
          </w:rPr>
          <w:id w:val="729429896"/>
          <w:placeholder>
            <w:docPart w:val="A407773316BE405EA93F0E94E913B923"/>
          </w:placeholder>
          <w:showingPlcHdr/>
        </w:sdtPr>
        <w:sdtEndPr/>
        <w:sdtContent>
          <w:r w:rsidRPr="00F76D72">
            <w:rPr>
              <w:rStyle w:val="Zstupntext"/>
              <w:sz w:val="22"/>
              <w:szCs w:val="22"/>
              <w:highlight w:val="yellow"/>
            </w:rPr>
            <w:t>Klikněte nebo klepněte sem a zadejte text.</w:t>
          </w:r>
        </w:sdtContent>
      </w:sdt>
      <w:r w:rsidRPr="00F76D72">
        <w:rPr>
          <w:sz w:val="22"/>
          <w:szCs w:val="22"/>
        </w:rPr>
        <w:t xml:space="preserve"> výrobní výbory. První výbor bude svolán do </w:t>
      </w:r>
      <w:sdt>
        <w:sdtPr>
          <w:rPr>
            <w:sz w:val="22"/>
            <w:szCs w:val="22"/>
          </w:rPr>
          <w:id w:val="-17693623"/>
          <w:placeholder>
            <w:docPart w:val="A407773316BE405EA93F0E94E913B923"/>
          </w:placeholder>
          <w:showingPlcHdr/>
        </w:sdtPr>
        <w:sdtEndPr/>
        <w:sdtContent>
          <w:r w:rsidRPr="00F76D72">
            <w:rPr>
              <w:rStyle w:val="Zstupntext"/>
              <w:sz w:val="22"/>
              <w:szCs w:val="22"/>
              <w:highlight w:val="yellow"/>
            </w:rPr>
            <w:t>Klikněte nebo klepněte sem a zadejte text.</w:t>
          </w:r>
        </w:sdtContent>
      </w:sdt>
      <w:r w:rsidRPr="00F76D72">
        <w:rPr>
          <w:sz w:val="22"/>
          <w:szCs w:val="22"/>
        </w:rPr>
        <w:t xml:space="preserve"> pracovních dní od data účinnosti Smlouvy, a to z důvodu nutnosti odsouhlasení technického řešení.</w:t>
      </w:r>
    </w:p>
    <w:bookmarkEnd w:id="1"/>
    <w:p w14:paraId="3A3AACCF" w14:textId="6BE68C43" w:rsidR="00A6112D" w:rsidRPr="00C276BC" w:rsidDel="001A3535" w:rsidRDefault="003B0C38" w:rsidP="00304857">
      <w:pPr>
        <w:pStyle w:val="Textodst1sl"/>
        <w:rPr>
          <w:sz w:val="22"/>
          <w:szCs w:val="22"/>
        </w:rPr>
      </w:pPr>
      <w:r w:rsidRPr="00F76D72">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2"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387B8B">
            <w:rPr>
              <w:rStyle w:val="Zstupntext"/>
              <w:sz w:val="22"/>
              <w:szCs w:val="22"/>
              <w:highlight w:val="yellow"/>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387B8B">
            <w:rPr>
              <w:rStyle w:val="Zstupntext"/>
              <w:sz w:val="22"/>
              <w:szCs w:val="22"/>
              <w:highlight w:val="yellow"/>
            </w:rPr>
            <w:t>Klikněte nebo klepněte sem a zadejte text.</w:t>
          </w:r>
        </w:sdtContent>
      </w:sdt>
      <w:r w:rsidRPr="00055D11">
        <w:rPr>
          <w:sz w:val="22"/>
          <w:szCs w:val="22"/>
        </w:rPr>
        <w:t xml:space="preserve"> s DPH.</w:t>
      </w:r>
      <w:bookmarkEnd w:id="2"/>
    </w:p>
    <w:p w14:paraId="4C2FBC2D" w14:textId="77777777" w:rsidR="00E84135" w:rsidRPr="00055D11" w:rsidRDefault="00E84135" w:rsidP="00E84135">
      <w:pPr>
        <w:pStyle w:val="Textodst1sl"/>
        <w:numPr>
          <w:ilvl w:val="1"/>
          <w:numId w:val="55"/>
        </w:numPr>
        <w:rPr>
          <w:sz w:val="22"/>
          <w:szCs w:val="22"/>
        </w:rPr>
      </w:pPr>
      <w:bookmarkStart w:id="3" w:name="_Ref179539068"/>
      <w:r w:rsidRPr="00055D11">
        <w:rPr>
          <w:sz w:val="22"/>
          <w:szCs w:val="22"/>
        </w:rPr>
        <w:t>Cena díla je stanovena následujícím způsobem:</w:t>
      </w:r>
      <w:bookmarkEnd w:id="3"/>
      <w:r w:rsidRPr="00055D11">
        <w:rPr>
          <w:sz w:val="22"/>
          <w:szCs w:val="22"/>
        </w:rPr>
        <w:t xml:space="preserve"> </w:t>
      </w:r>
    </w:p>
    <w:p w14:paraId="5E52F186" w14:textId="35D4D31C" w:rsidR="00E84135" w:rsidRPr="00C276BC" w:rsidRDefault="00E84135" w:rsidP="00E84135">
      <w:pPr>
        <w:pStyle w:val="Textodst3psmena"/>
        <w:spacing w:before="80"/>
        <w:ind w:left="1752"/>
        <w:rPr>
          <w:sz w:val="22"/>
          <w:szCs w:val="22"/>
        </w:rPr>
      </w:pPr>
      <w:r w:rsidRPr="00C276BC">
        <w:rPr>
          <w:sz w:val="22"/>
          <w:szCs w:val="22"/>
        </w:rPr>
        <w:t xml:space="preserve">Cena za AD </w:t>
      </w:r>
      <w:r w:rsidR="00866395">
        <w:rPr>
          <w:sz w:val="22"/>
          <w:szCs w:val="22"/>
        </w:rPr>
        <w:t xml:space="preserve">a technickou pomoc Objednateli </w:t>
      </w:r>
      <w:r w:rsidRPr="00C276BC">
        <w:rPr>
          <w:sz w:val="22"/>
          <w:szCs w:val="22"/>
        </w:rPr>
        <w:t xml:space="preserve">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F76D72">
        <w:rPr>
          <w:b/>
          <w:bCs/>
          <w:sz w:val="22"/>
          <w:szCs w:val="22"/>
        </w:rPr>
        <w:t>Soupis prací</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D84554">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67263060"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AC58D3" w:rsidRDefault="00BE5FD0" w:rsidP="00AC4FCC">
      <w:pPr>
        <w:pStyle w:val="Textodst1sl"/>
        <w:numPr>
          <w:ilvl w:val="0"/>
          <w:numId w:val="0"/>
        </w:numPr>
        <w:ind w:left="6380" w:hanging="4950"/>
        <w:rPr>
          <w:sz w:val="22"/>
          <w:szCs w:val="22"/>
        </w:rPr>
      </w:pPr>
      <w:r w:rsidRPr="00AC58D3">
        <w:rPr>
          <w:sz w:val="22"/>
          <w:szCs w:val="22"/>
        </w:rPr>
        <w:t xml:space="preserve">1x </w:t>
      </w:r>
      <w:r w:rsidR="00AC4FCC" w:rsidRPr="00AC58D3">
        <w:rPr>
          <w:sz w:val="22"/>
          <w:szCs w:val="22"/>
        </w:rPr>
        <w:t>Průzkumy a zaměření</w:t>
      </w:r>
      <w:r w:rsidR="00AC4FCC" w:rsidRPr="00AC58D3">
        <w:rPr>
          <w:sz w:val="22"/>
          <w:szCs w:val="22"/>
        </w:rPr>
        <w:tab/>
      </w:r>
      <w:r w:rsidRPr="00AC58D3">
        <w:rPr>
          <w:sz w:val="22"/>
          <w:szCs w:val="22"/>
        </w:rPr>
        <w:t xml:space="preserve"> </w:t>
      </w:r>
    </w:p>
    <w:p w14:paraId="2418DA9D" w14:textId="45277753" w:rsidR="00AC4FCC" w:rsidRPr="00AC58D3" w:rsidRDefault="00BE5FD0" w:rsidP="00BE5FD0">
      <w:pPr>
        <w:pStyle w:val="Textodst1sl"/>
        <w:numPr>
          <w:ilvl w:val="0"/>
          <w:numId w:val="0"/>
        </w:numPr>
        <w:ind w:left="6380" w:hanging="4950"/>
        <w:rPr>
          <w:sz w:val="22"/>
          <w:szCs w:val="22"/>
        </w:rPr>
      </w:pPr>
      <w:r w:rsidRPr="00AC58D3">
        <w:rPr>
          <w:sz w:val="22"/>
          <w:szCs w:val="22"/>
        </w:rPr>
        <w:t xml:space="preserve">1x </w:t>
      </w:r>
      <w:r w:rsidR="00AC4FCC" w:rsidRPr="00AC58D3">
        <w:rPr>
          <w:sz w:val="22"/>
          <w:szCs w:val="22"/>
        </w:rPr>
        <w:t xml:space="preserve">Dokumentace pro </w:t>
      </w:r>
      <w:r w:rsidRPr="00AC58D3">
        <w:rPr>
          <w:sz w:val="22"/>
          <w:szCs w:val="22"/>
        </w:rPr>
        <w:t xml:space="preserve">povolení </w:t>
      </w:r>
      <w:r w:rsidR="00BF3C47" w:rsidRPr="00AC58D3">
        <w:rPr>
          <w:sz w:val="22"/>
          <w:szCs w:val="22"/>
        </w:rPr>
        <w:t>záměru</w:t>
      </w:r>
      <w:r w:rsidR="00AC4FCC" w:rsidRPr="00AC58D3">
        <w:rPr>
          <w:sz w:val="22"/>
          <w:szCs w:val="22"/>
        </w:rPr>
        <w:tab/>
      </w:r>
    </w:p>
    <w:p w14:paraId="688775BA" w14:textId="6A7D680C" w:rsidR="00AC4FCC" w:rsidRPr="00AC58D3" w:rsidRDefault="00BE5FD0" w:rsidP="00AC4FCC">
      <w:pPr>
        <w:pStyle w:val="Textodst1sl"/>
        <w:numPr>
          <w:ilvl w:val="0"/>
          <w:numId w:val="0"/>
        </w:numPr>
        <w:ind w:left="6380" w:hanging="4950"/>
        <w:rPr>
          <w:sz w:val="22"/>
          <w:szCs w:val="22"/>
        </w:rPr>
      </w:pPr>
      <w:r w:rsidRPr="00AC58D3">
        <w:rPr>
          <w:sz w:val="22"/>
          <w:szCs w:val="22"/>
        </w:rPr>
        <w:t xml:space="preserve">3x </w:t>
      </w:r>
      <w:r w:rsidR="00AC4FCC" w:rsidRPr="00AC58D3">
        <w:rPr>
          <w:sz w:val="22"/>
          <w:szCs w:val="22"/>
        </w:rPr>
        <w:t xml:space="preserve">Dokumentace pro </w:t>
      </w:r>
      <w:r w:rsidR="00653BDD" w:rsidRPr="00AC58D3">
        <w:rPr>
          <w:sz w:val="22"/>
          <w:szCs w:val="22"/>
        </w:rPr>
        <w:t xml:space="preserve">provádění </w:t>
      </w:r>
      <w:r w:rsidR="00AC4FCC" w:rsidRPr="00AC58D3">
        <w:rPr>
          <w:sz w:val="22"/>
          <w:szCs w:val="22"/>
        </w:rPr>
        <w:t>stavby</w:t>
      </w:r>
      <w:r w:rsidR="00AC4FCC" w:rsidRPr="00AC58D3">
        <w:rPr>
          <w:sz w:val="22"/>
          <w:szCs w:val="22"/>
        </w:rPr>
        <w:tab/>
      </w:r>
    </w:p>
    <w:p w14:paraId="2FBC3F5B" w14:textId="53AD4C92" w:rsidR="00AC4FCC" w:rsidRPr="00AC58D3" w:rsidRDefault="00BE5FD0" w:rsidP="00AC4FCC">
      <w:pPr>
        <w:pStyle w:val="Textodst1sl"/>
        <w:numPr>
          <w:ilvl w:val="0"/>
          <w:numId w:val="0"/>
        </w:numPr>
        <w:ind w:left="6380" w:hanging="4950"/>
        <w:rPr>
          <w:sz w:val="22"/>
          <w:szCs w:val="22"/>
        </w:rPr>
      </w:pPr>
      <w:r w:rsidRPr="00AC58D3">
        <w:rPr>
          <w:sz w:val="22"/>
          <w:szCs w:val="22"/>
        </w:rPr>
        <w:t xml:space="preserve">1x </w:t>
      </w:r>
      <w:r w:rsidR="00AC4FCC" w:rsidRPr="00AC58D3">
        <w:rPr>
          <w:sz w:val="22"/>
          <w:szCs w:val="22"/>
        </w:rPr>
        <w:t>Dokladová část</w:t>
      </w:r>
      <w:r w:rsidR="00AC4FCC" w:rsidRPr="00AC58D3">
        <w:rPr>
          <w:sz w:val="22"/>
          <w:szCs w:val="22"/>
        </w:rPr>
        <w:tab/>
      </w:r>
    </w:p>
    <w:p w14:paraId="20F5A6EB" w14:textId="6C31682C" w:rsidR="00BE5FD0" w:rsidRDefault="00BE5FD0" w:rsidP="000C268A">
      <w:pPr>
        <w:pStyle w:val="Textodst1sl"/>
        <w:numPr>
          <w:ilvl w:val="0"/>
          <w:numId w:val="0"/>
        </w:numPr>
        <w:ind w:left="1430"/>
        <w:jc w:val="left"/>
        <w:rPr>
          <w:sz w:val="22"/>
          <w:szCs w:val="22"/>
        </w:rPr>
      </w:pPr>
      <w:r w:rsidRPr="00AC58D3">
        <w:rPr>
          <w:sz w:val="22"/>
          <w:szCs w:val="22"/>
        </w:rPr>
        <w:t>1x</w:t>
      </w:r>
      <w:r>
        <w:rPr>
          <w:sz w:val="22"/>
          <w:szCs w:val="22"/>
        </w:rPr>
        <w:t xml:space="preserve">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8C650E7" w:rsidR="00B51350" w:rsidRPr="00C2102D" w:rsidRDefault="00A9786B" w:rsidP="00F76D7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31704B80" w:rsidR="001A4600" w:rsidRPr="00A81786" w:rsidRDefault="00550F67" w:rsidP="00F76D72">
      <w:pPr>
        <w:pStyle w:val="Textodst1sl"/>
        <w:spacing w:before="0"/>
        <w:ind w:left="1418" w:hanging="709"/>
        <w:rPr>
          <w:sz w:val="22"/>
          <w:szCs w:val="22"/>
        </w:rPr>
      </w:pPr>
      <w:r w:rsidRPr="00A81786">
        <w:rPr>
          <w:sz w:val="22"/>
          <w:szCs w:val="22"/>
        </w:rPr>
        <w:lastRenderedPageBreak/>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59A821AF"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D175ACB"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F76D72">
      <w:pPr>
        <w:pStyle w:val="Textodst1sl"/>
        <w:numPr>
          <w:ilvl w:val="0"/>
          <w:numId w:val="0"/>
        </w:numPr>
        <w:ind w:left="1430" w:hanging="720"/>
        <w:rPr>
          <w:sz w:val="22"/>
          <w:szCs w:val="22"/>
        </w:rPr>
      </w:pPr>
    </w:p>
    <w:p w14:paraId="6E45C984" w14:textId="77777777" w:rsidR="006A4C0E" w:rsidRPr="00C276BC" w:rsidRDefault="006A4C0E" w:rsidP="00F76D72">
      <w:pPr>
        <w:pStyle w:val="Textodst1sl"/>
        <w:numPr>
          <w:ilvl w:val="0"/>
          <w:numId w:val="17"/>
        </w:numPr>
        <w:ind w:left="0"/>
        <w:jc w:val="center"/>
        <w:rPr>
          <w:sz w:val="22"/>
          <w:szCs w:val="22"/>
        </w:rPr>
      </w:pPr>
    </w:p>
    <w:p w14:paraId="08EF5D29" w14:textId="3E7F597B" w:rsidR="00C763FB" w:rsidRPr="00F76D72" w:rsidRDefault="00C763FB" w:rsidP="00F76D72">
      <w:pPr>
        <w:pStyle w:val="Textodst1sl"/>
        <w:numPr>
          <w:ilvl w:val="0"/>
          <w:numId w:val="0"/>
        </w:numPr>
        <w:jc w:val="center"/>
        <w:rPr>
          <w:b/>
          <w:bCs/>
          <w:sz w:val="22"/>
          <w:szCs w:val="22"/>
        </w:rPr>
      </w:pPr>
      <w:r w:rsidRPr="00F76D72">
        <w:rPr>
          <w:b/>
          <w:bCs/>
          <w:sz w:val="22"/>
          <w:szCs w:val="22"/>
        </w:rPr>
        <w:t>Vyhrazené změny závazku</w:t>
      </w:r>
    </w:p>
    <w:p w14:paraId="5EF4BEC0" w14:textId="5F70E433" w:rsidR="001A4600" w:rsidRPr="00C2102D" w:rsidRDefault="00C763FB" w:rsidP="00F76D7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F76D72">
        <w:rPr>
          <w:sz w:val="22"/>
          <w:szCs w:val="22"/>
        </w:rPr>
        <w:t>Lhůtu pro plnění lze prodloužit</w:t>
      </w:r>
      <w:r w:rsidR="00A81786">
        <w:rPr>
          <w:sz w:val="22"/>
          <w:szCs w:val="22"/>
        </w:rPr>
        <w:t>,</w:t>
      </w:r>
      <w:r w:rsidRPr="00F76D72">
        <w:rPr>
          <w:sz w:val="22"/>
          <w:szCs w:val="22"/>
        </w:rPr>
        <w:t xml:space="preserve"> jestliže došlo nebo dojde ke zdržení z důvodů, které nejsou na straně </w:t>
      </w:r>
      <w:r>
        <w:rPr>
          <w:sz w:val="22"/>
          <w:szCs w:val="22"/>
        </w:rPr>
        <w:t>P</w:t>
      </w:r>
      <w:r w:rsidRPr="00F76D72">
        <w:rPr>
          <w:sz w:val="22"/>
          <w:szCs w:val="22"/>
        </w:rPr>
        <w:t>oskytovatele.</w:t>
      </w:r>
    </w:p>
    <w:p w14:paraId="3F9EFA68" w14:textId="77777777" w:rsidR="00C763FB" w:rsidRPr="00F76D72" w:rsidDel="00276832" w:rsidRDefault="00C763FB" w:rsidP="00F76D7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37E2851D" w:rsidR="00B4568C" w:rsidRPr="00C2102D" w:rsidRDefault="00881A1E" w:rsidP="00F76D72">
      <w:pPr>
        <w:pStyle w:val="Textodst1sl"/>
        <w:numPr>
          <w:ilvl w:val="1"/>
          <w:numId w:val="51"/>
        </w:numPr>
        <w:rPr>
          <w:sz w:val="22"/>
          <w:szCs w:val="22"/>
        </w:rPr>
      </w:pPr>
      <w:bookmarkStart w:id="4" w:name="_Ref179877004"/>
      <w:bookmarkStart w:id="5" w:name="_Ref269202571"/>
      <w:r w:rsidRPr="00C2102D">
        <w:rPr>
          <w:sz w:val="22"/>
          <w:szCs w:val="22"/>
        </w:rPr>
        <w:t xml:space="preserve">Závazné lhůty pro plnění </w:t>
      </w:r>
      <w:r w:rsidR="00976DB5">
        <w:rPr>
          <w:sz w:val="22"/>
          <w:szCs w:val="22"/>
        </w:rPr>
        <w:t>částí Díla</w:t>
      </w:r>
      <w:bookmarkEnd w:id="4"/>
      <w:r w:rsidR="00AC58D3">
        <w:rPr>
          <w:sz w:val="22"/>
          <w:szCs w:val="22"/>
        </w:rPr>
        <w:t xml:space="preserve"> uvedena v Příloze č. 1 – Technická specifikace čl. 10</w:t>
      </w:r>
    </w:p>
    <w:bookmarkEnd w:id="5"/>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70212FDE"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63D1DA26"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59E4D8AF"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44CB1F74" w:rsidR="008102A1" w:rsidRDefault="008102A1" w:rsidP="008102A1">
      <w:pPr>
        <w:pStyle w:val="Textodst1sl"/>
        <w:rPr>
          <w:sz w:val="22"/>
          <w:szCs w:val="22"/>
        </w:rPr>
      </w:pPr>
      <w:bookmarkStart w:id="6" w:name="_Ref179538992"/>
      <w:r w:rsidRPr="006A73B1">
        <w:rPr>
          <w:sz w:val="22"/>
          <w:szCs w:val="22"/>
        </w:rPr>
        <w:lastRenderedPageBreak/>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6"/>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65DF558B" w14:textId="77777777" w:rsidR="00F501EA" w:rsidRPr="006A73B1" w:rsidRDefault="00F501EA" w:rsidP="00F501EA">
      <w:pPr>
        <w:pStyle w:val="Textodst1sl"/>
        <w:rPr>
          <w:sz w:val="22"/>
          <w:szCs w:val="22"/>
        </w:rPr>
      </w:pPr>
      <w:r w:rsidRPr="006A73B1">
        <w:rPr>
          <w:sz w:val="22"/>
          <w:szCs w:val="22"/>
        </w:rPr>
        <w:t xml:space="preserve">Cena za </w:t>
      </w:r>
      <w:r>
        <w:rPr>
          <w:sz w:val="22"/>
          <w:szCs w:val="22"/>
        </w:rPr>
        <w:t>služby dle bodu 9 Soupisu prací</w:t>
      </w:r>
      <w:r w:rsidRPr="006A73B1">
        <w:rPr>
          <w:sz w:val="22"/>
          <w:szCs w:val="22"/>
        </w:rPr>
        <w:t xml:space="preserve"> bude Poskytovatelem vyúčtována 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Pr>
          <w:sz w:val="22"/>
          <w:szCs w:val="22"/>
        </w:rPr>
        <w:t>a činnost</w:t>
      </w:r>
      <w:r w:rsidRPr="006A73B1">
        <w:rPr>
          <w:sz w:val="22"/>
          <w:szCs w:val="22"/>
        </w:rPr>
        <w:t xml:space="preserve"> realizován</w:t>
      </w:r>
      <w:r>
        <w:rPr>
          <w:sz w:val="22"/>
          <w:szCs w:val="22"/>
        </w:rPr>
        <w:t>a</w:t>
      </w:r>
      <w:r w:rsidRPr="006A73B1">
        <w:rPr>
          <w:sz w:val="22"/>
          <w:szCs w:val="22"/>
        </w:rPr>
        <w:t xml:space="preserve">, spolu se zprávou o postupu služeb. Objednatel tuto evidenci odpracované doby bezodkladně schválí nebo vznese své připomínky. Datum uskutečnění zdanitelného plnění je vždy poslední den příslušného kalendářního měsíce. </w:t>
      </w:r>
    </w:p>
    <w:p w14:paraId="43E1922F" w14:textId="77777777" w:rsidR="00F501EA" w:rsidRPr="006A73B1" w:rsidRDefault="00F501EA" w:rsidP="00F501EA">
      <w:pPr>
        <w:pStyle w:val="Textodst1sl"/>
        <w:rPr>
          <w:sz w:val="22"/>
          <w:szCs w:val="22"/>
        </w:rPr>
      </w:pPr>
      <w:r w:rsidRPr="006A73B1">
        <w:rPr>
          <w:sz w:val="22"/>
          <w:szCs w:val="22"/>
        </w:rPr>
        <w:t xml:space="preserve">Cena za </w:t>
      </w:r>
      <w:r>
        <w:rPr>
          <w:sz w:val="22"/>
          <w:szCs w:val="22"/>
        </w:rPr>
        <w:t xml:space="preserve">služby dle bodu č. 10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53F5913F" w14:textId="24C994DC"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02538F0B" w14:textId="77777777" w:rsidR="00A87BA4" w:rsidRPr="00C276BC" w:rsidRDefault="00A87BA4" w:rsidP="00A87BA4">
      <w:pPr>
        <w:pStyle w:val="Textodst1sl"/>
        <w:rPr>
          <w:sz w:val="22"/>
          <w:szCs w:val="22"/>
        </w:rPr>
      </w:pPr>
      <w:r w:rsidRPr="00C276BC">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w:t>
      </w:r>
      <w:r w:rsidRPr="00C276BC">
        <w:rPr>
          <w:sz w:val="22"/>
          <w:szCs w:val="22"/>
        </w:rPr>
        <w:lastRenderedPageBreak/>
        <w:t xml:space="preserve">režim přenesené daňové povinnosti podle § </w:t>
      </w:r>
      <w:proofErr w:type="gramStart"/>
      <w:r w:rsidRPr="00C276BC">
        <w:rPr>
          <w:sz w:val="22"/>
          <w:szCs w:val="22"/>
        </w:rPr>
        <w:t>92a</w:t>
      </w:r>
      <w:proofErr w:type="gramEnd"/>
      <w:r w:rsidRPr="00C276BC">
        <w:rPr>
          <w:sz w:val="22"/>
          <w:szCs w:val="22"/>
        </w:rPr>
        <w:t xml:space="preserve">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7"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8" w:name="_DV_M620"/>
      <w:bookmarkEnd w:id="7"/>
      <w:bookmarkEnd w:id="8"/>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9" w:name="_Toc269728721"/>
      <w:bookmarkStart w:id="10"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9"/>
      <w:bookmarkEnd w:id="10"/>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4C29D174" w:rsidR="001F1651" w:rsidRPr="00AC58D3"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AC58D3" w:rsidRPr="00AC58D3">
        <w:rPr>
          <w:bCs/>
          <w:sz w:val="22"/>
          <w:szCs w:val="22"/>
        </w:rPr>
        <w:t>Ing. Marek Hanuš, MPA</w:t>
      </w:r>
    </w:p>
    <w:p w14:paraId="3008F7DE" w14:textId="71D8D271" w:rsidR="000C5F8E" w:rsidRPr="00AC58D3" w:rsidRDefault="000C5F8E" w:rsidP="007938D6">
      <w:pPr>
        <w:tabs>
          <w:tab w:val="num" w:pos="1418"/>
        </w:tabs>
        <w:ind w:left="1418" w:hanging="709"/>
        <w:outlineLvl w:val="0"/>
        <w:rPr>
          <w:sz w:val="22"/>
          <w:szCs w:val="22"/>
        </w:rPr>
      </w:pPr>
      <w:r w:rsidRPr="00AC58D3">
        <w:rPr>
          <w:sz w:val="22"/>
          <w:szCs w:val="22"/>
        </w:rPr>
        <w:tab/>
      </w:r>
      <w:r w:rsidRPr="00AC58D3">
        <w:rPr>
          <w:sz w:val="22"/>
          <w:szCs w:val="22"/>
        </w:rPr>
        <w:tab/>
      </w:r>
      <w:r w:rsidRPr="00AC58D3">
        <w:rPr>
          <w:sz w:val="22"/>
          <w:szCs w:val="22"/>
        </w:rPr>
        <w:tab/>
      </w:r>
      <w:r w:rsidRPr="00AC58D3">
        <w:rPr>
          <w:sz w:val="22"/>
          <w:szCs w:val="22"/>
        </w:rPr>
        <w:tab/>
      </w:r>
      <w:r w:rsidRPr="00AC58D3">
        <w:rPr>
          <w:sz w:val="22"/>
          <w:szCs w:val="22"/>
        </w:rPr>
        <w:tab/>
      </w:r>
      <w:r w:rsidRPr="00AC58D3">
        <w:rPr>
          <w:sz w:val="22"/>
          <w:szCs w:val="22"/>
        </w:rPr>
        <w:tab/>
        <w:t>Email:</w:t>
      </w:r>
      <w:r w:rsidRPr="00AC58D3">
        <w:rPr>
          <w:sz w:val="22"/>
          <w:szCs w:val="22"/>
        </w:rPr>
        <w:tab/>
      </w:r>
      <w:r w:rsidRPr="00AC58D3">
        <w:rPr>
          <w:sz w:val="22"/>
          <w:szCs w:val="22"/>
        </w:rPr>
        <w:tab/>
      </w:r>
      <w:proofErr w:type="spellStart"/>
      <w:r w:rsidR="00AC58D3" w:rsidRPr="00AC58D3">
        <w:rPr>
          <w:bCs/>
          <w:sz w:val="22"/>
          <w:szCs w:val="22"/>
        </w:rPr>
        <w:t>marek.hanus</w:t>
      </w:r>
      <w:proofErr w:type="spellEnd"/>
      <w:r w:rsidR="00AC58D3" w:rsidRPr="00AC58D3">
        <w:rPr>
          <w:bCs/>
          <w:sz w:val="22"/>
          <w:szCs w:val="22"/>
          <w:lang w:val="en-US"/>
        </w:rPr>
        <w:t>@</w:t>
      </w:r>
      <w:r w:rsidR="00AC58D3" w:rsidRPr="00AC58D3">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1" w:name="_DV_M634"/>
      <w:bookmarkEnd w:id="11"/>
    </w:p>
    <w:p w14:paraId="61435577" w14:textId="0E5E969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 xml:space="preserve">poskytnuté </w:t>
      </w:r>
      <w:r w:rsidR="004E1738" w:rsidRPr="00AC58D3">
        <w:rPr>
          <w:sz w:val="22"/>
          <w:szCs w:val="22"/>
        </w:rPr>
        <w:t>služby</w:t>
      </w:r>
      <w:r w:rsidR="00A9786B" w:rsidRPr="00AC58D3">
        <w:rPr>
          <w:sz w:val="22"/>
          <w:szCs w:val="22"/>
        </w:rPr>
        <w:t xml:space="preserve"> činí </w:t>
      </w:r>
      <w:r w:rsidRPr="00AC58D3">
        <w:rPr>
          <w:b/>
          <w:sz w:val="22"/>
          <w:szCs w:val="22"/>
        </w:rPr>
        <w:t>60</w:t>
      </w:r>
      <w:r w:rsidR="00A9786B" w:rsidRPr="00AC58D3">
        <w:rPr>
          <w:b/>
          <w:sz w:val="22"/>
          <w:szCs w:val="22"/>
        </w:rPr>
        <w:t xml:space="preserve"> měsíců.</w:t>
      </w:r>
      <w:r w:rsidR="00A9786B" w:rsidRPr="00AC58D3">
        <w:rPr>
          <w:snapToGrid w:val="0"/>
          <w:sz w:val="22"/>
          <w:szCs w:val="22"/>
        </w:rPr>
        <w:t xml:space="preserve"> </w:t>
      </w:r>
      <w:r w:rsidRPr="00AC58D3">
        <w:rPr>
          <w:snapToGrid w:val="0"/>
          <w:sz w:val="22"/>
          <w:szCs w:val="22"/>
        </w:rPr>
        <w:t>D</w:t>
      </w:r>
      <w:r w:rsidR="00A9786B" w:rsidRPr="00AC58D3">
        <w:rPr>
          <w:sz w:val="22"/>
          <w:szCs w:val="22"/>
        </w:rPr>
        <w:t>oba</w:t>
      </w:r>
      <w:r w:rsidR="00A9786B" w:rsidRPr="00C276BC">
        <w:rPr>
          <w:sz w:val="22"/>
          <w:szCs w:val="22"/>
        </w:rPr>
        <w:t xml:space="preserve">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20126CA2"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72F87">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lastRenderedPageBreak/>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7DDE350D"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116830C4"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068EAB32"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2" w:name="_DV_C106"/>
      <w:r w:rsidRPr="00C276BC">
        <w:rPr>
          <w:sz w:val="22"/>
          <w:szCs w:val="22"/>
        </w:rPr>
        <w:t>či jinak jednostranně zamezit možnosti</w:t>
      </w:r>
      <w:bookmarkStart w:id="13" w:name="_DV_C107"/>
      <w:bookmarkStart w:id="14" w:name="_DV_X95"/>
      <w:bookmarkEnd w:id="12"/>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3"/>
      <w:bookmarkEnd w:id="14"/>
    </w:p>
    <w:p w14:paraId="73831F65" w14:textId="648552DE" w:rsidR="007A3BB2" w:rsidRDefault="007A3BB2" w:rsidP="00F76D7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F76D72" w:rsidRDefault="009E313E" w:rsidP="00F76D72">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045B601A" w:rsidR="00193F54" w:rsidRPr="00C276BC" w:rsidRDefault="000D4887" w:rsidP="00193F54">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w:t>
      </w:r>
      <w:proofErr w:type="spellStart"/>
      <w:r w:rsidR="00193F54" w:rsidRPr="00C276BC">
        <w:rPr>
          <w:sz w:val="22"/>
          <w:szCs w:val="22"/>
        </w:rPr>
        <w:t>zasmluvněné</w:t>
      </w:r>
      <w:proofErr w:type="spellEnd"/>
      <w:r w:rsidR="00193F54" w:rsidRPr="00C276BC">
        <w:rPr>
          <w:sz w:val="22"/>
          <w:szCs w:val="22"/>
        </w:rPr>
        <w:t xml:space="preserve">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77777777"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14.2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7777777"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9E2206" w:rsidRPr="00C276BC">
        <w:rPr>
          <w:sz w:val="22"/>
          <w:szCs w:val="22"/>
          <w:lang w:eastAsia="cs-CZ"/>
        </w:rPr>
        <w:t>4</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77777777" w:rsidR="00320314" w:rsidRPr="00C276BC" w:rsidRDefault="000D4887" w:rsidP="000D4887">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xml:space="preserve">, u kterých nevznikl nárok na zaplacení ceny </w:t>
      </w:r>
      <w:r w:rsidR="00320314" w:rsidRPr="00C276BC">
        <w:rPr>
          <w:sz w:val="22"/>
          <w:szCs w:val="22"/>
        </w:rPr>
        <w:lastRenderedPageBreak/>
        <w:t>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77777777"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9E2206" w:rsidRPr="00C276BC">
        <w:rPr>
          <w:sz w:val="22"/>
          <w:szCs w:val="22"/>
        </w:rPr>
        <w:t>4</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77777777"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9E2206" w:rsidRPr="00C276BC">
        <w:rPr>
          <w:sz w:val="22"/>
          <w:szCs w:val="22"/>
          <w:lang w:eastAsia="en-US"/>
        </w:rPr>
        <w:t>4</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5" w:name="_DV_M589"/>
      <w:bookmarkStart w:id="16" w:name="_Ref406153988"/>
      <w:bookmarkStart w:id="17" w:name="_Ref406132479"/>
      <w:bookmarkEnd w:id="15"/>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8" w:name="_DV_M591"/>
      <w:bookmarkStart w:id="19" w:name="_DV_M604"/>
      <w:bookmarkStart w:id="20" w:name="_DV_M607"/>
      <w:bookmarkEnd w:id="16"/>
      <w:bookmarkEnd w:id="18"/>
      <w:bookmarkEnd w:id="19"/>
      <w:bookmarkEnd w:id="20"/>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1" w:name="_DV_M610"/>
      <w:bookmarkStart w:id="22" w:name="_DV_M612"/>
      <w:bookmarkStart w:id="23" w:name="_DV_M614"/>
      <w:bookmarkEnd w:id="17"/>
      <w:bookmarkEnd w:id="21"/>
      <w:bookmarkEnd w:id="22"/>
      <w:bookmarkEnd w:id="23"/>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lastRenderedPageBreak/>
        <w:t>Smlouva je vyhotovena v elektronické podobě, přičemž každá ze stran obdrží její elektronický originál</w:t>
      </w:r>
      <w:r w:rsidR="00A9786B" w:rsidRPr="00C276BC">
        <w:rPr>
          <w:sz w:val="22"/>
          <w:szCs w:val="22"/>
        </w:rPr>
        <w:t xml:space="preserve">. </w:t>
      </w:r>
      <w:bookmarkStart w:id="24" w:name="_DV_M616"/>
      <w:bookmarkStart w:id="25" w:name="_DV_M618"/>
      <w:bookmarkEnd w:id="24"/>
      <w:bookmarkEnd w:id="25"/>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7B7DB20D" w14:textId="1CD0F9BB" w:rsidR="007F3C29" w:rsidRPr="00C276BC" w:rsidRDefault="007F3C29" w:rsidP="00320825">
      <w:pPr>
        <w:pStyle w:val="Textodst1sl"/>
        <w:numPr>
          <w:ilvl w:val="0"/>
          <w:numId w:val="0"/>
        </w:numPr>
        <w:ind w:left="1430"/>
        <w:rPr>
          <w:sz w:val="22"/>
          <w:szCs w:val="22"/>
        </w:rPr>
      </w:pPr>
      <w:r>
        <w:rPr>
          <w:sz w:val="22"/>
          <w:szCs w:val="22"/>
        </w:rPr>
        <w:t xml:space="preserve">Příloha č. 5 – </w:t>
      </w:r>
      <w:r w:rsidR="00AB7BAA">
        <w:rPr>
          <w:sz w:val="22"/>
          <w:szCs w:val="22"/>
        </w:rPr>
        <w:t xml:space="preserve">Soupis požadovaných průzkumů podle </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65599FC7" w14:textId="77777777" w:rsidR="00D35A7C" w:rsidRPr="00C276BC" w:rsidRDefault="0064434A" w:rsidP="006C65CF">
      <w:pPr>
        <w:pStyle w:val="Nzev"/>
        <w:jc w:val="left"/>
        <w:rPr>
          <w:b w:val="0"/>
          <w:sz w:val="22"/>
          <w:szCs w:val="22"/>
        </w:rPr>
      </w:pPr>
      <w:r w:rsidRPr="00C276BC">
        <w:rPr>
          <w:sz w:val="22"/>
          <w:szCs w:val="22"/>
        </w:rPr>
        <w:br w:type="page"/>
      </w:r>
      <w:r w:rsidR="009E0C1F" w:rsidRPr="00C276BC">
        <w:rPr>
          <w:b w:val="0"/>
          <w:sz w:val="22"/>
          <w:szCs w:val="22"/>
        </w:rPr>
        <w:lastRenderedPageBreak/>
        <w:t>Příloha č</w:t>
      </w:r>
      <w:r w:rsidR="009E0C1F"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633E0A91"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5BB51CE" w:rsidR="000F1161" w:rsidRPr="00C276BC" w:rsidRDefault="000F1161" w:rsidP="000F1161">
      <w:pPr>
        <w:jc w:val="center"/>
        <w:rPr>
          <w:rFonts w:eastAsia="Arial"/>
          <w:b/>
          <w:bCs/>
          <w:sz w:val="22"/>
          <w:szCs w:val="22"/>
        </w:rPr>
      </w:pPr>
      <w:r w:rsidRPr="00C276BC">
        <w:rPr>
          <w:rFonts w:eastAsia="Arial"/>
          <w:b/>
          <w:bCs/>
          <w:sz w:val="22"/>
          <w:szCs w:val="22"/>
        </w:rPr>
        <w:t>„</w:t>
      </w:r>
      <w:r w:rsidR="00AC58D3" w:rsidRPr="008D48A1">
        <w:rPr>
          <w:b/>
          <w:bCs/>
          <w:sz w:val="22"/>
          <w:szCs w:val="22"/>
        </w:rPr>
        <w:t>II/116 Jinočany – Hlásná Třebaň, přeložka silnice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46969700" w:rsidR="000F1161" w:rsidRDefault="000F1161" w:rsidP="000F1161">
      <w:pPr>
        <w:pStyle w:val="Textodst3psmena"/>
        <w:numPr>
          <w:ilvl w:val="3"/>
          <w:numId w:val="6"/>
        </w:numPr>
        <w:rPr>
          <w:i/>
          <w:sz w:val="22"/>
          <w:szCs w:val="22"/>
        </w:rPr>
      </w:pPr>
      <w:r>
        <w:rPr>
          <w:i/>
          <w:sz w:val="22"/>
          <w:szCs w:val="22"/>
        </w:rPr>
        <w:t>Ve vztahu k</w:t>
      </w:r>
      <w:r w:rsidR="00AC58D3">
        <w:rPr>
          <w:i/>
          <w:sz w:val="22"/>
          <w:szCs w:val="22"/>
        </w:rPr>
        <w:t> Povolení záměru</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lastRenderedPageBreak/>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4A7C1B0" w:rsidR="00CB5681" w:rsidRPr="00C276BC" w:rsidRDefault="00B3424A" w:rsidP="00B3424A">
      <w:pPr>
        <w:tabs>
          <w:tab w:val="clear" w:pos="0"/>
          <w:tab w:val="clear" w:pos="284"/>
          <w:tab w:val="clear" w:pos="1701"/>
        </w:tabs>
        <w:jc w:val="left"/>
        <w:rPr>
          <w:sz w:val="22"/>
          <w:szCs w:val="22"/>
        </w:rPr>
      </w:pPr>
      <w:r w:rsidRPr="00B353BB">
        <w:t xml:space="preserve"> </w:t>
      </w:r>
      <w:r w:rsidRPr="00B353BB">
        <w:rPr>
          <w:noProof/>
        </w:rPr>
        <w:drawing>
          <wp:inline distT="0" distB="0" distL="0" distR="0" wp14:anchorId="145A4A73" wp14:editId="66E6D5D2">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9DAB2" w14:textId="77777777" w:rsidR="009407AB" w:rsidRDefault="009407AB" w:rsidP="00EC43CC">
      <w:r>
        <w:separator/>
      </w:r>
    </w:p>
  </w:endnote>
  <w:endnote w:type="continuationSeparator" w:id="0">
    <w:p w14:paraId="168CB0A9" w14:textId="77777777" w:rsidR="009407AB" w:rsidRDefault="009407AB" w:rsidP="00EC43CC">
      <w:r>
        <w:continuationSeparator/>
      </w:r>
    </w:p>
  </w:endnote>
  <w:endnote w:type="continuationNotice" w:id="1">
    <w:p w14:paraId="0070AD5E" w14:textId="77777777" w:rsidR="009407AB" w:rsidRDefault="0094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F76D72">
      <w:trPr>
        <w:trHeight w:val="300"/>
      </w:trPr>
      <w:tc>
        <w:tcPr>
          <w:tcW w:w="3020" w:type="dxa"/>
        </w:tcPr>
        <w:p w14:paraId="7F4168B5" w14:textId="17E0C86E" w:rsidR="6D532746" w:rsidRDefault="6D532746" w:rsidP="00F76D72">
          <w:pPr>
            <w:pStyle w:val="Zhlav"/>
            <w:ind w:left="-115"/>
            <w:jc w:val="left"/>
          </w:pPr>
        </w:p>
      </w:tc>
      <w:tc>
        <w:tcPr>
          <w:tcW w:w="3020" w:type="dxa"/>
        </w:tcPr>
        <w:p w14:paraId="4731C3DB" w14:textId="14903FDD" w:rsidR="6D532746" w:rsidRDefault="6D532746" w:rsidP="00F76D72">
          <w:pPr>
            <w:pStyle w:val="Zhlav"/>
            <w:jc w:val="center"/>
          </w:pPr>
        </w:p>
      </w:tc>
      <w:tc>
        <w:tcPr>
          <w:tcW w:w="3020" w:type="dxa"/>
        </w:tcPr>
        <w:p w14:paraId="3EC591D5" w14:textId="7D691507" w:rsidR="6D532746" w:rsidRDefault="6D532746" w:rsidP="00F76D72">
          <w:pPr>
            <w:pStyle w:val="Zhlav"/>
            <w:ind w:right="-115"/>
            <w:jc w:val="right"/>
          </w:pPr>
        </w:p>
      </w:tc>
    </w:tr>
  </w:tbl>
  <w:p w14:paraId="30A2A2F7" w14:textId="39899380" w:rsidR="6D532746" w:rsidRDefault="6D532746" w:rsidP="00F76D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F76D72">
      <w:trPr>
        <w:trHeight w:val="300"/>
      </w:trPr>
      <w:tc>
        <w:tcPr>
          <w:tcW w:w="4665" w:type="dxa"/>
        </w:tcPr>
        <w:p w14:paraId="14CEFCFE" w14:textId="180BB82A" w:rsidR="6D532746" w:rsidRDefault="6D532746" w:rsidP="00F76D72">
          <w:pPr>
            <w:pStyle w:val="Zhlav"/>
            <w:ind w:left="-115"/>
            <w:jc w:val="left"/>
          </w:pPr>
        </w:p>
      </w:tc>
      <w:tc>
        <w:tcPr>
          <w:tcW w:w="4665" w:type="dxa"/>
        </w:tcPr>
        <w:p w14:paraId="485011A3" w14:textId="5BE24F24" w:rsidR="6D532746" w:rsidRDefault="6D532746" w:rsidP="00F76D72">
          <w:pPr>
            <w:pStyle w:val="Zhlav"/>
            <w:jc w:val="center"/>
          </w:pPr>
        </w:p>
      </w:tc>
      <w:tc>
        <w:tcPr>
          <w:tcW w:w="4665" w:type="dxa"/>
        </w:tcPr>
        <w:p w14:paraId="4F260690" w14:textId="51C8D884" w:rsidR="6D532746" w:rsidRDefault="6D532746" w:rsidP="00F76D72">
          <w:pPr>
            <w:pStyle w:val="Zhlav"/>
            <w:ind w:right="-115"/>
            <w:jc w:val="right"/>
          </w:pPr>
        </w:p>
      </w:tc>
    </w:tr>
  </w:tbl>
  <w:p w14:paraId="56F99541" w14:textId="41B95861" w:rsidR="6D532746" w:rsidRDefault="6D532746" w:rsidP="00F76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27AD" w14:textId="77777777" w:rsidR="009407AB" w:rsidRDefault="009407AB" w:rsidP="00EC43CC">
      <w:r>
        <w:separator/>
      </w:r>
    </w:p>
  </w:footnote>
  <w:footnote w:type="continuationSeparator" w:id="0">
    <w:p w14:paraId="6D9A9F83" w14:textId="77777777" w:rsidR="009407AB" w:rsidRDefault="009407AB" w:rsidP="00EC43CC">
      <w:r>
        <w:continuationSeparator/>
      </w:r>
    </w:p>
  </w:footnote>
  <w:footnote w:type="continuationNotice" w:id="1">
    <w:p w14:paraId="233A2291" w14:textId="77777777" w:rsidR="009407AB" w:rsidRDefault="00940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F76D72">
      <w:trPr>
        <w:trHeight w:val="300"/>
      </w:trPr>
      <w:tc>
        <w:tcPr>
          <w:tcW w:w="3020" w:type="dxa"/>
        </w:tcPr>
        <w:p w14:paraId="39A04B0E" w14:textId="34D8E469" w:rsidR="6D532746" w:rsidRDefault="6D532746" w:rsidP="00F76D72">
          <w:pPr>
            <w:pStyle w:val="Zhlav"/>
            <w:ind w:left="-115"/>
            <w:jc w:val="left"/>
          </w:pPr>
        </w:p>
      </w:tc>
      <w:tc>
        <w:tcPr>
          <w:tcW w:w="3020" w:type="dxa"/>
        </w:tcPr>
        <w:p w14:paraId="4AFFFE57" w14:textId="4AB692AC" w:rsidR="6D532746" w:rsidRDefault="6D532746" w:rsidP="00F76D72">
          <w:pPr>
            <w:pStyle w:val="Zhlav"/>
            <w:jc w:val="center"/>
          </w:pPr>
        </w:p>
      </w:tc>
      <w:tc>
        <w:tcPr>
          <w:tcW w:w="3020" w:type="dxa"/>
        </w:tcPr>
        <w:p w14:paraId="5431E4C5" w14:textId="371BE13E" w:rsidR="6D532746" w:rsidRDefault="6D532746" w:rsidP="00F76D72">
          <w:pPr>
            <w:pStyle w:val="Zhlav"/>
            <w:ind w:right="-115"/>
            <w:jc w:val="right"/>
          </w:pPr>
        </w:p>
      </w:tc>
    </w:tr>
  </w:tbl>
  <w:p w14:paraId="6A111F05" w14:textId="3981B719" w:rsidR="6D532746" w:rsidRDefault="6D532746" w:rsidP="00F76D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1EC9" w14:textId="77777777" w:rsidR="00152D86" w:rsidRDefault="00152D86">
    <w:pPr>
      <w:pStyle w:val="Standard"/>
      <w:rPr>
        <w:b/>
        <w:bCs/>
        <w:i/>
        <w:iCs/>
        <w:color w:val="000080"/>
      </w:rPr>
    </w:pPr>
    <w:bookmarkStart w:id="26" w:name="_Hlk166569674"/>
  </w:p>
  <w:p w14:paraId="0175E2D5" w14:textId="77777777" w:rsidR="00152D86" w:rsidRPr="00B34464" w:rsidRDefault="00152D86">
    <w:pPr>
      <w:pStyle w:val="Standard"/>
      <w:ind w:left="2268"/>
      <w:rPr>
        <w:b/>
        <w:bCs/>
        <w:i/>
        <w:iCs/>
        <w:color w:val="000080"/>
      </w:rPr>
    </w:pPr>
    <w:r w:rsidRPr="00B34464">
      <w:rPr>
        <w:noProof/>
      </w:rPr>
      <w:drawing>
        <wp:anchor distT="0" distB="0" distL="114300" distR="114300" simplePos="0" relativeHeight="251658240" behindDoc="0" locked="0" layoutInCell="1" allowOverlap="1" wp14:anchorId="21B71C26" wp14:editId="08BF970E">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228BC8BE" w14:textId="77777777" w:rsidR="00152D86" w:rsidRPr="00E7523B" w:rsidRDefault="00152D86">
    <w:pPr>
      <w:pStyle w:val="Standard"/>
      <w:pBdr>
        <w:bottom w:val="single" w:sz="6" w:space="1" w:color="auto"/>
      </w:pBdr>
      <w:ind w:left="2268"/>
      <w:rPr>
        <w:b/>
        <w:bCs/>
        <w:i/>
        <w:iCs/>
        <w:color w:val="000080"/>
      </w:rPr>
    </w:pPr>
    <w:r w:rsidRPr="00B34464">
      <w:rPr>
        <w:b/>
        <w:bCs/>
        <w:i/>
        <w:iCs/>
        <w:color w:val="000080"/>
      </w:rPr>
      <w:t>150 21 PRAHA 5, Zborovská 11</w:t>
    </w:r>
  </w:p>
  <w:p w14:paraId="67A0DFD0" w14:textId="00E903D8" w:rsidR="00152D86" w:rsidRPr="0086567B" w:rsidRDefault="00152D86">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152D86">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bookmarkEnd w:id="26"/>
  </w:p>
  <w:p w14:paraId="76C3A963" w14:textId="77777777" w:rsidR="000C268A" w:rsidRDefault="000C26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F76D72">
      <w:trPr>
        <w:trHeight w:val="300"/>
      </w:trPr>
      <w:tc>
        <w:tcPr>
          <w:tcW w:w="4665" w:type="dxa"/>
        </w:tcPr>
        <w:p w14:paraId="7EE0866C" w14:textId="750F53FB" w:rsidR="6D532746" w:rsidRDefault="6D532746" w:rsidP="00F76D72">
          <w:pPr>
            <w:pStyle w:val="Zhlav"/>
            <w:ind w:left="-115"/>
            <w:jc w:val="left"/>
          </w:pPr>
        </w:p>
      </w:tc>
      <w:tc>
        <w:tcPr>
          <w:tcW w:w="4665" w:type="dxa"/>
        </w:tcPr>
        <w:p w14:paraId="3221D269" w14:textId="745F7F58" w:rsidR="6D532746" w:rsidRDefault="6D532746" w:rsidP="00F76D72">
          <w:pPr>
            <w:pStyle w:val="Zhlav"/>
            <w:jc w:val="center"/>
          </w:pPr>
        </w:p>
      </w:tc>
      <w:tc>
        <w:tcPr>
          <w:tcW w:w="4665" w:type="dxa"/>
        </w:tcPr>
        <w:p w14:paraId="70CCBE0C" w14:textId="332F7182" w:rsidR="6D532746" w:rsidRDefault="6D532746" w:rsidP="00F76D72">
          <w:pPr>
            <w:pStyle w:val="Zhlav"/>
            <w:ind w:right="-115"/>
            <w:jc w:val="right"/>
          </w:pPr>
        </w:p>
      </w:tc>
    </w:tr>
  </w:tbl>
  <w:p w14:paraId="3E122DA7" w14:textId="2BF48497" w:rsidR="6D532746" w:rsidRDefault="6D532746" w:rsidP="00F76D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abstractNumId w:val="5"/>
  </w:num>
  <w:num w:numId="2">
    <w:abstractNumId w:val="13"/>
  </w:num>
  <w:num w:numId="3">
    <w:abstractNumId w:val="14"/>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5"/>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8"/>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5"/>
  </w:num>
  <w:num w:numId="1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 w:numId="2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
  </w:num>
  <w:num w:numId="29">
    <w:abstractNumId w:val="3"/>
  </w:num>
  <w:num w:numId="30">
    <w:abstractNumId w:val="4"/>
  </w:num>
  <w:num w:numId="31">
    <w:abstractNumId w:val="11"/>
  </w:num>
  <w:num w:numId="32">
    <w:abstractNumId w:val="5"/>
  </w:num>
  <w:num w:numId="33">
    <w:abstractNumId w:val="5"/>
  </w:num>
  <w:num w:numId="34">
    <w:abstractNumId w:val="5"/>
  </w:num>
  <w:num w:numId="35">
    <w:abstractNumId w:val="5"/>
  </w:num>
  <w:num w:numId="36">
    <w:abstractNumId w:val="5"/>
  </w:num>
  <w:num w:numId="37">
    <w:abstractNumId w:val="1"/>
  </w:num>
  <w:num w:numId="3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num>
  <w:num w:numId="41">
    <w:abstractNumId w:val="5"/>
  </w:num>
  <w:num w:numId="42">
    <w:abstractNumId w:val="5"/>
  </w:num>
  <w:num w:numId="43">
    <w:abstractNumId w:val="5"/>
  </w:num>
  <w:num w:numId="44">
    <w:abstractNumId w:val="5"/>
  </w:num>
  <w:num w:numId="45">
    <w:abstractNumId w:val="9"/>
  </w:num>
  <w:num w:numId="46">
    <w:abstractNumId w:val="5"/>
  </w:num>
  <w:num w:numId="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5"/>
  </w:num>
  <w:num w:numId="54">
    <w:abstractNumId w:val="5"/>
  </w:num>
  <w:num w:numId="5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
  </w:num>
  <w:num w:numId="58">
    <w:abstractNumId w:val="5"/>
  </w:num>
  <w:num w:numId="5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2A25"/>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01C"/>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8FC"/>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857"/>
    <w:rsid w:val="00304D15"/>
    <w:rsid w:val="00304EF3"/>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3DC"/>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F0B14"/>
    <w:rsid w:val="003F4245"/>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E63"/>
    <w:rsid w:val="00733ED0"/>
    <w:rsid w:val="0073510A"/>
    <w:rsid w:val="00736022"/>
    <w:rsid w:val="00736543"/>
    <w:rsid w:val="00736AAD"/>
    <w:rsid w:val="00737572"/>
    <w:rsid w:val="0073772A"/>
    <w:rsid w:val="0073782F"/>
    <w:rsid w:val="00737AA2"/>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03E"/>
    <w:rsid w:val="00765363"/>
    <w:rsid w:val="00766442"/>
    <w:rsid w:val="0076653C"/>
    <w:rsid w:val="00766ED5"/>
    <w:rsid w:val="00766EFA"/>
    <w:rsid w:val="00767AB7"/>
    <w:rsid w:val="0077078A"/>
    <w:rsid w:val="00771432"/>
    <w:rsid w:val="0077258D"/>
    <w:rsid w:val="007726E1"/>
    <w:rsid w:val="00772F87"/>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C29"/>
    <w:rsid w:val="007F3DEC"/>
    <w:rsid w:val="007F489F"/>
    <w:rsid w:val="007F5E58"/>
    <w:rsid w:val="008010DD"/>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6395"/>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8A1"/>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26B8"/>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A1A"/>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07AB"/>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1A22"/>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789"/>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0CD9"/>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B7BAA"/>
    <w:rsid w:val="00AC046E"/>
    <w:rsid w:val="00AC0CC0"/>
    <w:rsid w:val="00AC15DE"/>
    <w:rsid w:val="00AC17CF"/>
    <w:rsid w:val="00AC2644"/>
    <w:rsid w:val="00AC26C4"/>
    <w:rsid w:val="00AC2EBB"/>
    <w:rsid w:val="00AC2EE6"/>
    <w:rsid w:val="00AC3EA7"/>
    <w:rsid w:val="00AC4FCC"/>
    <w:rsid w:val="00AC58D3"/>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12BE"/>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87FF5"/>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C0AE2"/>
    <w:rsid w:val="00BC196A"/>
    <w:rsid w:val="00BC25BE"/>
    <w:rsid w:val="00BC3150"/>
    <w:rsid w:val="00BC3811"/>
    <w:rsid w:val="00BC3BB5"/>
    <w:rsid w:val="00BC74C2"/>
    <w:rsid w:val="00BC764D"/>
    <w:rsid w:val="00BC7703"/>
    <w:rsid w:val="00BC7FB6"/>
    <w:rsid w:val="00BD0E92"/>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1B56"/>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6B72"/>
    <w:rsid w:val="00D3742C"/>
    <w:rsid w:val="00D3756E"/>
    <w:rsid w:val="00D411DF"/>
    <w:rsid w:val="00D42119"/>
    <w:rsid w:val="00D4247D"/>
    <w:rsid w:val="00D436D5"/>
    <w:rsid w:val="00D437B8"/>
    <w:rsid w:val="00D44249"/>
    <w:rsid w:val="00D45058"/>
    <w:rsid w:val="00D451FE"/>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0350"/>
    <w:rsid w:val="00D81098"/>
    <w:rsid w:val="00D81403"/>
    <w:rsid w:val="00D82C0F"/>
    <w:rsid w:val="00D84554"/>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88"/>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091C"/>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542"/>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1EA"/>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76D72"/>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
      <w:docPartPr>
        <w:name w:val="A407773316BE405EA93F0E94E913B923"/>
        <w:category>
          <w:name w:val="Obecné"/>
          <w:gallery w:val="placeholder"/>
        </w:category>
        <w:types>
          <w:type w:val="bbPlcHdr"/>
        </w:types>
        <w:behaviors>
          <w:behavior w:val="content"/>
        </w:behaviors>
        <w:guid w:val="{2965CEB1-3F59-4F81-AA5F-A2B9B2A90FA3}"/>
      </w:docPartPr>
      <w:docPartBody>
        <w:p w:rsidR="005B5ED0" w:rsidRDefault="00495FFB" w:rsidP="00495FFB">
          <w:pPr>
            <w:pStyle w:val="A407773316BE405EA93F0E94E913B923"/>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334D87"/>
    <w:rsid w:val="003743DC"/>
    <w:rsid w:val="00376B51"/>
    <w:rsid w:val="0042593A"/>
    <w:rsid w:val="00495FFB"/>
    <w:rsid w:val="004B14D8"/>
    <w:rsid w:val="004D30E2"/>
    <w:rsid w:val="00520B6F"/>
    <w:rsid w:val="005572D1"/>
    <w:rsid w:val="00567E67"/>
    <w:rsid w:val="00573322"/>
    <w:rsid w:val="005B5ED0"/>
    <w:rsid w:val="006004B6"/>
    <w:rsid w:val="006932F9"/>
    <w:rsid w:val="0079042D"/>
    <w:rsid w:val="008010DD"/>
    <w:rsid w:val="00822542"/>
    <w:rsid w:val="0086146E"/>
    <w:rsid w:val="00877CB2"/>
    <w:rsid w:val="008A4955"/>
    <w:rsid w:val="008C00AE"/>
    <w:rsid w:val="00983D84"/>
    <w:rsid w:val="00984660"/>
    <w:rsid w:val="00B01BB8"/>
    <w:rsid w:val="00B232DE"/>
    <w:rsid w:val="00B3672A"/>
    <w:rsid w:val="00B84CCD"/>
    <w:rsid w:val="00B86D14"/>
    <w:rsid w:val="00B9767A"/>
    <w:rsid w:val="00BA010D"/>
    <w:rsid w:val="00BC0AE2"/>
    <w:rsid w:val="00BD0E92"/>
    <w:rsid w:val="00C167CE"/>
    <w:rsid w:val="00C8730A"/>
    <w:rsid w:val="00C879BF"/>
    <w:rsid w:val="00CE0342"/>
    <w:rsid w:val="00D33664"/>
    <w:rsid w:val="00D65326"/>
    <w:rsid w:val="00E01EE7"/>
    <w:rsid w:val="00E50788"/>
    <w:rsid w:val="00E632BD"/>
    <w:rsid w:val="00E6734D"/>
    <w:rsid w:val="00E8091C"/>
    <w:rsid w:val="00ED4542"/>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5FFB"/>
  </w:style>
  <w:style w:type="paragraph" w:customStyle="1" w:styleId="A407773316BE405EA93F0E94E913B923">
    <w:name w:val="A407773316BE405EA93F0E94E913B923"/>
    <w:rsid w:val="00495FFB"/>
    <w:pPr>
      <w:spacing w:line="278" w:lineRule="auto"/>
    </w:pPr>
    <w:rPr>
      <w:sz w:val="24"/>
      <w:szCs w:val="24"/>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0C38-0B0C-4908-91DB-A5FAA62151C2}">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14030b43-ab77-4b64-908f-f640d3232cad"/>
    <ds:schemaRef ds:uri="http://www.w3.org/XML/1998/namespace"/>
    <ds:schemaRef ds:uri="http://schemas.microsoft.com/office/infopath/2007/PartnerControls"/>
    <ds:schemaRef ds:uri="1e67d486-04ec-4614-9acf-5dea3106136a"/>
    <ds:schemaRef ds:uri="http://schemas.microsoft.com/office/2006/metadata/propertie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9729590A-7A01-4781-99FF-75F8DEC9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3D5D8CAA-EDA0-4391-A657-00778E15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4548</Words>
  <Characters>26834</Characters>
  <Application>Microsoft Office Word</Application>
  <DocSecurity>0</DocSecurity>
  <Lines>223</Lines>
  <Paragraphs>62</Paragraphs>
  <ScaleCrop>false</ScaleCrop>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Balog Lukáš</cp:lastModifiedBy>
  <cp:revision>258</cp:revision>
  <dcterms:created xsi:type="dcterms:W3CDTF">2024-10-15T12:44:00Z</dcterms:created>
  <dcterms:modified xsi:type="dcterms:W3CDTF">2025-04-07T10:04:00Z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