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77777777" w:rsidR="000E102E" w:rsidRPr="000341E2" w:rsidRDefault="000E102E">
      <w:pPr>
        <w:autoSpaceDE w:val="0"/>
        <w:jc w:val="center"/>
        <w:rPr>
          <w:rFonts w:ascii="Arial" w:hAnsi="Arial" w:cs="Arial"/>
          <w:b/>
          <w:bCs/>
        </w:rPr>
      </w:pPr>
      <w:r w:rsidRPr="000341E2">
        <w:rPr>
          <w:rFonts w:ascii="Arial" w:hAnsi="Arial" w:cs="Arial"/>
          <w:b/>
          <w:bCs/>
        </w:rPr>
        <w:t xml:space="preserve">SMLOUVA O </w:t>
      </w:r>
      <w:proofErr w:type="gramStart"/>
      <w:r w:rsidRPr="000341E2">
        <w:rPr>
          <w:rFonts w:ascii="Arial" w:hAnsi="Arial" w:cs="Arial"/>
          <w:b/>
          <w:bCs/>
        </w:rPr>
        <w:t>DÍLO</w:t>
      </w:r>
      <w:r w:rsidR="002E2468">
        <w:rPr>
          <w:rFonts w:ascii="Arial" w:hAnsi="Arial" w:cs="Arial"/>
          <w:b/>
          <w:bCs/>
        </w:rPr>
        <w:t xml:space="preserve"> - návrh</w:t>
      </w:r>
      <w:proofErr w:type="gramEnd"/>
    </w:p>
    <w:p w14:paraId="20369BBB" w14:textId="77777777" w:rsidR="000E102E" w:rsidRPr="00C15500" w:rsidRDefault="000E102E">
      <w:pPr>
        <w:autoSpaceDE w:val="0"/>
        <w:jc w:val="center"/>
        <w:rPr>
          <w:rFonts w:ascii="Arial" w:hAnsi="Arial" w:cs="Arial"/>
          <w:b/>
          <w:bCs/>
          <w:sz w:val="22"/>
          <w:szCs w:val="22"/>
        </w:rPr>
      </w:pPr>
    </w:p>
    <w:p w14:paraId="6A010842" w14:textId="77777777"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08765920" w:rsidR="000E102E" w:rsidRPr="00AA65E7" w:rsidRDefault="002755AE" w:rsidP="003B76F4">
      <w:pPr>
        <w:jc w:val="center"/>
        <w:rPr>
          <w:rFonts w:ascii="Arial" w:hAnsi="Arial" w:cs="Arial"/>
          <w:b/>
          <w:bCs/>
          <w:sz w:val="22"/>
          <w:szCs w:val="22"/>
        </w:rPr>
      </w:pPr>
      <w:bookmarkStart w:id="0" w:name="_Hlk145328648"/>
      <w:r w:rsidRPr="00E51CAD">
        <w:rPr>
          <w:rFonts w:ascii="Arial" w:hAnsi="Arial" w:cs="Arial"/>
          <w:b/>
          <w:bCs/>
          <w:sz w:val="22"/>
          <w:szCs w:val="22"/>
        </w:rPr>
        <w:t>Rekonstrukce historické pavlače</w:t>
      </w:r>
    </w:p>
    <w:bookmarkEnd w:id="0"/>
    <w:p w14:paraId="07CC2AA0" w14:textId="77777777" w:rsidR="00E51CAD" w:rsidRDefault="00E51CAD" w:rsidP="00E51CAD">
      <w:pPr>
        <w:autoSpaceDE w:val="0"/>
        <w:rPr>
          <w:rFonts w:ascii="Arial" w:hAnsi="Arial" w:cs="Arial"/>
          <w:b/>
          <w:bCs/>
          <w:sz w:val="22"/>
          <w:szCs w:val="22"/>
        </w:rPr>
      </w:pPr>
    </w:p>
    <w:p w14:paraId="4CFEEB2C" w14:textId="38F00FED" w:rsidR="000E102E" w:rsidRPr="00E51CAD" w:rsidRDefault="000E102E" w:rsidP="00E51CAD">
      <w:pPr>
        <w:autoSpaceDE w:val="0"/>
        <w:rPr>
          <w:rFonts w:ascii="Arial" w:hAnsi="Arial" w:cs="Arial"/>
          <w:sz w:val="22"/>
          <w:szCs w:val="22"/>
        </w:rPr>
      </w:pPr>
      <w:r w:rsidRPr="00E51CAD">
        <w:rPr>
          <w:rFonts w:ascii="Arial" w:hAnsi="Arial" w:cs="Arial"/>
          <w:sz w:val="22"/>
          <w:szCs w:val="22"/>
        </w:rPr>
        <w:t>Smluvní strany</w:t>
      </w:r>
      <w:r w:rsidR="00E51CAD" w:rsidRPr="00E51CAD">
        <w:rPr>
          <w:rFonts w:ascii="Arial" w:hAnsi="Arial" w:cs="Arial"/>
          <w:sz w:val="22"/>
          <w:szCs w:val="22"/>
        </w:rPr>
        <w:t>:</w:t>
      </w:r>
    </w:p>
    <w:p w14:paraId="13C43DFC" w14:textId="77777777" w:rsidR="00E51CAD" w:rsidRPr="00C15500" w:rsidRDefault="00E51CAD" w:rsidP="00E51CAD">
      <w:pPr>
        <w:autoSpaceDE w:val="0"/>
        <w:rPr>
          <w:rFonts w:ascii="Arial" w:hAnsi="Arial" w:cs="Arial"/>
          <w:sz w:val="22"/>
          <w:szCs w:val="22"/>
        </w:rPr>
      </w:pPr>
    </w:p>
    <w:p w14:paraId="1830D2B1" w14:textId="77777777" w:rsidR="00E51CAD" w:rsidRDefault="00E51CAD" w:rsidP="00772D50">
      <w:pPr>
        <w:spacing w:line="276" w:lineRule="auto"/>
        <w:rPr>
          <w:rFonts w:ascii="Arial" w:hAnsi="Arial" w:cs="Arial"/>
          <w:b/>
          <w:bCs/>
          <w:sz w:val="22"/>
          <w:szCs w:val="22"/>
        </w:rPr>
      </w:pPr>
      <w:r w:rsidRPr="00E51CAD">
        <w:rPr>
          <w:rFonts w:ascii="Arial" w:hAnsi="Arial" w:cs="Arial"/>
          <w:b/>
          <w:bCs/>
          <w:sz w:val="22"/>
          <w:szCs w:val="22"/>
        </w:rPr>
        <w:t xml:space="preserve">ČERVENÝ MLÝN VŠESTUDY, poskytovatel sociálních služeb </w:t>
      </w:r>
    </w:p>
    <w:p w14:paraId="10FA9768" w14:textId="2E895E01"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se sídlem</w:t>
      </w:r>
      <w:r w:rsidRPr="00772D50">
        <w:rPr>
          <w:rFonts w:ascii="Arial" w:hAnsi="Arial" w:cs="Arial"/>
          <w:sz w:val="22"/>
          <w:szCs w:val="22"/>
        </w:rPr>
        <w:tab/>
      </w:r>
      <w:r w:rsidRPr="00772D50">
        <w:rPr>
          <w:rFonts w:ascii="Arial" w:hAnsi="Arial" w:cs="Arial"/>
          <w:sz w:val="22"/>
          <w:szCs w:val="22"/>
        </w:rPr>
        <w:tab/>
      </w:r>
      <w:r w:rsidR="00E51CAD" w:rsidRPr="00E51CAD">
        <w:rPr>
          <w:rFonts w:ascii="Arial" w:hAnsi="Arial" w:cs="Arial"/>
          <w:sz w:val="22"/>
          <w:szCs w:val="22"/>
        </w:rPr>
        <w:t>Všestudy 23, 277 46 Všestudy</w:t>
      </w:r>
    </w:p>
    <w:p w14:paraId="788F37BC" w14:textId="703C9993"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zastoupený:</w:t>
      </w:r>
      <w:r w:rsidRPr="00772D50">
        <w:rPr>
          <w:rFonts w:ascii="Arial" w:hAnsi="Arial" w:cs="Arial"/>
          <w:sz w:val="22"/>
          <w:szCs w:val="22"/>
        </w:rPr>
        <w:tab/>
      </w:r>
      <w:r w:rsidRPr="00772D50">
        <w:rPr>
          <w:rFonts w:ascii="Arial" w:hAnsi="Arial" w:cs="Arial"/>
          <w:sz w:val="22"/>
          <w:szCs w:val="22"/>
        </w:rPr>
        <w:tab/>
      </w:r>
      <w:r w:rsidR="00E51CAD" w:rsidRPr="00E51CAD">
        <w:rPr>
          <w:rFonts w:ascii="Arial" w:hAnsi="Arial" w:cs="Arial"/>
          <w:sz w:val="22"/>
          <w:szCs w:val="22"/>
        </w:rPr>
        <w:t xml:space="preserve">Mgr. Aneta Heřmanová, </w:t>
      </w:r>
      <w:proofErr w:type="spellStart"/>
      <w:r w:rsidR="00E51CAD" w:rsidRPr="00E51CAD">
        <w:rPr>
          <w:rFonts w:ascii="Arial" w:hAnsi="Arial" w:cs="Arial"/>
          <w:sz w:val="22"/>
          <w:szCs w:val="22"/>
        </w:rPr>
        <w:t>DiS</w:t>
      </w:r>
      <w:proofErr w:type="spellEnd"/>
      <w:r w:rsidR="00E51CAD" w:rsidRPr="00E51CAD">
        <w:rPr>
          <w:rFonts w:ascii="Arial" w:hAnsi="Arial" w:cs="Arial"/>
          <w:sz w:val="22"/>
          <w:szCs w:val="22"/>
        </w:rPr>
        <w:t>.</w:t>
      </w:r>
    </w:p>
    <w:p w14:paraId="295A2807" w14:textId="3CAB4407"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IČ:</w:t>
      </w:r>
      <w:r w:rsidRPr="00772D50">
        <w:rPr>
          <w:rFonts w:ascii="Arial" w:hAnsi="Arial" w:cs="Arial"/>
          <w:sz w:val="22"/>
          <w:szCs w:val="22"/>
        </w:rPr>
        <w:tab/>
      </w:r>
      <w:r w:rsidRPr="00772D50">
        <w:rPr>
          <w:rFonts w:ascii="Arial" w:hAnsi="Arial" w:cs="Arial"/>
          <w:sz w:val="22"/>
          <w:szCs w:val="22"/>
        </w:rPr>
        <w:tab/>
      </w:r>
      <w:r w:rsidRPr="00772D50">
        <w:rPr>
          <w:rFonts w:ascii="Arial" w:hAnsi="Arial" w:cs="Arial"/>
          <w:sz w:val="22"/>
          <w:szCs w:val="22"/>
        </w:rPr>
        <w:tab/>
      </w:r>
      <w:r w:rsidR="00E51CAD" w:rsidRPr="00E51CAD">
        <w:rPr>
          <w:rFonts w:ascii="Arial" w:hAnsi="Arial" w:cs="Arial"/>
          <w:sz w:val="22"/>
          <w:szCs w:val="22"/>
        </w:rPr>
        <w:t>71209212</w:t>
      </w:r>
    </w:p>
    <w:p w14:paraId="02BE4A6C" w14:textId="1F366748"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DIČ:</w:t>
      </w:r>
      <w:r w:rsidRPr="00772D50">
        <w:rPr>
          <w:rFonts w:ascii="Arial" w:hAnsi="Arial" w:cs="Arial"/>
          <w:sz w:val="22"/>
          <w:szCs w:val="22"/>
        </w:rPr>
        <w:tab/>
      </w:r>
      <w:r w:rsidRPr="00772D50">
        <w:rPr>
          <w:rFonts w:ascii="Arial" w:hAnsi="Arial" w:cs="Arial"/>
          <w:sz w:val="22"/>
          <w:szCs w:val="22"/>
        </w:rPr>
        <w:tab/>
      </w:r>
      <w:r w:rsidRPr="00772D50">
        <w:rPr>
          <w:rFonts w:ascii="Arial" w:hAnsi="Arial" w:cs="Arial"/>
          <w:sz w:val="22"/>
          <w:szCs w:val="22"/>
        </w:rPr>
        <w:tab/>
      </w:r>
      <w:r w:rsidR="00E51CAD">
        <w:rPr>
          <w:rFonts w:ascii="Arial" w:hAnsi="Arial" w:cs="Arial"/>
          <w:sz w:val="22"/>
          <w:szCs w:val="22"/>
        </w:rPr>
        <w:t>-</w:t>
      </w:r>
    </w:p>
    <w:p w14:paraId="5939B559" w14:textId="2C8075BA"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Bankovní spojení:</w:t>
      </w:r>
      <w:r w:rsidRPr="00772D50">
        <w:rPr>
          <w:rFonts w:ascii="Arial" w:hAnsi="Arial" w:cs="Arial"/>
          <w:sz w:val="22"/>
          <w:szCs w:val="22"/>
        </w:rPr>
        <w:tab/>
      </w:r>
      <w:r w:rsidR="00262E4C" w:rsidRPr="00262E4C">
        <w:rPr>
          <w:rFonts w:ascii="Arial" w:hAnsi="Arial" w:cs="Arial"/>
          <w:sz w:val="22"/>
          <w:szCs w:val="22"/>
        </w:rPr>
        <w:t>Československá obchodní banka, a. s.</w:t>
      </w:r>
    </w:p>
    <w:p w14:paraId="15EF064E" w14:textId="3ABA021C"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číslo účtu:</w:t>
      </w:r>
      <w:r w:rsidRPr="00772D50">
        <w:rPr>
          <w:rFonts w:ascii="Arial" w:hAnsi="Arial" w:cs="Arial"/>
          <w:sz w:val="22"/>
          <w:szCs w:val="22"/>
        </w:rPr>
        <w:tab/>
      </w:r>
      <w:r w:rsidR="00C07290">
        <w:rPr>
          <w:rFonts w:ascii="Arial" w:hAnsi="Arial" w:cs="Arial"/>
          <w:sz w:val="22"/>
          <w:szCs w:val="22"/>
        </w:rPr>
        <w:tab/>
      </w:r>
      <w:r w:rsidR="00262E4C">
        <w:rPr>
          <w:rFonts w:ascii="Arial" w:hAnsi="Arial" w:cs="Arial"/>
          <w:sz w:val="22"/>
          <w:szCs w:val="22"/>
        </w:rPr>
        <w:t>245 569 748/0300</w:t>
      </w:r>
      <w:r w:rsidRPr="00772D50">
        <w:rPr>
          <w:rFonts w:ascii="Arial" w:hAnsi="Arial" w:cs="Arial"/>
          <w:sz w:val="22"/>
          <w:szCs w:val="22"/>
        </w:rPr>
        <w:tab/>
      </w:r>
    </w:p>
    <w:p w14:paraId="0DD1A931" w14:textId="77777777" w:rsidR="00772D50" w:rsidRPr="00772D50" w:rsidRDefault="00772D50" w:rsidP="00772D50">
      <w:pPr>
        <w:spacing w:line="276" w:lineRule="auto"/>
        <w:rPr>
          <w:rFonts w:ascii="Arial" w:hAnsi="Arial" w:cs="Arial"/>
          <w:sz w:val="22"/>
          <w:szCs w:val="22"/>
        </w:rPr>
      </w:pPr>
      <w:r w:rsidRPr="00772D50">
        <w:rPr>
          <w:rFonts w:ascii="Arial" w:hAnsi="Arial" w:cs="Arial"/>
          <w:sz w:val="22"/>
          <w:szCs w:val="22"/>
        </w:rPr>
        <w:t>dále jen „</w:t>
      </w:r>
      <w:r w:rsidRPr="001468E5">
        <w:rPr>
          <w:rFonts w:ascii="Arial" w:hAnsi="Arial" w:cs="Arial"/>
          <w:b/>
          <w:bCs/>
          <w:sz w:val="22"/>
          <w:szCs w:val="22"/>
        </w:rPr>
        <w:t>objednatel</w:t>
      </w:r>
      <w:r w:rsidRPr="00772D50">
        <w:rPr>
          <w:rFonts w:ascii="Arial" w:hAnsi="Arial" w:cs="Arial"/>
          <w:sz w:val="22"/>
          <w:szCs w:val="22"/>
        </w:rPr>
        <w:t>“</w:t>
      </w:r>
    </w:p>
    <w:p w14:paraId="5D164941" w14:textId="3F5481E3" w:rsidR="000E102E" w:rsidRPr="00772D50" w:rsidRDefault="00772D50" w:rsidP="00772D50">
      <w:pPr>
        <w:spacing w:line="276" w:lineRule="auto"/>
        <w:rPr>
          <w:rFonts w:ascii="Arial" w:hAnsi="Arial" w:cs="Arial"/>
          <w:sz w:val="22"/>
          <w:szCs w:val="22"/>
        </w:rPr>
      </w:pPr>
      <w:r w:rsidRPr="00772D50">
        <w:rPr>
          <w:rFonts w:ascii="Arial" w:hAnsi="Arial" w:cs="Arial"/>
          <w:sz w:val="22"/>
          <w:szCs w:val="22"/>
        </w:rPr>
        <w:t>a</w:t>
      </w:r>
    </w:p>
    <w:p w14:paraId="3B0535A1" w14:textId="77777777" w:rsidR="00290083" w:rsidRDefault="00290083" w:rsidP="00290083">
      <w:pPr>
        <w:autoSpaceDE w:val="0"/>
        <w:rPr>
          <w:rFonts w:ascii="Arial" w:hAnsi="Arial" w:cs="Arial"/>
          <w:sz w:val="22"/>
          <w:szCs w:val="22"/>
          <w:shd w:val="clear" w:color="auto" w:fill="FFFF00"/>
        </w:rPr>
      </w:pPr>
      <w:r>
        <w:rPr>
          <w:rFonts w:ascii="Arial" w:hAnsi="Arial" w:cs="Arial"/>
          <w:sz w:val="22"/>
          <w:szCs w:val="22"/>
        </w:rPr>
        <w:t>Dodavatel</w:t>
      </w:r>
    </w:p>
    <w:p w14:paraId="51E7345C" w14:textId="77777777" w:rsidR="00290083" w:rsidRDefault="00290083" w:rsidP="00290083">
      <w:pPr>
        <w:autoSpaceDE w:val="0"/>
        <w:ind w:left="360" w:hanging="360"/>
        <w:rPr>
          <w:rFonts w:ascii="Arial" w:hAnsi="Arial" w:cs="Arial"/>
          <w:sz w:val="22"/>
          <w:szCs w:val="22"/>
        </w:rPr>
      </w:pPr>
      <w:r>
        <w:rPr>
          <w:rFonts w:ascii="Arial" w:hAnsi="Arial" w:cs="Arial"/>
          <w:sz w:val="22"/>
          <w:szCs w:val="22"/>
          <w:shd w:val="clear" w:color="auto" w:fill="FFFF00"/>
        </w:rPr>
        <w:t>..……………………………………….</w:t>
      </w:r>
    </w:p>
    <w:p w14:paraId="2DD08337" w14:textId="77777777" w:rsidR="00290083" w:rsidRDefault="00290083" w:rsidP="00290083">
      <w:pPr>
        <w:autoSpaceDE w:val="0"/>
        <w:ind w:left="360" w:hanging="360"/>
        <w:rPr>
          <w:rFonts w:ascii="Arial" w:hAnsi="Arial" w:cs="Arial"/>
          <w:sz w:val="22"/>
          <w:szCs w:val="22"/>
        </w:rPr>
      </w:pPr>
      <w:r>
        <w:rPr>
          <w:rFonts w:ascii="Arial" w:hAnsi="Arial" w:cs="Arial"/>
          <w:sz w:val="22"/>
          <w:szCs w:val="22"/>
        </w:rPr>
        <w:t>se sídlem</w:t>
      </w:r>
      <w:proofErr w:type="gramStart"/>
      <w:r>
        <w:rPr>
          <w:rFonts w:ascii="Arial" w:hAnsi="Arial" w:cs="Arial"/>
          <w:sz w:val="22"/>
          <w:szCs w:val="22"/>
          <w:shd w:val="clear" w:color="auto" w:fill="FFFF00"/>
        </w:rPr>
        <w:t>…….</w:t>
      </w:r>
      <w:proofErr w:type="gramEnd"/>
      <w:r>
        <w:rPr>
          <w:rFonts w:ascii="Arial" w:hAnsi="Arial" w:cs="Arial"/>
          <w:sz w:val="22"/>
          <w:szCs w:val="22"/>
          <w:shd w:val="clear" w:color="auto" w:fill="FFFF00"/>
        </w:rPr>
        <w:t>……………………</w:t>
      </w:r>
      <w:proofErr w:type="gramStart"/>
      <w:r>
        <w:rPr>
          <w:rFonts w:ascii="Arial" w:hAnsi="Arial" w:cs="Arial"/>
          <w:sz w:val="22"/>
          <w:szCs w:val="22"/>
          <w:shd w:val="clear" w:color="auto" w:fill="FFFF00"/>
        </w:rPr>
        <w:t>…….</w:t>
      </w:r>
      <w:proofErr w:type="gramEnd"/>
      <w:r>
        <w:rPr>
          <w:rFonts w:ascii="Arial" w:hAnsi="Arial" w:cs="Arial"/>
          <w:sz w:val="22"/>
          <w:szCs w:val="22"/>
          <w:shd w:val="clear" w:color="auto" w:fill="FFFF00"/>
        </w:rPr>
        <w:t>.</w:t>
      </w:r>
    </w:p>
    <w:p w14:paraId="3346ADFF" w14:textId="77777777" w:rsidR="00290083" w:rsidRDefault="00290083" w:rsidP="00290083">
      <w:pPr>
        <w:autoSpaceDE w:val="0"/>
        <w:rPr>
          <w:rFonts w:ascii="Arial" w:hAnsi="Arial" w:cs="Arial"/>
          <w:sz w:val="22"/>
          <w:szCs w:val="22"/>
        </w:rPr>
      </w:pPr>
      <w:r>
        <w:rPr>
          <w:rFonts w:ascii="Arial" w:hAnsi="Arial" w:cs="Arial"/>
          <w:sz w:val="22"/>
          <w:szCs w:val="22"/>
        </w:rPr>
        <w:t xml:space="preserve">zapsaný v obchodním rejstříku </w:t>
      </w:r>
      <w:proofErr w:type="gramStart"/>
      <w:r>
        <w:rPr>
          <w:rFonts w:ascii="Arial" w:hAnsi="Arial" w:cs="Arial"/>
          <w:sz w:val="22"/>
          <w:szCs w:val="22"/>
        </w:rPr>
        <w:t xml:space="preserve">vedeném  </w:t>
      </w:r>
      <w:r>
        <w:rPr>
          <w:rFonts w:ascii="Arial" w:hAnsi="Arial" w:cs="Arial"/>
          <w:sz w:val="22"/>
          <w:szCs w:val="22"/>
          <w:shd w:val="clear" w:color="auto" w:fill="FFFF00"/>
        </w:rPr>
        <w:t>…</w:t>
      </w:r>
      <w:proofErr w:type="gramEnd"/>
      <w:r>
        <w:rPr>
          <w:rFonts w:ascii="Arial" w:hAnsi="Arial" w:cs="Arial"/>
          <w:sz w:val="22"/>
          <w:szCs w:val="22"/>
          <w:shd w:val="clear" w:color="auto" w:fill="FFFF00"/>
        </w:rPr>
        <w:t>…</w:t>
      </w:r>
      <w:proofErr w:type="gramStart"/>
      <w:r>
        <w:rPr>
          <w:rFonts w:ascii="Arial" w:hAnsi="Arial" w:cs="Arial"/>
          <w:sz w:val="22"/>
          <w:szCs w:val="22"/>
          <w:shd w:val="clear" w:color="auto" w:fill="FFFF00"/>
        </w:rPr>
        <w:t>…….</w:t>
      </w:r>
      <w:proofErr w:type="gramEnd"/>
      <w:r>
        <w:rPr>
          <w:rFonts w:ascii="Arial" w:hAnsi="Arial" w:cs="Arial"/>
          <w:sz w:val="22"/>
          <w:szCs w:val="22"/>
        </w:rPr>
        <w:t xml:space="preserve">soudem v </w:t>
      </w:r>
      <w:r>
        <w:rPr>
          <w:rFonts w:ascii="Arial" w:hAnsi="Arial" w:cs="Arial"/>
          <w:sz w:val="22"/>
          <w:szCs w:val="22"/>
          <w:shd w:val="clear" w:color="auto" w:fill="FFFF00"/>
        </w:rPr>
        <w:t>…………</w:t>
      </w:r>
      <w:r>
        <w:rPr>
          <w:rFonts w:ascii="Arial" w:hAnsi="Arial" w:cs="Arial"/>
          <w:sz w:val="22"/>
          <w:szCs w:val="22"/>
        </w:rPr>
        <w:t xml:space="preserve"> v oddíle</w:t>
      </w:r>
      <w:proofErr w:type="gramStart"/>
      <w:r>
        <w:rPr>
          <w:rFonts w:ascii="Arial" w:hAnsi="Arial" w:cs="Arial"/>
          <w:sz w:val="22"/>
          <w:szCs w:val="22"/>
        </w:rPr>
        <w:t xml:space="preserve"> </w:t>
      </w:r>
      <w:r>
        <w:rPr>
          <w:rFonts w:ascii="Arial" w:hAnsi="Arial" w:cs="Arial"/>
          <w:sz w:val="22"/>
          <w:szCs w:val="22"/>
          <w:shd w:val="clear" w:color="auto" w:fill="FFFF00"/>
        </w:rPr>
        <w:t>….</w:t>
      </w:r>
      <w:proofErr w:type="gramEnd"/>
      <w:r>
        <w:rPr>
          <w:rFonts w:ascii="Arial" w:hAnsi="Arial" w:cs="Arial"/>
          <w:sz w:val="22"/>
          <w:szCs w:val="22"/>
          <w:shd w:val="clear" w:color="auto" w:fill="FFFF00"/>
        </w:rPr>
        <w:t>,</w:t>
      </w:r>
      <w:r>
        <w:rPr>
          <w:rFonts w:ascii="Arial" w:hAnsi="Arial" w:cs="Arial"/>
          <w:sz w:val="22"/>
          <w:szCs w:val="22"/>
        </w:rPr>
        <w:t xml:space="preserve"> vložka  </w:t>
      </w:r>
    </w:p>
    <w:p w14:paraId="398DE162" w14:textId="77777777"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jednající </w:t>
      </w:r>
      <w:r>
        <w:rPr>
          <w:rFonts w:ascii="Arial" w:hAnsi="Arial" w:cs="Arial"/>
          <w:sz w:val="22"/>
          <w:szCs w:val="22"/>
          <w:shd w:val="clear" w:color="auto" w:fill="FFFF00"/>
        </w:rPr>
        <w:t>……………………………………………</w:t>
      </w:r>
    </w:p>
    <w:p w14:paraId="130C4CF6" w14:textId="77777777" w:rsidR="00290083" w:rsidRDefault="00290083" w:rsidP="00290083">
      <w:pPr>
        <w:autoSpaceDE w:val="0"/>
        <w:ind w:left="360" w:hanging="360"/>
        <w:rPr>
          <w:rFonts w:ascii="Arial" w:hAnsi="Arial" w:cs="Arial"/>
          <w:sz w:val="22"/>
          <w:szCs w:val="22"/>
        </w:rPr>
      </w:pPr>
      <w:proofErr w:type="gramStart"/>
      <w:r>
        <w:rPr>
          <w:rFonts w:ascii="Arial" w:hAnsi="Arial" w:cs="Arial"/>
          <w:sz w:val="22"/>
          <w:szCs w:val="22"/>
        </w:rPr>
        <w:t>IČ</w:t>
      </w:r>
      <w:r>
        <w:rPr>
          <w:rFonts w:ascii="Arial" w:hAnsi="Arial" w:cs="Arial"/>
          <w:sz w:val="22"/>
          <w:szCs w:val="22"/>
          <w:shd w:val="clear" w:color="auto" w:fill="FFFF00"/>
        </w:rPr>
        <w:t xml:space="preserve">:   </w:t>
      </w:r>
      <w:proofErr w:type="gramEnd"/>
      <w:r>
        <w:rPr>
          <w:rFonts w:ascii="Arial" w:hAnsi="Arial" w:cs="Arial"/>
          <w:sz w:val="22"/>
          <w:szCs w:val="22"/>
          <w:shd w:val="clear" w:color="auto" w:fill="FFFF00"/>
        </w:rPr>
        <w:t xml:space="preserve"> ………………</w:t>
      </w:r>
      <w:r>
        <w:rPr>
          <w:rFonts w:ascii="Arial" w:hAnsi="Arial" w:cs="Arial"/>
          <w:sz w:val="22"/>
          <w:szCs w:val="22"/>
        </w:rPr>
        <w:t xml:space="preserve"> </w:t>
      </w:r>
      <w:proofErr w:type="gramStart"/>
      <w:r>
        <w:rPr>
          <w:rFonts w:ascii="Arial" w:hAnsi="Arial" w:cs="Arial"/>
          <w:sz w:val="22"/>
          <w:szCs w:val="22"/>
        </w:rPr>
        <w:t xml:space="preserve">DIČ:  </w:t>
      </w:r>
      <w:r>
        <w:rPr>
          <w:rFonts w:ascii="Arial" w:hAnsi="Arial" w:cs="Arial"/>
          <w:sz w:val="22"/>
          <w:szCs w:val="22"/>
          <w:shd w:val="clear" w:color="auto" w:fill="FFFF00"/>
        </w:rPr>
        <w:t>…</w:t>
      </w:r>
      <w:proofErr w:type="gramEnd"/>
      <w:r>
        <w:rPr>
          <w:rFonts w:ascii="Arial" w:hAnsi="Arial" w:cs="Arial"/>
          <w:sz w:val="22"/>
          <w:szCs w:val="22"/>
          <w:shd w:val="clear" w:color="auto" w:fill="FFFF00"/>
        </w:rPr>
        <w:t>……………….</w:t>
      </w:r>
    </w:p>
    <w:p w14:paraId="59F14378" w14:textId="77777777" w:rsidR="00290083" w:rsidRDefault="00290083" w:rsidP="00290083">
      <w:pPr>
        <w:autoSpaceDE w:val="0"/>
        <w:rPr>
          <w:rFonts w:ascii="Arial" w:hAnsi="Arial" w:cs="Arial"/>
          <w:sz w:val="22"/>
          <w:szCs w:val="22"/>
        </w:rPr>
      </w:pPr>
      <w:r>
        <w:rPr>
          <w:rFonts w:ascii="Arial" w:hAnsi="Arial" w:cs="Arial"/>
          <w:sz w:val="22"/>
          <w:szCs w:val="22"/>
        </w:rPr>
        <w:t xml:space="preserve">Bankovní spojení: </w:t>
      </w:r>
      <w:r>
        <w:rPr>
          <w:rFonts w:ascii="Arial" w:hAnsi="Arial" w:cs="Arial"/>
          <w:sz w:val="22"/>
          <w:szCs w:val="22"/>
          <w:shd w:val="clear" w:color="auto" w:fill="FFFF00"/>
        </w:rPr>
        <w:t>…………………………</w:t>
      </w:r>
      <w:r>
        <w:rPr>
          <w:rFonts w:ascii="Arial" w:hAnsi="Arial" w:cs="Arial"/>
          <w:sz w:val="22"/>
          <w:szCs w:val="22"/>
        </w:rPr>
        <w:t xml:space="preserve"> číslo účtu </w:t>
      </w:r>
      <w:r>
        <w:rPr>
          <w:rFonts w:ascii="Arial" w:hAnsi="Arial" w:cs="Arial"/>
          <w:sz w:val="22"/>
          <w:szCs w:val="22"/>
          <w:shd w:val="clear" w:color="auto" w:fill="FFFF00"/>
        </w:rPr>
        <w:t>………………….</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1997C789" w14:textId="77777777" w:rsidR="00772D50" w:rsidRPr="00C15500" w:rsidRDefault="00772D50" w:rsidP="00772D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6ECE8618" w14:textId="77777777" w:rsidR="00772D50" w:rsidRPr="00C15500" w:rsidRDefault="00772D50" w:rsidP="00772D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3FB30D2" w14:textId="77777777" w:rsidR="00772D50" w:rsidRDefault="00772D50" w:rsidP="00772D50">
      <w:pPr>
        <w:jc w:val="center"/>
        <w:rPr>
          <w:rFonts w:ascii="Arial" w:hAnsi="Arial" w:cs="Arial"/>
          <w:b/>
          <w:sz w:val="22"/>
          <w:szCs w:val="22"/>
        </w:rPr>
      </w:pPr>
      <w:r>
        <w:rPr>
          <w:rFonts w:ascii="Arial" w:hAnsi="Arial" w:cs="Arial"/>
          <w:b/>
          <w:sz w:val="22"/>
          <w:szCs w:val="22"/>
        </w:rPr>
        <w:t>Preambule</w:t>
      </w:r>
    </w:p>
    <w:p w14:paraId="568CA38E" w14:textId="77777777" w:rsidR="00772D50" w:rsidRDefault="00772D50" w:rsidP="00772D50">
      <w:pPr>
        <w:jc w:val="center"/>
        <w:rPr>
          <w:rFonts w:ascii="Arial" w:hAnsi="Arial" w:cs="Arial"/>
          <w:sz w:val="22"/>
          <w:szCs w:val="22"/>
        </w:rPr>
      </w:pPr>
    </w:p>
    <w:p w14:paraId="6C6B726C" w14:textId="77777777" w:rsidR="00772D50" w:rsidRPr="00002DD5" w:rsidRDefault="00772D50" w:rsidP="00960511">
      <w:pPr>
        <w:pStyle w:val="Odstavecseseznamem"/>
        <w:spacing w:line="276" w:lineRule="auto"/>
        <w:ind w:left="450" w:right="-2"/>
        <w:textAlignment w:val="auto"/>
        <w:rPr>
          <w:rFonts w:ascii="Arial" w:hAnsi="Arial" w:cs="Arial"/>
          <w:sz w:val="22"/>
          <w:szCs w:val="22"/>
        </w:rPr>
      </w:pPr>
      <w:r w:rsidRPr="00002DD5">
        <w:rPr>
          <w:rFonts w:ascii="Arial" w:hAnsi="Arial" w:cs="Arial"/>
          <w:sz w:val="22"/>
          <w:szCs w:val="22"/>
        </w:rPr>
        <w:t xml:space="preserve">Dodavatel prohlašuje, že není osobou, nebo </w:t>
      </w:r>
      <w:proofErr w:type="gramStart"/>
      <w:r w:rsidRPr="00002DD5">
        <w:rPr>
          <w:rFonts w:ascii="Arial" w:hAnsi="Arial" w:cs="Arial"/>
          <w:sz w:val="22"/>
          <w:szCs w:val="22"/>
        </w:rPr>
        <w:t>subjektem</w:t>
      </w:r>
      <w:r w:rsidRPr="00002DD5">
        <w:rPr>
          <w:rFonts w:ascii="Arial" w:hAnsi="Arial" w:cs="Arial"/>
          <w:sz w:val="22"/>
          <w:szCs w:val="22"/>
          <w:vertAlign w:val="superscript"/>
        </w:rPr>
        <w:footnoteReference w:customMarkFollows="1" w:id="2"/>
        <w:t>[</w:t>
      </w:r>
      <w:proofErr w:type="gramEnd"/>
      <w:r w:rsidRPr="00002DD5">
        <w:rPr>
          <w:rFonts w:ascii="Arial" w:hAnsi="Arial" w:cs="Arial"/>
          <w:sz w:val="22"/>
          <w:szCs w:val="22"/>
          <w:vertAlign w:val="superscript"/>
        </w:rPr>
        <w:t>1]</w:t>
      </w:r>
      <w:r w:rsidRPr="00002DD5">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1119264" w14:textId="77777777" w:rsidR="00772D50" w:rsidRPr="00002DD5" w:rsidRDefault="00772D50" w:rsidP="00772D50">
      <w:pPr>
        <w:pStyle w:val="Odstavecseseznamem"/>
        <w:spacing w:line="276" w:lineRule="auto"/>
        <w:ind w:left="450"/>
        <w:rPr>
          <w:rFonts w:ascii="Arial" w:hAnsi="Arial" w:cs="Arial"/>
          <w:sz w:val="22"/>
          <w:szCs w:val="22"/>
        </w:rPr>
      </w:pPr>
    </w:p>
    <w:p w14:paraId="4A29FB97" w14:textId="77777777" w:rsidR="00772D50" w:rsidRPr="00002DD5" w:rsidRDefault="00772D50" w:rsidP="00960511">
      <w:pPr>
        <w:pStyle w:val="Odstavecseseznamem"/>
        <w:spacing w:line="276" w:lineRule="auto"/>
        <w:ind w:left="450" w:right="-2"/>
        <w:textAlignment w:val="auto"/>
        <w:rPr>
          <w:rFonts w:ascii="Arial" w:hAnsi="Arial" w:cs="Arial"/>
          <w:sz w:val="22"/>
          <w:szCs w:val="22"/>
        </w:rPr>
      </w:pPr>
      <w:r w:rsidRPr="00002DD5">
        <w:rPr>
          <w:rFonts w:ascii="Arial" w:hAnsi="Arial" w:cs="Arial"/>
          <w:sz w:val="22"/>
          <w:szCs w:val="22"/>
        </w:rPr>
        <w:t xml:space="preserve">Dodavatel dále prohlašuje, že neporušuje jakékoli zákony, předpisy, obchodní embarga nebo jiná omezující opatření týkající se hospodářských nebo finančních sankcí (zejména, </w:t>
      </w:r>
      <w:r w:rsidRPr="00002DD5">
        <w:rPr>
          <w:rFonts w:ascii="Arial" w:hAnsi="Arial" w:cs="Arial"/>
          <w:sz w:val="22"/>
          <w:szCs w:val="22"/>
        </w:rPr>
        <w:lastRenderedPageBreak/>
        <w:t>ale nikoli výlučně, opatření týkající se financování terorismu) přijatá, spravovaná, prováděná a/nebo vynucená čas od času některým z následujících způsobů:</w:t>
      </w:r>
    </w:p>
    <w:p w14:paraId="47A5B409" w14:textId="5CAEA30E" w:rsidR="00772D50" w:rsidRPr="00002DD5" w:rsidRDefault="00772D50" w:rsidP="00960511">
      <w:pPr>
        <w:pStyle w:val="Odstavecseseznamem"/>
        <w:numPr>
          <w:ilvl w:val="0"/>
          <w:numId w:val="11"/>
        </w:numPr>
        <w:spacing w:line="276" w:lineRule="auto"/>
        <w:ind w:right="-2"/>
        <w:textAlignment w:val="auto"/>
        <w:rPr>
          <w:rFonts w:ascii="Arial" w:hAnsi="Arial" w:cs="Arial"/>
          <w:sz w:val="22"/>
          <w:szCs w:val="22"/>
        </w:rPr>
      </w:pPr>
      <w:r w:rsidRPr="00002DD5">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3AF8917D" w14:textId="5AD4F0C1" w:rsidR="00772D50" w:rsidRPr="00960511" w:rsidRDefault="00772D50" w:rsidP="00960511">
      <w:pPr>
        <w:pStyle w:val="Odstavecseseznamem"/>
        <w:numPr>
          <w:ilvl w:val="0"/>
          <w:numId w:val="11"/>
        </w:numPr>
        <w:spacing w:line="276" w:lineRule="auto"/>
        <w:ind w:right="-2"/>
        <w:textAlignment w:val="auto"/>
        <w:rPr>
          <w:rFonts w:ascii="Arial" w:hAnsi="Arial" w:cs="Arial"/>
          <w:sz w:val="22"/>
          <w:szCs w:val="22"/>
        </w:rPr>
      </w:pPr>
      <w:r w:rsidRPr="0096051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6CF2488A" w14:textId="299D62CB" w:rsidR="00772D50" w:rsidRPr="00002DD5" w:rsidRDefault="00772D50" w:rsidP="00960511">
      <w:pPr>
        <w:pStyle w:val="Odstavecseseznamem"/>
        <w:numPr>
          <w:ilvl w:val="0"/>
          <w:numId w:val="11"/>
        </w:numPr>
        <w:spacing w:line="276" w:lineRule="auto"/>
        <w:ind w:right="-2"/>
        <w:textAlignment w:val="auto"/>
        <w:rPr>
          <w:rFonts w:ascii="Arial" w:hAnsi="Arial" w:cs="Arial"/>
          <w:sz w:val="22"/>
          <w:szCs w:val="22"/>
        </w:rPr>
      </w:pPr>
      <w:r w:rsidRPr="00002DD5">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002DD5">
        <w:rPr>
          <w:rFonts w:ascii="Arial" w:hAnsi="Arial" w:cs="Arial"/>
          <w:b/>
          <w:bCs/>
          <w:i/>
          <w:iCs/>
          <w:sz w:val="22"/>
          <w:szCs w:val="22"/>
        </w:rPr>
        <w:t>Sankce</w:t>
      </w:r>
      <w:r w:rsidRPr="00002DD5">
        <w:rPr>
          <w:rFonts w:ascii="Arial" w:hAnsi="Arial" w:cs="Arial"/>
          <w:sz w:val="22"/>
          <w:szCs w:val="22"/>
        </w:rPr>
        <w:t>“).</w:t>
      </w:r>
    </w:p>
    <w:p w14:paraId="25D5D80F" w14:textId="77777777" w:rsidR="00772D50" w:rsidRPr="00002DD5" w:rsidRDefault="00772D50" w:rsidP="00772D50">
      <w:pPr>
        <w:pStyle w:val="Odstavecseseznamem"/>
        <w:spacing w:line="276" w:lineRule="auto"/>
        <w:ind w:left="1170"/>
        <w:rPr>
          <w:rFonts w:ascii="Arial" w:hAnsi="Arial" w:cs="Arial"/>
          <w:sz w:val="22"/>
          <w:szCs w:val="22"/>
        </w:rPr>
      </w:pPr>
    </w:p>
    <w:p w14:paraId="6BA4B1E2" w14:textId="1F4C8410" w:rsidR="006C769E" w:rsidRPr="00BB49F4" w:rsidRDefault="006C769E" w:rsidP="001468E5">
      <w:pPr>
        <w:pStyle w:val="Odstavecseseznamem"/>
        <w:spacing w:line="276" w:lineRule="auto"/>
        <w:ind w:left="450" w:right="-2"/>
        <w:textAlignment w:val="auto"/>
        <w:rPr>
          <w:rFonts w:ascii="Arial" w:hAnsi="Arial" w:cs="Arial"/>
          <w:sz w:val="22"/>
          <w:szCs w:val="22"/>
        </w:rPr>
      </w:pPr>
      <w:r>
        <w:rPr>
          <w:rFonts w:ascii="Arial" w:hAnsi="Arial" w:cs="Arial"/>
          <w:sz w:val="22"/>
          <w:szCs w:val="22"/>
        </w:rPr>
        <w:t>Dodavatel</w:t>
      </w:r>
      <w:r w:rsidRPr="00BB49F4">
        <w:rPr>
          <w:rFonts w:ascii="Arial" w:hAnsi="Arial" w:cs="Arial"/>
          <w:sz w:val="22"/>
          <w:szCs w:val="22"/>
        </w:rPr>
        <w:t xml:space="preserve"> je povinen zajistit, aby plněním této </w:t>
      </w:r>
      <w:r>
        <w:rPr>
          <w:rFonts w:ascii="Arial" w:hAnsi="Arial" w:cs="Arial"/>
          <w:sz w:val="22"/>
          <w:szCs w:val="22"/>
        </w:rPr>
        <w:t>s</w:t>
      </w:r>
      <w:r w:rsidRPr="00BB49F4">
        <w:rPr>
          <w:rFonts w:ascii="Arial" w:hAnsi="Arial" w:cs="Arial"/>
          <w:sz w:val="22"/>
          <w:szCs w:val="22"/>
        </w:rPr>
        <w:t xml:space="preserve">mlouvy nedošlo k porušení právních předpisů a rozhodnutí upravujících mezinárodní </w:t>
      </w:r>
      <w:r>
        <w:rPr>
          <w:rFonts w:ascii="Arial" w:hAnsi="Arial" w:cs="Arial"/>
          <w:sz w:val="22"/>
          <w:szCs w:val="22"/>
        </w:rPr>
        <w:t>S</w:t>
      </w:r>
      <w:r w:rsidRPr="00BB49F4">
        <w:rPr>
          <w:rFonts w:ascii="Arial" w:hAnsi="Arial" w:cs="Arial"/>
          <w:sz w:val="22"/>
          <w:szCs w:val="22"/>
        </w:rPr>
        <w:t xml:space="preserve">ankce, kterými jsou Česká republika nebo </w:t>
      </w:r>
      <w:r>
        <w:rPr>
          <w:rFonts w:ascii="Arial" w:hAnsi="Arial" w:cs="Arial"/>
          <w:sz w:val="22"/>
          <w:szCs w:val="22"/>
        </w:rPr>
        <w:t>objednatel</w:t>
      </w:r>
      <w:r w:rsidRPr="00BB49F4">
        <w:rPr>
          <w:rFonts w:ascii="Arial" w:hAnsi="Arial" w:cs="Arial"/>
          <w:sz w:val="22"/>
          <w:szCs w:val="22"/>
        </w:rPr>
        <w:t xml:space="preserve"> vázáni. </w:t>
      </w:r>
      <w:r>
        <w:rPr>
          <w:rFonts w:ascii="Arial" w:hAnsi="Arial" w:cs="Arial"/>
          <w:sz w:val="22"/>
          <w:szCs w:val="22"/>
        </w:rPr>
        <w:t>Dodavatel</w:t>
      </w:r>
      <w:r w:rsidRPr="00BB49F4">
        <w:rPr>
          <w:rFonts w:ascii="Arial" w:hAnsi="Arial" w:cs="Arial"/>
          <w:sz w:val="22"/>
          <w:szCs w:val="22"/>
        </w:rPr>
        <w:t xml:space="preserve"> je neprodleně povinen informovat </w:t>
      </w:r>
      <w:r>
        <w:rPr>
          <w:rFonts w:ascii="Arial" w:hAnsi="Arial" w:cs="Arial"/>
          <w:sz w:val="22"/>
          <w:szCs w:val="22"/>
        </w:rPr>
        <w:t>objednatele</w:t>
      </w:r>
      <w:r w:rsidRPr="00BB49F4">
        <w:rPr>
          <w:rFonts w:ascii="Arial" w:hAnsi="Arial" w:cs="Arial"/>
          <w:sz w:val="22"/>
          <w:szCs w:val="22"/>
        </w:rPr>
        <w:t xml:space="preserve"> o skutečnostech, jakkoliv relevantních pro posouzení naplnění povinností uvedených ve větě první tohoto odstavce </w:t>
      </w:r>
      <w:r>
        <w:rPr>
          <w:rFonts w:ascii="Arial" w:hAnsi="Arial" w:cs="Arial"/>
          <w:sz w:val="22"/>
          <w:szCs w:val="22"/>
        </w:rPr>
        <w:t>S</w:t>
      </w:r>
      <w:r w:rsidRPr="00BB49F4">
        <w:rPr>
          <w:rFonts w:ascii="Arial" w:hAnsi="Arial" w:cs="Arial"/>
          <w:sz w:val="22"/>
          <w:szCs w:val="22"/>
        </w:rPr>
        <w:t>mlouvy.</w:t>
      </w:r>
    </w:p>
    <w:p w14:paraId="3BC08119" w14:textId="77777777" w:rsidR="006C769E" w:rsidRDefault="006C769E" w:rsidP="00960511">
      <w:pPr>
        <w:pStyle w:val="Odstavecseseznamem"/>
        <w:spacing w:line="276" w:lineRule="auto"/>
        <w:ind w:left="450" w:right="-2"/>
        <w:textAlignment w:val="auto"/>
        <w:rPr>
          <w:rFonts w:ascii="Arial" w:hAnsi="Arial" w:cs="Arial"/>
          <w:sz w:val="22"/>
          <w:szCs w:val="22"/>
        </w:rPr>
      </w:pPr>
    </w:p>
    <w:p w14:paraId="17CE9018" w14:textId="46737AF1" w:rsidR="00772D50" w:rsidRPr="00002DD5" w:rsidRDefault="00772D50" w:rsidP="00960511">
      <w:pPr>
        <w:pStyle w:val="Odstavecseseznamem"/>
        <w:spacing w:line="276" w:lineRule="auto"/>
        <w:ind w:left="450" w:right="-2"/>
        <w:textAlignment w:val="auto"/>
        <w:rPr>
          <w:rFonts w:ascii="Arial" w:hAnsi="Arial" w:cs="Arial"/>
          <w:sz w:val="22"/>
          <w:szCs w:val="22"/>
        </w:rPr>
      </w:pPr>
      <w:r w:rsidRPr="00002DD5">
        <w:rPr>
          <w:rFonts w:ascii="Arial" w:hAnsi="Arial" w:cs="Arial"/>
          <w:sz w:val="22"/>
          <w:szCs w:val="22"/>
        </w:rPr>
        <w:t>Dodavatel zároveň prohlašuje, že není obchodní společností, ve které veřejný funkcionář</w:t>
      </w:r>
      <w:r w:rsidRPr="00840C8F">
        <w:rPr>
          <w:rFonts w:ascii="Arial" w:hAnsi="Arial" w:cs="Arial"/>
          <w:sz w:val="22"/>
          <w:szCs w:val="22"/>
        </w:rPr>
        <w:footnoteReference w:customMarkFollows="1" w:id="3"/>
        <w:t>[2]</w:t>
      </w:r>
      <w:r w:rsidRPr="00002DD5">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B45811">
        <w:rPr>
          <w:rFonts w:ascii="Arial" w:hAnsi="Arial" w:cs="Arial"/>
          <w:sz w:val="22"/>
          <w:szCs w:val="22"/>
        </w:rPr>
        <w:t>d</w:t>
      </w:r>
      <w:r w:rsidRPr="00002DD5">
        <w:rPr>
          <w:rFonts w:ascii="Arial" w:hAnsi="Arial" w:cs="Arial"/>
          <w:sz w:val="22"/>
          <w:szCs w:val="22"/>
        </w:rPr>
        <w:t>odavatel prokazuje kvalifikaci v rámci zadávacího řízení na Veřejnou zakázku</w:t>
      </w:r>
      <w:r w:rsidR="00B45811">
        <w:rPr>
          <w:rFonts w:ascii="Arial" w:hAnsi="Arial" w:cs="Arial"/>
          <w:sz w:val="22"/>
          <w:szCs w:val="22"/>
        </w:rPr>
        <w:t>, jak je tento pojem definován níže</w:t>
      </w:r>
      <w:r w:rsidR="00834367">
        <w:rPr>
          <w:rFonts w:ascii="Arial" w:hAnsi="Arial" w:cs="Arial"/>
          <w:sz w:val="22"/>
          <w:szCs w:val="22"/>
        </w:rPr>
        <w:t xml:space="preserve"> v čl. I. odst. 1.11 této smlouvy</w:t>
      </w:r>
      <w:r w:rsidR="00B45811">
        <w:rPr>
          <w:rFonts w:ascii="Arial" w:hAnsi="Arial" w:cs="Arial"/>
          <w:sz w:val="22"/>
          <w:szCs w:val="22"/>
        </w:rPr>
        <w:t>,</w:t>
      </w:r>
      <w:r w:rsidRPr="00002DD5">
        <w:rPr>
          <w:rFonts w:ascii="Arial" w:hAnsi="Arial" w:cs="Arial"/>
          <w:sz w:val="22"/>
          <w:szCs w:val="22"/>
        </w:rPr>
        <w:t xml:space="preserve"> (dále jen „</w:t>
      </w:r>
      <w:r w:rsidRPr="001468E5">
        <w:rPr>
          <w:rFonts w:ascii="Arial" w:hAnsi="Arial" w:cs="Arial"/>
          <w:b/>
          <w:bCs/>
          <w:sz w:val="22"/>
          <w:szCs w:val="22"/>
        </w:rPr>
        <w:t>Střet zájmů</w:t>
      </w:r>
      <w:r w:rsidRPr="00002DD5">
        <w:rPr>
          <w:rFonts w:ascii="Arial" w:hAnsi="Arial" w:cs="Arial"/>
          <w:sz w:val="22"/>
          <w:szCs w:val="22"/>
        </w:rPr>
        <w:t xml:space="preserve">“). </w:t>
      </w:r>
    </w:p>
    <w:p w14:paraId="6A7A979F" w14:textId="77777777" w:rsidR="00772D50" w:rsidRPr="00002DD5" w:rsidRDefault="00772D50" w:rsidP="00772D50">
      <w:pPr>
        <w:pStyle w:val="Odstavecseseznamem"/>
        <w:spacing w:line="276" w:lineRule="auto"/>
        <w:ind w:left="1276" w:right="796"/>
        <w:rPr>
          <w:rFonts w:ascii="Arial" w:hAnsi="Arial" w:cs="Arial"/>
          <w:sz w:val="22"/>
          <w:szCs w:val="22"/>
        </w:rPr>
      </w:pPr>
    </w:p>
    <w:p w14:paraId="5273F0C0" w14:textId="5070D8EF" w:rsidR="00833812" w:rsidRPr="00BB49F4" w:rsidRDefault="00772D50" w:rsidP="001468E5">
      <w:pPr>
        <w:pStyle w:val="Odstavecseseznamem"/>
        <w:spacing w:line="276" w:lineRule="auto"/>
        <w:ind w:left="450" w:right="-2"/>
        <w:textAlignment w:val="auto"/>
        <w:rPr>
          <w:rFonts w:ascii="Arial" w:hAnsi="Arial" w:cs="Arial"/>
          <w:sz w:val="22"/>
          <w:szCs w:val="22"/>
        </w:rPr>
      </w:pPr>
      <w:r w:rsidRPr="00002DD5">
        <w:rPr>
          <w:rFonts w:ascii="Arial" w:hAnsi="Arial" w:cs="Arial"/>
          <w:sz w:val="22"/>
          <w:szCs w:val="22"/>
        </w:rPr>
        <w:t xml:space="preserve">Zjistí-li </w:t>
      </w:r>
      <w:r w:rsidR="00B45811">
        <w:rPr>
          <w:rFonts w:ascii="Arial" w:hAnsi="Arial" w:cs="Arial"/>
          <w:sz w:val="22"/>
          <w:szCs w:val="22"/>
        </w:rPr>
        <w:t>o</w:t>
      </w:r>
      <w:r w:rsidRPr="00002DD5">
        <w:rPr>
          <w:rFonts w:ascii="Arial" w:hAnsi="Arial" w:cs="Arial"/>
          <w:sz w:val="22"/>
          <w:szCs w:val="22"/>
        </w:rPr>
        <w:t xml:space="preserve">bjednatel, že </w:t>
      </w:r>
      <w:r w:rsidR="00B45811">
        <w:rPr>
          <w:rFonts w:ascii="Arial" w:hAnsi="Arial" w:cs="Arial"/>
          <w:sz w:val="22"/>
          <w:szCs w:val="22"/>
        </w:rPr>
        <w:t>d</w:t>
      </w:r>
      <w:r w:rsidRPr="00002DD5">
        <w:rPr>
          <w:rFonts w:ascii="Arial" w:hAnsi="Arial" w:cs="Arial"/>
          <w:sz w:val="22"/>
          <w:szCs w:val="22"/>
        </w:rPr>
        <w:t xml:space="preserve">odavatel je Sankcionovanou osobou, porušil či porušuje Sankce, je ve Střetu zájmů či jakýmkoliv jiným způsobem </w:t>
      </w:r>
      <w:r w:rsidR="00B45811">
        <w:rPr>
          <w:rFonts w:ascii="Arial" w:hAnsi="Arial" w:cs="Arial"/>
          <w:sz w:val="22"/>
          <w:szCs w:val="22"/>
        </w:rPr>
        <w:t>d</w:t>
      </w:r>
      <w:r w:rsidRPr="00002DD5">
        <w:rPr>
          <w:rFonts w:ascii="Arial" w:hAnsi="Arial" w:cs="Arial"/>
          <w:sz w:val="22"/>
          <w:szCs w:val="22"/>
        </w:rPr>
        <w:t>odavatel porušil či porušuje prohlášení uvedená v</w:t>
      </w:r>
      <w:r w:rsidR="00960511">
        <w:rPr>
          <w:rFonts w:ascii="Arial" w:hAnsi="Arial" w:cs="Arial"/>
          <w:sz w:val="22"/>
          <w:szCs w:val="22"/>
        </w:rPr>
        <w:t xml:space="preserve"> Preambuli </w:t>
      </w:r>
      <w:r w:rsidRPr="00002DD5">
        <w:rPr>
          <w:rFonts w:ascii="Arial" w:hAnsi="Arial" w:cs="Arial"/>
          <w:sz w:val="22"/>
          <w:szCs w:val="22"/>
        </w:rPr>
        <w:t xml:space="preserve">této </w:t>
      </w:r>
      <w:r w:rsidR="00B45811">
        <w:rPr>
          <w:rFonts w:ascii="Arial" w:hAnsi="Arial" w:cs="Arial"/>
          <w:sz w:val="22"/>
          <w:szCs w:val="22"/>
        </w:rPr>
        <w:t>s</w:t>
      </w:r>
      <w:r w:rsidRPr="00002DD5">
        <w:rPr>
          <w:rFonts w:ascii="Arial" w:hAnsi="Arial" w:cs="Arial"/>
          <w:sz w:val="22"/>
          <w:szCs w:val="22"/>
        </w:rPr>
        <w:t xml:space="preserve">mlouvy, je </w:t>
      </w:r>
      <w:r w:rsidR="00B45811">
        <w:rPr>
          <w:rFonts w:ascii="Arial" w:hAnsi="Arial" w:cs="Arial"/>
          <w:sz w:val="22"/>
          <w:szCs w:val="22"/>
        </w:rPr>
        <w:t>o</w:t>
      </w:r>
      <w:r w:rsidRPr="00002DD5">
        <w:rPr>
          <w:rFonts w:ascii="Arial" w:hAnsi="Arial" w:cs="Arial"/>
          <w:sz w:val="22"/>
          <w:szCs w:val="22"/>
        </w:rPr>
        <w:t xml:space="preserve">bjednatel oprávněn od této </w:t>
      </w:r>
      <w:r w:rsidR="00B45811">
        <w:rPr>
          <w:rFonts w:ascii="Arial" w:hAnsi="Arial" w:cs="Arial"/>
          <w:sz w:val="22"/>
          <w:szCs w:val="22"/>
        </w:rPr>
        <w:t>s</w:t>
      </w:r>
      <w:r w:rsidRPr="00002DD5">
        <w:rPr>
          <w:rFonts w:ascii="Arial" w:hAnsi="Arial" w:cs="Arial"/>
          <w:sz w:val="22"/>
          <w:szCs w:val="22"/>
        </w:rPr>
        <w:t>mlouvy odstoupit</w:t>
      </w:r>
      <w:bookmarkStart w:id="1" w:name="_Ref126251682"/>
      <w:r w:rsidR="00833812" w:rsidRPr="00BB49F4">
        <w:rPr>
          <w:rFonts w:ascii="Arial" w:hAnsi="Arial" w:cs="Arial"/>
          <w:sz w:val="22"/>
          <w:szCs w:val="22"/>
        </w:rPr>
        <w:t xml:space="preserve">. Pokud takové </w:t>
      </w:r>
      <w:r w:rsidR="00237E6C">
        <w:rPr>
          <w:rFonts w:ascii="Arial" w:hAnsi="Arial" w:cs="Arial"/>
          <w:sz w:val="22"/>
          <w:szCs w:val="22"/>
        </w:rPr>
        <w:t>S</w:t>
      </w:r>
      <w:r w:rsidR="00833812" w:rsidRPr="00BB49F4">
        <w:rPr>
          <w:rFonts w:ascii="Arial" w:hAnsi="Arial" w:cs="Arial"/>
          <w:sz w:val="22"/>
          <w:szCs w:val="22"/>
        </w:rPr>
        <w:t xml:space="preserve">ankce dopadají na jakoukoli osobu, kterou </w:t>
      </w:r>
      <w:r w:rsidR="00833812">
        <w:rPr>
          <w:rFonts w:ascii="Arial" w:hAnsi="Arial" w:cs="Arial"/>
          <w:sz w:val="22"/>
          <w:szCs w:val="22"/>
        </w:rPr>
        <w:t>dodavatel</w:t>
      </w:r>
      <w:r w:rsidR="00833812" w:rsidRPr="00BB49F4">
        <w:rPr>
          <w:rFonts w:ascii="Arial" w:hAnsi="Arial" w:cs="Arial"/>
          <w:sz w:val="22"/>
          <w:szCs w:val="22"/>
        </w:rPr>
        <w:t xml:space="preserve"> používá k plnění </w:t>
      </w:r>
      <w:r w:rsidR="00833812">
        <w:rPr>
          <w:rFonts w:ascii="Arial" w:hAnsi="Arial" w:cs="Arial"/>
          <w:sz w:val="22"/>
          <w:szCs w:val="22"/>
        </w:rPr>
        <w:t>S</w:t>
      </w:r>
      <w:r w:rsidR="00833812" w:rsidRPr="00BB49F4">
        <w:rPr>
          <w:rFonts w:ascii="Arial" w:hAnsi="Arial" w:cs="Arial"/>
          <w:sz w:val="22"/>
          <w:szCs w:val="22"/>
        </w:rPr>
        <w:t xml:space="preserve">mlouvy, včetně poddodavatelů, je </w:t>
      </w:r>
      <w:r w:rsidR="00833812">
        <w:rPr>
          <w:rFonts w:ascii="Arial" w:hAnsi="Arial" w:cs="Arial"/>
          <w:sz w:val="22"/>
          <w:szCs w:val="22"/>
        </w:rPr>
        <w:t>dodavatel</w:t>
      </w:r>
      <w:r w:rsidR="00833812" w:rsidRPr="00BB49F4">
        <w:rPr>
          <w:rFonts w:ascii="Arial" w:hAnsi="Arial" w:cs="Arial"/>
          <w:sz w:val="22"/>
          <w:szCs w:val="22"/>
        </w:rPr>
        <w:t xml:space="preserve"> povinen o takové skutečnosti nejpozději následující pracovní den poté, co ji zjistí, informovat </w:t>
      </w:r>
      <w:r w:rsidR="00833812">
        <w:rPr>
          <w:rFonts w:ascii="Arial" w:hAnsi="Arial" w:cs="Arial"/>
          <w:sz w:val="22"/>
          <w:szCs w:val="22"/>
        </w:rPr>
        <w:t>objednatele</w:t>
      </w:r>
      <w:r w:rsidR="00833812" w:rsidRPr="00BB49F4">
        <w:rPr>
          <w:rFonts w:ascii="Arial" w:hAnsi="Arial" w:cs="Arial"/>
          <w:sz w:val="22"/>
          <w:szCs w:val="22"/>
        </w:rPr>
        <w:t xml:space="preserve"> a do čtrnácti (14) dní od výzvy </w:t>
      </w:r>
      <w:r w:rsidR="00833812">
        <w:rPr>
          <w:rFonts w:ascii="Arial" w:hAnsi="Arial" w:cs="Arial"/>
          <w:sz w:val="22"/>
          <w:szCs w:val="22"/>
        </w:rPr>
        <w:t>objednatele</w:t>
      </w:r>
      <w:r w:rsidR="00833812" w:rsidRPr="00BB49F4">
        <w:rPr>
          <w:rFonts w:ascii="Arial" w:hAnsi="Arial" w:cs="Arial"/>
          <w:sz w:val="22"/>
          <w:szCs w:val="22"/>
        </w:rPr>
        <w:t xml:space="preserve"> je povinen zjednat nápravu a takovou osobu nahradit, přičemž pokud tak neučiní, je </w:t>
      </w:r>
      <w:r w:rsidR="00833812">
        <w:rPr>
          <w:rFonts w:ascii="Arial" w:hAnsi="Arial" w:cs="Arial"/>
          <w:sz w:val="22"/>
          <w:szCs w:val="22"/>
        </w:rPr>
        <w:t>objednatel</w:t>
      </w:r>
      <w:r w:rsidR="00833812" w:rsidRPr="00BB49F4">
        <w:rPr>
          <w:rFonts w:ascii="Arial" w:hAnsi="Arial" w:cs="Arial"/>
          <w:sz w:val="22"/>
          <w:szCs w:val="22"/>
        </w:rPr>
        <w:t xml:space="preserve"> oprávněn od smlouvy či její části odstoupit.</w:t>
      </w:r>
      <w:bookmarkEnd w:id="1"/>
    </w:p>
    <w:p w14:paraId="7C17A3B9" w14:textId="44E7C71F" w:rsidR="00772D50" w:rsidRPr="00002DD5" w:rsidRDefault="00772D50" w:rsidP="00960511">
      <w:pPr>
        <w:pStyle w:val="Odstavecseseznamem"/>
        <w:spacing w:line="276" w:lineRule="auto"/>
        <w:ind w:left="450" w:right="-2"/>
        <w:textAlignment w:val="auto"/>
        <w:rPr>
          <w:rFonts w:ascii="Arial" w:hAnsi="Arial" w:cs="Arial"/>
          <w:sz w:val="22"/>
          <w:szCs w:val="22"/>
        </w:rPr>
      </w:pPr>
    </w:p>
    <w:p w14:paraId="78B9A4D6" w14:textId="77777777" w:rsidR="00002DD5" w:rsidRDefault="00002DD5" w:rsidP="00772D50">
      <w:pPr>
        <w:autoSpaceDE w:val="0"/>
        <w:spacing w:line="276" w:lineRule="auto"/>
        <w:jc w:val="center"/>
        <w:rPr>
          <w:rFonts w:ascii="Arial" w:hAnsi="Arial" w:cs="Arial"/>
          <w:b/>
          <w:bCs/>
          <w:sz w:val="22"/>
          <w:szCs w:val="22"/>
        </w:rPr>
      </w:pPr>
    </w:p>
    <w:p w14:paraId="3635C43D" w14:textId="1B242769" w:rsidR="00B02238" w:rsidRPr="00002DD5" w:rsidRDefault="00B02238" w:rsidP="001468E5">
      <w:pPr>
        <w:pStyle w:val="Odstavecseseznamem"/>
        <w:spacing w:line="276" w:lineRule="auto"/>
        <w:ind w:left="450" w:right="-2"/>
        <w:textAlignment w:val="auto"/>
        <w:rPr>
          <w:rFonts w:ascii="Arial" w:hAnsi="Arial" w:cs="Arial"/>
          <w:b/>
          <w:bCs/>
          <w:sz w:val="22"/>
          <w:szCs w:val="22"/>
        </w:rPr>
      </w:pP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570A0A84" w:rsidR="0089354F" w:rsidRPr="002755AE" w:rsidRDefault="00620DFB" w:rsidP="00E51CAD">
      <w:pPr>
        <w:pStyle w:val="Odstavecseseznamem2"/>
        <w:widowControl/>
        <w:numPr>
          <w:ilvl w:val="1"/>
          <w:numId w:val="3"/>
        </w:numPr>
        <w:suppressAutoHyphens w:val="0"/>
        <w:spacing w:after="120" w:line="276" w:lineRule="auto"/>
        <w:contextualSpacing/>
        <w:textAlignment w:val="auto"/>
        <w:rPr>
          <w:rFonts w:ascii="Arial" w:hAnsi="Arial" w:cs="Arial"/>
          <w:color w:val="FF0000"/>
          <w:sz w:val="22"/>
          <w:szCs w:val="22"/>
        </w:rPr>
      </w:pPr>
      <w:r w:rsidRPr="00E51CAD">
        <w:rPr>
          <w:rFonts w:ascii="Arial" w:hAnsi="Arial" w:cs="Arial"/>
          <w:sz w:val="22"/>
          <w:szCs w:val="22"/>
        </w:rPr>
        <w:t xml:space="preserve">Dodavatel </w:t>
      </w:r>
      <w:r w:rsidR="008A0F39" w:rsidRPr="00E51CAD">
        <w:rPr>
          <w:rFonts w:ascii="Arial" w:hAnsi="Arial" w:cs="Arial"/>
          <w:sz w:val="22"/>
          <w:szCs w:val="22"/>
        </w:rPr>
        <w:t>se zavazuje k</w:t>
      </w:r>
      <w:r w:rsidR="00AD10B3" w:rsidRPr="00E51CAD">
        <w:rPr>
          <w:rFonts w:ascii="Arial" w:hAnsi="Arial" w:cs="Arial"/>
          <w:sz w:val="22"/>
          <w:szCs w:val="22"/>
        </w:rPr>
        <w:t> </w:t>
      </w:r>
      <w:r w:rsidR="008A0F39" w:rsidRPr="00E51CAD">
        <w:rPr>
          <w:rFonts w:ascii="Arial" w:hAnsi="Arial" w:cs="Arial"/>
          <w:sz w:val="22"/>
          <w:szCs w:val="22"/>
        </w:rPr>
        <w:t>provedení</w:t>
      </w:r>
      <w:r w:rsidR="00AD10B3" w:rsidRPr="00E51CAD">
        <w:rPr>
          <w:rFonts w:ascii="Arial" w:hAnsi="Arial" w:cs="Arial"/>
          <w:sz w:val="22"/>
          <w:szCs w:val="22"/>
        </w:rPr>
        <w:t xml:space="preserve"> díla</w:t>
      </w:r>
      <w:r w:rsidR="008A0F39" w:rsidRPr="00E51CAD">
        <w:rPr>
          <w:rFonts w:ascii="Arial" w:hAnsi="Arial" w:cs="Arial"/>
          <w:sz w:val="22"/>
          <w:szCs w:val="22"/>
        </w:rPr>
        <w:t xml:space="preserve"> </w:t>
      </w:r>
      <w:r w:rsidR="0034775D" w:rsidRPr="00E51CAD">
        <w:rPr>
          <w:rFonts w:ascii="Arial" w:hAnsi="Arial" w:cs="Arial"/>
          <w:b/>
          <w:sz w:val="22"/>
          <w:szCs w:val="22"/>
        </w:rPr>
        <w:t>„</w:t>
      </w:r>
      <w:r w:rsidR="002755AE" w:rsidRPr="00E51CAD">
        <w:rPr>
          <w:rFonts w:ascii="Arial" w:hAnsi="Arial" w:cs="Arial"/>
          <w:b/>
          <w:sz w:val="22"/>
          <w:szCs w:val="22"/>
        </w:rPr>
        <w:t xml:space="preserve">Rekonstrukce historické </w:t>
      </w:r>
      <w:proofErr w:type="gramStart"/>
      <w:r w:rsidR="00456CE8" w:rsidRPr="00E51CAD">
        <w:rPr>
          <w:rFonts w:ascii="Arial" w:hAnsi="Arial" w:cs="Arial"/>
          <w:b/>
          <w:sz w:val="22"/>
          <w:szCs w:val="22"/>
        </w:rPr>
        <w:t>pavlače</w:t>
      </w:r>
      <w:r w:rsidR="00456CE8" w:rsidRPr="00E51CAD">
        <w:rPr>
          <w:rFonts w:ascii="Arial" w:hAnsi="Arial" w:cs="Arial"/>
          <w:sz w:val="22"/>
          <w:szCs w:val="22"/>
        </w:rPr>
        <w:t>„</w:t>
      </w:r>
      <w:r w:rsidR="00456CE8">
        <w:rPr>
          <w:rFonts w:ascii="Arial" w:hAnsi="Arial" w:cs="Arial"/>
          <w:sz w:val="22"/>
          <w:szCs w:val="22"/>
        </w:rPr>
        <w:t xml:space="preserve"> podle</w:t>
      </w:r>
      <w:proofErr w:type="gramEnd"/>
      <w:r w:rsidR="00290083" w:rsidRPr="00E51CAD">
        <w:rPr>
          <w:rFonts w:ascii="Arial" w:hAnsi="Arial" w:cs="Arial"/>
          <w:sz w:val="22"/>
          <w:szCs w:val="22"/>
        </w:rPr>
        <w:t xml:space="preserve"> </w:t>
      </w:r>
      <w:r w:rsidR="00290083" w:rsidRPr="00E755F3">
        <w:rPr>
          <w:rFonts w:ascii="Arial" w:hAnsi="Arial" w:cs="Arial"/>
          <w:sz w:val="22"/>
          <w:szCs w:val="22"/>
        </w:rPr>
        <w:t>projektové dokumentace</w:t>
      </w:r>
      <w:r w:rsidR="0034775D" w:rsidRPr="00E755F3">
        <w:rPr>
          <w:rFonts w:ascii="Arial" w:hAnsi="Arial" w:cs="Arial"/>
          <w:sz w:val="22"/>
          <w:szCs w:val="22"/>
        </w:rPr>
        <w:t xml:space="preserve"> </w:t>
      </w:r>
      <w:r w:rsidR="00290083" w:rsidRPr="00E755F3">
        <w:rPr>
          <w:rFonts w:ascii="Arial" w:hAnsi="Arial" w:cs="Arial"/>
          <w:sz w:val="22"/>
          <w:szCs w:val="22"/>
        </w:rPr>
        <w:t>vč. výkazu výměr, kterou</w:t>
      </w:r>
      <w:r w:rsidR="00651BE1" w:rsidRPr="00E755F3">
        <w:rPr>
          <w:rFonts w:ascii="Arial" w:hAnsi="Arial" w:cs="Arial"/>
          <w:sz w:val="22"/>
          <w:szCs w:val="22"/>
        </w:rPr>
        <w:t xml:space="preserve"> vypracoval</w:t>
      </w:r>
      <w:r w:rsidR="002755AE" w:rsidRPr="00E755F3">
        <w:rPr>
          <w:rFonts w:ascii="Arial" w:hAnsi="Arial" w:cs="Arial"/>
          <w:sz w:val="22"/>
          <w:szCs w:val="22"/>
        </w:rPr>
        <w:t xml:space="preserve"> Petr </w:t>
      </w:r>
      <w:proofErr w:type="spellStart"/>
      <w:r w:rsidR="002755AE" w:rsidRPr="00E755F3">
        <w:rPr>
          <w:rFonts w:ascii="Arial" w:hAnsi="Arial" w:cs="Arial"/>
          <w:sz w:val="22"/>
          <w:szCs w:val="22"/>
        </w:rPr>
        <w:t>Schnurpfeil</w:t>
      </w:r>
      <w:proofErr w:type="spellEnd"/>
      <w:r w:rsidR="002755AE" w:rsidRPr="00E755F3">
        <w:rPr>
          <w:rFonts w:ascii="Arial" w:hAnsi="Arial" w:cs="Arial"/>
          <w:sz w:val="22"/>
          <w:szCs w:val="22"/>
        </w:rPr>
        <w:t xml:space="preserve">, Jedličková 240 Čerčany 257 </w:t>
      </w:r>
      <w:proofErr w:type="gramStart"/>
      <w:r w:rsidR="002755AE" w:rsidRPr="00E755F3">
        <w:rPr>
          <w:rFonts w:ascii="Arial" w:hAnsi="Arial" w:cs="Arial"/>
          <w:sz w:val="22"/>
          <w:szCs w:val="22"/>
        </w:rPr>
        <w:t>22 </w:t>
      </w:r>
      <w:r w:rsidR="00002DD5" w:rsidRPr="00E755F3">
        <w:rPr>
          <w:rFonts w:ascii="Arial" w:hAnsi="Arial" w:cs="Arial"/>
          <w:sz w:val="22"/>
          <w:szCs w:val="22"/>
        </w:rPr>
        <w:t xml:space="preserve"> </w:t>
      </w:r>
      <w:r w:rsidR="008A0F39" w:rsidRPr="002755AE">
        <w:rPr>
          <w:rFonts w:ascii="Arial" w:hAnsi="Arial" w:cs="Arial"/>
          <w:sz w:val="22"/>
          <w:szCs w:val="22"/>
        </w:rPr>
        <w:t>v</w:t>
      </w:r>
      <w:proofErr w:type="gramEnd"/>
      <w:r w:rsidR="008A0F39" w:rsidRPr="002755AE">
        <w:rPr>
          <w:rFonts w:ascii="Arial" w:hAnsi="Arial" w:cs="Arial"/>
          <w:sz w:val="22"/>
          <w:szCs w:val="22"/>
        </w:rPr>
        <w:t xml:space="preserve"> rozsahu specifikovaném v oceněném výkazu výměr (položkovém </w:t>
      </w:r>
      <w:r w:rsidR="008A0F39" w:rsidRPr="002755AE">
        <w:rPr>
          <w:rFonts w:ascii="Arial" w:hAnsi="Arial" w:cs="Arial"/>
          <w:sz w:val="22"/>
          <w:szCs w:val="22"/>
        </w:rPr>
        <w:lastRenderedPageBreak/>
        <w:t>rozpočtu), který tvoří přílohu</w:t>
      </w:r>
      <w:r w:rsidR="0027200B" w:rsidRPr="002755AE">
        <w:rPr>
          <w:rFonts w:ascii="Arial" w:hAnsi="Arial" w:cs="Arial"/>
          <w:sz w:val="22"/>
          <w:szCs w:val="22"/>
        </w:rPr>
        <w:t xml:space="preserve"> č. </w:t>
      </w:r>
      <w:r w:rsidR="008F512A" w:rsidRPr="002755AE">
        <w:rPr>
          <w:rFonts w:ascii="Arial" w:hAnsi="Arial" w:cs="Arial"/>
          <w:sz w:val="22"/>
          <w:szCs w:val="22"/>
        </w:rPr>
        <w:t>3</w:t>
      </w:r>
      <w:r w:rsidR="008A0F39" w:rsidRPr="002755AE">
        <w:rPr>
          <w:rFonts w:ascii="Arial" w:hAnsi="Arial" w:cs="Arial"/>
          <w:sz w:val="22"/>
          <w:szCs w:val="22"/>
        </w:rPr>
        <w:t xml:space="preserve"> této smlouvy a byl součástí nabídky </w:t>
      </w:r>
      <w:r w:rsidR="00821424" w:rsidRPr="002755AE">
        <w:rPr>
          <w:rFonts w:ascii="Arial" w:hAnsi="Arial" w:cs="Arial"/>
          <w:sz w:val="22"/>
          <w:szCs w:val="22"/>
        </w:rPr>
        <w:t>dodavatele</w:t>
      </w:r>
      <w:r w:rsidR="008A0F39" w:rsidRPr="002755AE">
        <w:rPr>
          <w:rFonts w:ascii="Arial" w:hAnsi="Arial" w:cs="Arial"/>
          <w:sz w:val="22"/>
          <w:szCs w:val="22"/>
        </w:rPr>
        <w:t xml:space="preserve"> podané v rámci zadávacího řízení na výběr </w:t>
      </w:r>
      <w:r w:rsidR="00821424" w:rsidRPr="002755AE">
        <w:rPr>
          <w:rFonts w:ascii="Arial" w:hAnsi="Arial" w:cs="Arial"/>
          <w:sz w:val="22"/>
          <w:szCs w:val="22"/>
        </w:rPr>
        <w:t>dodavatele</w:t>
      </w:r>
      <w:r w:rsidR="008A0F39" w:rsidRPr="002755AE">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04A316CD"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 Místem plnění veřejné zakázky je </w:t>
      </w:r>
      <w:r w:rsidR="00483FA8">
        <w:rPr>
          <w:rFonts w:ascii="Arial" w:hAnsi="Arial" w:cs="Arial"/>
          <w:sz w:val="22"/>
          <w:szCs w:val="22"/>
        </w:rPr>
        <w:t xml:space="preserve">areál příspěvkové organizace </w:t>
      </w:r>
      <w:r w:rsidR="002755AE">
        <w:rPr>
          <w:rFonts w:ascii="Arial" w:hAnsi="Arial" w:cs="Arial"/>
          <w:sz w:val="22"/>
          <w:szCs w:val="22"/>
        </w:rPr>
        <w:t>Červený Mlýn Všestudy, Všestudy 23 277 46</w:t>
      </w:r>
      <w:r w:rsidR="00010F5E">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r w:rsidR="00B02238" w:rsidRPr="00B02238">
        <w:rPr>
          <w:rFonts w:ascii="Arial" w:hAnsi="Arial" w:cs="Arial"/>
          <w:sz w:val="22"/>
          <w:szCs w:val="22"/>
        </w:rPr>
        <w:t xml:space="preserve"> </w:t>
      </w:r>
      <w:r w:rsidR="00B02238">
        <w:rPr>
          <w:rFonts w:ascii="Arial" w:hAnsi="Arial" w:cs="Arial"/>
          <w:sz w:val="22"/>
          <w:szCs w:val="22"/>
        </w:rPr>
        <w:t>Dodavatel bere na vědomí, že v místě plnění se nalézá zařízení sociální péče -. Domov pro seniory (dále jen jako „</w:t>
      </w:r>
      <w:r w:rsidR="00B02238">
        <w:rPr>
          <w:rFonts w:ascii="Arial" w:hAnsi="Arial" w:cs="Arial"/>
          <w:b/>
          <w:bCs/>
          <w:sz w:val="22"/>
          <w:szCs w:val="22"/>
        </w:rPr>
        <w:t>Domov</w:t>
      </w:r>
      <w:r w:rsidR="00B02238">
        <w:rPr>
          <w:rFonts w:ascii="Arial" w:hAnsi="Arial" w:cs="Arial"/>
          <w:sz w:val="22"/>
          <w:szCs w:val="22"/>
        </w:rPr>
        <w:t>“), a prohlašuje, že si je vědom souvisejících provozních</w:t>
      </w:r>
      <w:r w:rsidR="00826357">
        <w:rPr>
          <w:rFonts w:ascii="Arial" w:hAnsi="Arial" w:cs="Arial"/>
          <w:sz w:val="22"/>
          <w:szCs w:val="22"/>
        </w:rPr>
        <w:t xml:space="preserve">, bezpečnostních </w:t>
      </w:r>
      <w:r w:rsidR="00B02238">
        <w:rPr>
          <w:rFonts w:ascii="Arial" w:hAnsi="Arial" w:cs="Arial"/>
          <w:sz w:val="22"/>
          <w:szCs w:val="22"/>
        </w:rPr>
        <w:t xml:space="preserve">a organizačních </w:t>
      </w:r>
      <w:r w:rsidR="00826357">
        <w:rPr>
          <w:rFonts w:ascii="Arial" w:hAnsi="Arial" w:cs="Arial"/>
          <w:sz w:val="22"/>
          <w:szCs w:val="22"/>
        </w:rPr>
        <w:t>souvislostí</w:t>
      </w:r>
      <w:r w:rsidR="00B02238">
        <w:rPr>
          <w:rFonts w:ascii="Arial" w:hAnsi="Arial" w:cs="Arial"/>
          <w:sz w:val="22"/>
          <w:szCs w:val="22"/>
        </w:rPr>
        <w:t>, kter</w:t>
      </w:r>
      <w:r w:rsidR="00826357">
        <w:rPr>
          <w:rFonts w:ascii="Arial" w:hAnsi="Arial" w:cs="Arial"/>
          <w:sz w:val="22"/>
          <w:szCs w:val="22"/>
        </w:rPr>
        <w:t>é</w:t>
      </w:r>
      <w:r w:rsidR="00B02238">
        <w:rPr>
          <w:rFonts w:ascii="Arial" w:hAnsi="Arial" w:cs="Arial"/>
          <w:sz w:val="22"/>
          <w:szCs w:val="22"/>
        </w:rPr>
        <w:t xml:space="preserve"> se zavazuje při provádění díla dle této smlouvy zohledňovat.</w:t>
      </w:r>
      <w:r w:rsidR="001041E5">
        <w:rPr>
          <w:rFonts w:ascii="Arial" w:hAnsi="Arial" w:cs="Arial"/>
          <w:sz w:val="22"/>
          <w:szCs w:val="22"/>
        </w:rPr>
        <w:t xml:space="preserve"> </w:t>
      </w:r>
    </w:p>
    <w:p w14:paraId="0EF5079C" w14:textId="77777777" w:rsidR="00290083" w:rsidRPr="00C15500" w:rsidRDefault="00290083" w:rsidP="00040850">
      <w:pPr>
        <w:autoSpaceDE w:val="0"/>
        <w:spacing w:line="276" w:lineRule="auto"/>
        <w:rPr>
          <w:rFonts w:ascii="Arial" w:hAnsi="Arial" w:cs="Arial"/>
          <w:sz w:val="22"/>
          <w:szCs w:val="22"/>
        </w:rPr>
      </w:pPr>
    </w:p>
    <w:p w14:paraId="09B4ACB6" w14:textId="46345A1B" w:rsidR="003C1CDC" w:rsidRPr="00E51CAD" w:rsidRDefault="00A711FD" w:rsidP="002755AE">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B02238">
        <w:rPr>
          <w:rFonts w:ascii="Arial" w:hAnsi="Arial" w:cs="Arial"/>
          <w:sz w:val="22"/>
          <w:szCs w:val="22"/>
        </w:rPr>
        <w:t>d</w:t>
      </w:r>
      <w:r w:rsidR="00F51B69">
        <w:rPr>
          <w:rFonts w:ascii="Arial" w:hAnsi="Arial" w:cs="Arial"/>
          <w:sz w:val="22"/>
          <w:szCs w:val="22"/>
        </w:rPr>
        <w:t>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7DD7634E" w14:textId="77777777" w:rsidR="00F86BAD" w:rsidRPr="00F86BAD" w:rsidRDefault="00F86BAD" w:rsidP="00F86BAD">
      <w:pPr>
        <w:widowControl/>
        <w:tabs>
          <w:tab w:val="left" w:pos="-180"/>
        </w:tabs>
        <w:autoSpaceDE w:val="0"/>
        <w:spacing w:line="276" w:lineRule="auto"/>
        <w:ind w:left="540"/>
        <w:textAlignment w:val="auto"/>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4972F55C"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F86BAD">
        <w:rPr>
          <w:rFonts w:ascii="Arial" w:hAnsi="Arial" w:cs="Arial"/>
          <w:sz w:val="22"/>
          <w:szCs w:val="22"/>
        </w:rPr>
        <w:t>staveniště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390E97EB"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66F86">
        <w:rPr>
          <w:rFonts w:ascii="Arial" w:hAnsi="Arial" w:cs="Arial"/>
          <w:sz w:val="22"/>
          <w:szCs w:val="22"/>
        </w:rPr>
        <w:t>staveniště</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98A58D2"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66F86">
        <w:rPr>
          <w:rFonts w:ascii="Arial" w:hAnsi="Arial" w:cs="Arial"/>
          <w:sz w:val="22"/>
          <w:szCs w:val="22"/>
        </w:rPr>
        <w:t>staveniště</w:t>
      </w:r>
      <w:r w:rsidR="00B66F86" w:rsidRPr="0089354F">
        <w:rPr>
          <w:rFonts w:ascii="Arial" w:hAnsi="Arial" w:cs="Arial"/>
          <w:sz w:val="22"/>
          <w:szCs w:val="22"/>
        </w:rPr>
        <w:t xml:space="preserve"> </w:t>
      </w:r>
      <w:r w:rsidRPr="0089354F">
        <w:rPr>
          <w:rFonts w:ascii="Arial" w:hAnsi="Arial" w:cs="Arial"/>
          <w:sz w:val="22"/>
          <w:szCs w:val="22"/>
        </w:rPr>
        <w:t xml:space="preserve">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2B049F5C" w:rsidR="00290083" w:rsidRPr="0089354F" w:rsidRDefault="00290083" w:rsidP="007F5D37">
      <w:pPr>
        <w:widowControl/>
        <w:numPr>
          <w:ilvl w:val="0"/>
          <w:numId w:val="5"/>
        </w:numPr>
        <w:tabs>
          <w:tab w:val="clear" w:pos="786"/>
          <w:tab w:val="num" w:pos="720"/>
          <w:tab w:val="left" w:pos="6237"/>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C07290">
        <w:rPr>
          <w:rFonts w:ascii="Arial" w:hAnsi="Arial" w:cs="Arial"/>
          <w:sz w:val="22"/>
          <w:szCs w:val="22"/>
        </w:rPr>
        <w:t>řed</w:t>
      </w:r>
      <w:r w:rsidR="000D759E" w:rsidRPr="00C07290">
        <w:rPr>
          <w:rFonts w:ascii="Arial" w:hAnsi="Arial" w:cs="Arial"/>
          <w:sz w:val="22"/>
          <w:szCs w:val="22"/>
        </w:rPr>
        <w:t>itel</w:t>
      </w:r>
      <w:r w:rsidR="00262E4C" w:rsidRPr="00C07290">
        <w:rPr>
          <w:rFonts w:ascii="Arial" w:hAnsi="Arial" w:cs="Arial"/>
          <w:sz w:val="22"/>
          <w:szCs w:val="22"/>
        </w:rPr>
        <w:t xml:space="preserve">ku, její zástupkyni </w:t>
      </w:r>
      <w:r w:rsidR="000D759E" w:rsidRPr="00C07290">
        <w:rPr>
          <w:rFonts w:ascii="Arial" w:hAnsi="Arial" w:cs="Arial"/>
          <w:sz w:val="22"/>
          <w:szCs w:val="22"/>
        </w:rPr>
        <w:t xml:space="preserve">nebo </w:t>
      </w:r>
      <w:r w:rsidR="00262E4C">
        <w:rPr>
          <w:rFonts w:ascii="Arial" w:hAnsi="Arial" w:cs="Arial"/>
          <w:sz w:val="22"/>
          <w:szCs w:val="22"/>
        </w:rPr>
        <w:t>vedoucí technickohospodářského úseku</w:t>
      </w:r>
      <w:r w:rsidR="00655625" w:rsidRPr="0089354F">
        <w:rPr>
          <w:rFonts w:ascii="Arial" w:hAnsi="Arial" w:cs="Arial"/>
          <w:sz w:val="22"/>
          <w:szCs w:val="22"/>
        </w:rPr>
        <w:t xml:space="preserve">, </w:t>
      </w:r>
      <w:r w:rsidR="00262E4C" w:rsidRPr="0089354F">
        <w:rPr>
          <w:rFonts w:ascii="Arial" w:hAnsi="Arial" w:cs="Arial"/>
          <w:sz w:val="22"/>
          <w:szCs w:val="22"/>
        </w:rPr>
        <w:t>kter</w:t>
      </w:r>
      <w:r w:rsidR="00262E4C">
        <w:rPr>
          <w:rFonts w:ascii="Arial" w:hAnsi="Arial" w:cs="Arial"/>
          <w:sz w:val="22"/>
          <w:szCs w:val="22"/>
        </w:rPr>
        <w:t xml:space="preserve">é </w:t>
      </w:r>
      <w:r w:rsidR="00262E4C" w:rsidRPr="0089354F">
        <w:rPr>
          <w:rFonts w:ascii="Arial" w:hAnsi="Arial" w:cs="Arial"/>
          <w:sz w:val="22"/>
          <w:szCs w:val="22"/>
        </w:rPr>
        <w:t>následně</w:t>
      </w:r>
      <w:r w:rsidR="00655625" w:rsidRPr="0089354F">
        <w:rPr>
          <w:rFonts w:ascii="Arial" w:hAnsi="Arial" w:cs="Arial"/>
          <w:sz w:val="22"/>
          <w:szCs w:val="22"/>
        </w:rPr>
        <w:t xml:space="preserve"> seznámí </w:t>
      </w:r>
      <w:r w:rsidR="00262E4C">
        <w:rPr>
          <w:rFonts w:ascii="Arial" w:hAnsi="Arial" w:cs="Arial"/>
          <w:sz w:val="22"/>
          <w:szCs w:val="22"/>
        </w:rPr>
        <w:t xml:space="preserve">vedoucí směny </w:t>
      </w:r>
      <w:r w:rsidR="00655625" w:rsidRPr="0089354F">
        <w:rPr>
          <w:rFonts w:ascii="Arial" w:hAnsi="Arial" w:cs="Arial"/>
          <w:sz w:val="22"/>
          <w:szCs w:val="22"/>
        </w:rPr>
        <w:t>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sidRPr="00B02238">
        <w:rPr>
          <w:rFonts w:ascii="Arial" w:hAnsi="Arial" w:cs="Arial"/>
          <w:sz w:val="22"/>
          <w:szCs w:val="22"/>
        </w:rPr>
        <w:t>Domova</w:t>
      </w:r>
      <w:r w:rsidR="00321BC1" w:rsidRPr="0089354F">
        <w:rPr>
          <w:rFonts w:ascii="Arial" w:hAnsi="Arial" w:cs="Arial"/>
          <w:sz w:val="22"/>
          <w:szCs w:val="22"/>
        </w:rPr>
        <w:t>.</w:t>
      </w:r>
    </w:p>
    <w:p w14:paraId="6DE12F33" w14:textId="2C934713"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lastRenderedPageBreak/>
        <w:t xml:space="preserve">zajištění </w:t>
      </w:r>
      <w:r w:rsidR="00B66F86">
        <w:rPr>
          <w:rFonts w:ascii="Arial" w:hAnsi="Arial" w:cs="Arial"/>
          <w:sz w:val="22"/>
          <w:szCs w:val="22"/>
        </w:rPr>
        <w:t>staveniště</w:t>
      </w:r>
      <w:r w:rsidR="00B66F86" w:rsidRPr="007E28F7">
        <w:rPr>
          <w:rFonts w:ascii="Arial" w:hAnsi="Arial" w:cs="Arial"/>
          <w:sz w:val="22"/>
          <w:szCs w:val="22"/>
        </w:rPr>
        <w:t xml:space="preserve"> </w:t>
      </w:r>
      <w:r w:rsidRPr="007E28F7">
        <w:rPr>
          <w:rFonts w:ascii="Arial" w:hAnsi="Arial" w:cs="Arial"/>
          <w:sz w:val="22"/>
          <w:szCs w:val="22"/>
        </w:rPr>
        <w:t>proti všem vlivům znemožňujícím nebo znesnadňujícím práci (čerpání vody, zajištění svahu, přístřešky apod.);</w:t>
      </w:r>
      <w:r w:rsidR="000D759E" w:rsidRPr="007E28F7">
        <w:rPr>
          <w:rFonts w:ascii="Arial" w:hAnsi="Arial" w:cs="Arial"/>
          <w:sz w:val="22"/>
          <w:szCs w:val="22"/>
        </w:rPr>
        <w:t xml:space="preserve"> </w:t>
      </w:r>
    </w:p>
    <w:p w14:paraId="72DCB135" w14:textId="6581E7DA"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66F86">
        <w:rPr>
          <w:rFonts w:ascii="Arial" w:hAnsi="Arial" w:cs="Arial"/>
          <w:sz w:val="22"/>
          <w:szCs w:val="22"/>
        </w:rPr>
        <w:t>staveniště</w:t>
      </w:r>
      <w:r w:rsidR="00B66F86" w:rsidRPr="007E28F7">
        <w:rPr>
          <w:rFonts w:ascii="Arial" w:hAnsi="Arial" w:cs="Arial"/>
          <w:sz w:val="22"/>
          <w:szCs w:val="22"/>
        </w:rPr>
        <w:t xml:space="preserve"> </w:t>
      </w:r>
      <w:r w:rsidR="00655625" w:rsidRPr="007E28F7">
        <w:rPr>
          <w:rFonts w:ascii="Arial" w:hAnsi="Arial" w:cs="Arial"/>
          <w:sz w:val="22"/>
          <w:szCs w:val="22"/>
        </w:rPr>
        <w:t xml:space="preserve">minimálně </w:t>
      </w:r>
      <w:r w:rsidR="00660CB3">
        <w:rPr>
          <w:rFonts w:ascii="Arial" w:hAnsi="Arial" w:cs="Arial"/>
          <w:sz w:val="22"/>
          <w:szCs w:val="22"/>
        </w:rPr>
        <w:t>vytyčovací páskou</w:t>
      </w:r>
      <w:r w:rsidR="00655625" w:rsidRPr="007E28F7">
        <w:rPr>
          <w:rFonts w:ascii="Arial" w:hAnsi="Arial" w:cs="Arial"/>
          <w:sz w:val="22"/>
          <w:szCs w:val="22"/>
        </w:rPr>
        <w:t xml:space="preserve"> s ohledem na cílovou skupinu </w:t>
      </w:r>
      <w:r w:rsidR="000D759E" w:rsidRPr="007E28F7">
        <w:rPr>
          <w:rFonts w:ascii="Arial" w:hAnsi="Arial" w:cs="Arial"/>
          <w:sz w:val="22"/>
          <w:szCs w:val="22"/>
        </w:rPr>
        <w:t xml:space="preserve">klientů </w:t>
      </w:r>
      <w:r w:rsidR="003C1CDC" w:rsidRPr="00B02238">
        <w:rPr>
          <w:rFonts w:ascii="Arial" w:hAnsi="Arial" w:cs="Arial"/>
          <w:sz w:val="22"/>
          <w:szCs w:val="22"/>
        </w:rPr>
        <w:t>Domova</w:t>
      </w:r>
      <w:r w:rsidRPr="007E28F7">
        <w:rPr>
          <w:rFonts w:ascii="Arial" w:hAnsi="Arial" w:cs="Arial"/>
          <w:sz w:val="22"/>
          <w:szCs w:val="22"/>
        </w:rPr>
        <w:t>;</w:t>
      </w:r>
    </w:p>
    <w:p w14:paraId="17873DDC" w14:textId="5E41BB5C"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77777777"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9507357" w14:textId="77B5D772" w:rsidR="00DD6988" w:rsidRDefault="00DD6988" w:rsidP="00DD6988">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DD6988">
      <w:pPr>
        <w:pStyle w:val="Odstavecseseznamem"/>
        <w:spacing w:line="276" w:lineRule="auto"/>
        <w:rPr>
          <w:rFonts w:ascii="Arial" w:hAnsi="Arial" w:cs="Arial"/>
          <w:sz w:val="22"/>
          <w:szCs w:val="22"/>
        </w:rPr>
      </w:pPr>
    </w:p>
    <w:p w14:paraId="40A1429F" w14:textId="16171831" w:rsidR="00AF7343" w:rsidRPr="00AF7343" w:rsidRDefault="00DD6988" w:rsidP="00DD6988">
      <w:pPr>
        <w:widowControl/>
        <w:numPr>
          <w:ilvl w:val="1"/>
          <w:numId w:val="3"/>
        </w:numPr>
        <w:tabs>
          <w:tab w:val="left" w:pos="-180"/>
        </w:tabs>
        <w:autoSpaceDE w:val="0"/>
        <w:spacing w:line="276" w:lineRule="auto"/>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stavbu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0E3C33A1" w:rsidR="000E102E" w:rsidRPr="00C15500" w:rsidRDefault="003C1CDC" w:rsidP="001468E5">
      <w:pPr>
        <w:widowControl/>
        <w:numPr>
          <w:ilvl w:val="1"/>
          <w:numId w:val="3"/>
        </w:numPr>
        <w:tabs>
          <w:tab w:val="left" w:pos="-180"/>
        </w:tabs>
        <w:autoSpaceDE w:val="0"/>
        <w:spacing w:line="276" w:lineRule="auto"/>
        <w:textAlignment w:val="auto"/>
        <w:rPr>
          <w:rFonts w:ascii="Arial" w:hAnsi="Arial" w:cs="Arial"/>
          <w:sz w:val="22"/>
          <w:szCs w:val="22"/>
        </w:rPr>
      </w:pPr>
      <w:r>
        <w:rPr>
          <w:rFonts w:ascii="Arial" w:hAnsi="Arial" w:cs="Arial"/>
          <w:sz w:val="22"/>
          <w:szCs w:val="22"/>
        </w:rPr>
        <w:t xml:space="preserve"> </w:t>
      </w:r>
      <w:r w:rsidR="00620DFB">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sidR="00620DFB">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20984016"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2) projektová dokumentace textová a tabulková část, 3) </w:t>
      </w:r>
      <w:r w:rsidRPr="00E35788">
        <w:rPr>
          <w:rFonts w:ascii="Arial" w:hAnsi="Arial" w:cs="Arial"/>
          <w:sz w:val="22"/>
          <w:szCs w:val="22"/>
        </w:rPr>
        <w:lastRenderedPageBreak/>
        <w:t xml:space="preserve">projektová dokumentace výkresová část, 4)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3C1CDC" w:rsidRPr="00E51CAD">
        <w:rPr>
          <w:rFonts w:ascii="Arial" w:hAnsi="Arial" w:cs="Arial"/>
          <w:b/>
          <w:sz w:val="22"/>
          <w:szCs w:val="22"/>
        </w:rPr>
        <w:t>„</w:t>
      </w:r>
      <w:r w:rsidR="002755AE" w:rsidRPr="00E51CAD">
        <w:rPr>
          <w:rFonts w:ascii="Arial" w:hAnsi="Arial" w:cs="Arial"/>
          <w:b/>
          <w:sz w:val="22"/>
          <w:szCs w:val="22"/>
        </w:rPr>
        <w:t>Rekonstrukce historické pavlače</w:t>
      </w:r>
      <w:r w:rsidR="003C1CDC" w:rsidRPr="00E51CAD">
        <w:rPr>
          <w:rFonts w:ascii="Arial" w:hAnsi="Arial" w:cs="Arial"/>
          <w:b/>
          <w:sz w:val="22"/>
          <w:szCs w:val="22"/>
        </w:rPr>
        <w:t>“</w:t>
      </w:r>
      <w:r w:rsidR="00010F5E" w:rsidRPr="00E755F3">
        <w:rPr>
          <w:rFonts w:cs="Arial"/>
          <w:b/>
        </w:rPr>
        <w:t xml:space="preserve"> </w:t>
      </w:r>
      <w:r w:rsidRPr="00E35788">
        <w:rPr>
          <w:rFonts w:ascii="Arial" w:hAnsi="Arial" w:cs="Arial"/>
          <w:sz w:val="22"/>
          <w:szCs w:val="22"/>
        </w:rPr>
        <w:t>(dále jen „</w:t>
      </w:r>
      <w:r w:rsidRPr="001468E5">
        <w:rPr>
          <w:rFonts w:ascii="Arial" w:hAnsi="Arial" w:cs="Arial"/>
          <w:b/>
          <w:bCs/>
          <w:sz w:val="22"/>
          <w:szCs w:val="22"/>
        </w:rPr>
        <w:t>Veřejná zakázka</w:t>
      </w:r>
      <w:r w:rsidRPr="00E35788">
        <w:rPr>
          <w:rFonts w:ascii="Arial" w:hAnsi="Arial" w:cs="Arial"/>
          <w:sz w:val="22"/>
          <w:szCs w:val="22"/>
        </w:rPr>
        <w:t xml:space="preserve">“) – výkaz výměr, 5) nabídka </w:t>
      </w:r>
      <w:r w:rsidR="00A711FD" w:rsidRPr="00E35788">
        <w:rPr>
          <w:rFonts w:ascii="Arial" w:hAnsi="Arial" w:cs="Arial"/>
          <w:sz w:val="22"/>
          <w:szCs w:val="22"/>
        </w:rPr>
        <w:t>dodavatel</w:t>
      </w:r>
      <w:r w:rsidRPr="00E357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4B1E92AE"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w:t>
      </w:r>
      <w:r w:rsidR="002E5B60">
        <w:rPr>
          <w:rFonts w:ascii="Arial" w:hAnsi="Arial" w:cs="Arial"/>
          <w:sz w:val="22"/>
          <w:szCs w:val="22"/>
        </w:rPr>
        <w:t>,</w:t>
      </w:r>
      <w:r w:rsidR="00047FF8">
        <w:rPr>
          <w:rFonts w:ascii="Arial" w:hAnsi="Arial" w:cs="Arial"/>
          <w:sz w:val="22"/>
          <w:szCs w:val="22"/>
        </w:rPr>
        <w:t xml:space="preserv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w:t>
      </w:r>
      <w:r w:rsidR="00047FF8" w:rsidRPr="001468E5">
        <w:rPr>
          <w:rFonts w:ascii="Arial" w:hAnsi="Arial" w:cs="Arial"/>
          <w:b/>
          <w:bCs/>
          <w:sz w:val="22"/>
          <w:szCs w:val="22"/>
        </w:rPr>
        <w:t>ZZVZ</w:t>
      </w:r>
      <w:r w:rsidR="00047FF8">
        <w:rPr>
          <w:rFonts w:ascii="Arial" w:hAnsi="Arial" w:cs="Arial"/>
          <w:sz w:val="22"/>
          <w:szCs w:val="22"/>
        </w:rPr>
        <w:t>“).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38455F" w:rsidRDefault="00B675E4" w:rsidP="00B675E4">
      <w:pPr>
        <w:numPr>
          <w:ilvl w:val="1"/>
          <w:numId w:val="3"/>
        </w:numPr>
        <w:tabs>
          <w:tab w:val="left" w:pos="-180"/>
        </w:tabs>
        <w:spacing w:line="276" w:lineRule="auto"/>
        <w:ind w:left="448" w:hanging="732"/>
        <w:rPr>
          <w:rFonts w:ascii="Arial" w:hAnsi="Arial" w:cs="Arial"/>
          <w:sz w:val="22"/>
          <w:szCs w:val="22"/>
        </w:rPr>
      </w:pPr>
      <w:r w:rsidRPr="0038455F">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0AE66462" w14:textId="06123E86" w:rsidR="001605DC" w:rsidRDefault="00620DFB" w:rsidP="00C90F89">
      <w:pPr>
        <w:widowControl/>
        <w:numPr>
          <w:ilvl w:val="1"/>
          <w:numId w:val="7"/>
        </w:numPr>
        <w:tabs>
          <w:tab w:val="left" w:pos="-180"/>
        </w:tabs>
        <w:spacing w:line="276" w:lineRule="auto"/>
        <w:ind w:left="426" w:hanging="426"/>
        <w:textAlignment w:val="auto"/>
        <w:rPr>
          <w:rFonts w:ascii="Arial" w:hAnsi="Arial" w:cs="Arial"/>
          <w:sz w:val="22"/>
          <w:szCs w:val="22"/>
        </w:rPr>
      </w:pPr>
      <w:r w:rsidRPr="003C1CDC">
        <w:rPr>
          <w:rFonts w:ascii="Arial" w:hAnsi="Arial" w:cs="Arial"/>
          <w:sz w:val="22"/>
          <w:szCs w:val="22"/>
        </w:rPr>
        <w:t xml:space="preserve">Dodavatel </w:t>
      </w:r>
      <w:r w:rsidR="00290083" w:rsidRPr="003C1CDC">
        <w:rPr>
          <w:rFonts w:ascii="Arial" w:hAnsi="Arial" w:cs="Arial"/>
          <w:sz w:val="22"/>
          <w:szCs w:val="22"/>
        </w:rPr>
        <w:t>provede (tj. dokončí a předá) dílo specifikované v článku I. smlouvy v termínu</w:t>
      </w:r>
      <w:r w:rsidR="00762879" w:rsidRPr="003C1CDC">
        <w:rPr>
          <w:rFonts w:ascii="Arial" w:hAnsi="Arial" w:cs="Arial"/>
          <w:sz w:val="22"/>
          <w:szCs w:val="22"/>
        </w:rPr>
        <w:t xml:space="preserve"> </w:t>
      </w:r>
      <w:r w:rsidR="009E7CFE" w:rsidRPr="00E755F3">
        <w:rPr>
          <w:rFonts w:ascii="Arial" w:hAnsi="Arial" w:cs="Arial"/>
          <w:sz w:val="22"/>
          <w:szCs w:val="22"/>
        </w:rPr>
        <w:t xml:space="preserve">do </w:t>
      </w:r>
      <w:r w:rsidR="002755AE" w:rsidRPr="00E755F3">
        <w:rPr>
          <w:rFonts w:ascii="Arial" w:hAnsi="Arial" w:cs="Arial"/>
          <w:sz w:val="22"/>
          <w:szCs w:val="22"/>
        </w:rPr>
        <w:t>7</w:t>
      </w:r>
      <w:r w:rsidR="009E7CFE" w:rsidRPr="00E755F3">
        <w:rPr>
          <w:rFonts w:ascii="Arial" w:hAnsi="Arial" w:cs="Arial"/>
          <w:sz w:val="22"/>
          <w:szCs w:val="22"/>
        </w:rPr>
        <w:t xml:space="preserve"> </w:t>
      </w:r>
      <w:r w:rsidR="009E7CFE" w:rsidRPr="003C1CDC">
        <w:rPr>
          <w:rFonts w:ascii="Arial" w:hAnsi="Arial" w:cs="Arial"/>
          <w:sz w:val="22"/>
          <w:szCs w:val="22"/>
        </w:rPr>
        <w:t xml:space="preserve">měsíců </w:t>
      </w:r>
      <w:r w:rsidR="00B66F86">
        <w:rPr>
          <w:rFonts w:ascii="Arial" w:hAnsi="Arial" w:cs="Arial"/>
          <w:sz w:val="22"/>
          <w:szCs w:val="22"/>
        </w:rPr>
        <w:t>od protokolárního předání staveniště</w:t>
      </w:r>
      <w:r w:rsidR="009E7CFE" w:rsidRPr="003C1CDC">
        <w:rPr>
          <w:rFonts w:ascii="Arial" w:hAnsi="Arial" w:cs="Arial"/>
          <w:sz w:val="22"/>
          <w:szCs w:val="22"/>
        </w:rPr>
        <w:t xml:space="preserve"> </w:t>
      </w:r>
      <w:r w:rsidR="00290083" w:rsidRPr="003C1CDC">
        <w:rPr>
          <w:rFonts w:ascii="Arial" w:hAnsi="Arial" w:cs="Arial"/>
          <w:sz w:val="22"/>
          <w:szCs w:val="22"/>
        </w:rPr>
        <w:t xml:space="preserve">v souladu s Přílohou č. 1 – </w:t>
      </w:r>
      <w:r w:rsidR="003263E0" w:rsidRPr="003C1CDC">
        <w:rPr>
          <w:rFonts w:ascii="Arial" w:hAnsi="Arial" w:cs="Arial"/>
          <w:sz w:val="22"/>
          <w:szCs w:val="22"/>
        </w:rPr>
        <w:t xml:space="preserve">Finanční a časový </w:t>
      </w:r>
      <w:r w:rsidR="00CB6FCE" w:rsidRPr="003C1CDC">
        <w:rPr>
          <w:rFonts w:ascii="Arial" w:hAnsi="Arial" w:cs="Arial"/>
          <w:sz w:val="22"/>
          <w:szCs w:val="22"/>
        </w:rPr>
        <w:t>h</w:t>
      </w:r>
      <w:r w:rsidR="00290083" w:rsidRPr="003C1CDC">
        <w:rPr>
          <w:rFonts w:ascii="Arial" w:hAnsi="Arial" w:cs="Arial"/>
          <w:sz w:val="22"/>
          <w:szCs w:val="22"/>
        </w:rPr>
        <w:t xml:space="preserve">armonogram </w:t>
      </w:r>
      <w:r w:rsidR="003263E0" w:rsidRPr="003C1CDC">
        <w:rPr>
          <w:rFonts w:ascii="Arial" w:hAnsi="Arial" w:cs="Arial"/>
          <w:sz w:val="22"/>
          <w:szCs w:val="22"/>
        </w:rPr>
        <w:t>stavby</w:t>
      </w:r>
      <w:r w:rsidR="00F265D3">
        <w:rPr>
          <w:rFonts w:ascii="Arial" w:hAnsi="Arial" w:cs="Arial"/>
          <w:sz w:val="22"/>
          <w:szCs w:val="22"/>
        </w:rPr>
        <w:t xml:space="preserve"> (FHS)</w:t>
      </w:r>
      <w:r w:rsidR="00290083" w:rsidRPr="003C1CDC">
        <w:rPr>
          <w:rFonts w:ascii="Arial" w:hAnsi="Arial" w:cs="Arial"/>
          <w:sz w:val="22"/>
          <w:szCs w:val="22"/>
        </w:rPr>
        <w:t>.</w:t>
      </w:r>
      <w:r w:rsidR="00010F5E" w:rsidRPr="003C1CDC">
        <w:rPr>
          <w:rFonts w:ascii="Arial" w:hAnsi="Arial" w:cs="Arial"/>
          <w:sz w:val="22"/>
          <w:szCs w:val="22"/>
        </w:rPr>
        <w:t xml:space="preserve"> </w:t>
      </w:r>
    </w:p>
    <w:p w14:paraId="4AAF4F1B" w14:textId="77777777" w:rsidR="003C1CDC" w:rsidRPr="003C1CDC" w:rsidRDefault="003C1CDC" w:rsidP="003C1CDC">
      <w:pPr>
        <w:widowControl/>
        <w:tabs>
          <w:tab w:val="left" w:pos="-180"/>
        </w:tabs>
        <w:spacing w:line="276" w:lineRule="auto"/>
        <w:ind w:left="426"/>
        <w:textAlignment w:val="auto"/>
        <w:rPr>
          <w:rFonts w:ascii="Arial" w:hAnsi="Arial" w:cs="Arial"/>
          <w:sz w:val="22"/>
          <w:szCs w:val="22"/>
        </w:rPr>
      </w:pPr>
    </w:p>
    <w:p w14:paraId="43A5B667" w14:textId="77777777"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 xml:space="preserve">e-mailem, a to nejméně 7 kalendářních dnů před požadovaným započetím 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77777777"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proofErr w:type="spellStart"/>
      <w:r w:rsidR="00CE21BB" w:rsidRPr="00C15500">
        <w:rPr>
          <w:rFonts w:ascii="Arial" w:hAnsi="Arial" w:cs="Arial"/>
          <w:sz w:val="22"/>
          <w:szCs w:val="22"/>
        </w:rPr>
        <w:t>odst</w:t>
      </w:r>
      <w:proofErr w:type="spellEnd"/>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258FD39E"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 xml:space="preserve">a budou vždy před jejich provedením odsouhlaseny </w:t>
      </w:r>
      <w:r w:rsidR="007E1E94">
        <w:rPr>
          <w:rFonts w:ascii="Arial" w:hAnsi="Arial" w:cs="Arial"/>
          <w:color w:val="000000"/>
          <w:sz w:val="22"/>
          <w:szCs w:val="22"/>
        </w:rPr>
        <w:lastRenderedPageBreak/>
        <w:t>objednatelem</w:t>
      </w:r>
      <w:r w:rsidR="000E102E" w:rsidRPr="00C15500">
        <w:rPr>
          <w:rFonts w:ascii="Arial" w:hAnsi="Arial" w:cs="Arial"/>
          <w:color w:val="000000"/>
          <w:sz w:val="22"/>
          <w:szCs w:val="22"/>
        </w:rPr>
        <w:t>;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0FBC1DA0"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 xml:space="preserve">šak </w:t>
      </w:r>
      <w:r w:rsidR="00FA0371">
        <w:rPr>
          <w:rFonts w:ascii="Arial" w:hAnsi="Arial" w:cs="Arial"/>
          <w:sz w:val="22"/>
          <w:szCs w:val="22"/>
        </w:rPr>
        <w:t>1</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479CC832" w:rsidR="00E7066E"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v celkové výši </w:t>
      </w:r>
      <w:proofErr w:type="gramStart"/>
      <w:r w:rsidR="009E7CFE" w:rsidRPr="009E7CFE">
        <w:rPr>
          <w:rFonts w:ascii="Arial" w:hAnsi="Arial" w:cs="Arial"/>
          <w:sz w:val="22"/>
          <w:szCs w:val="22"/>
          <w:highlight w:val="yellow"/>
        </w:rPr>
        <w:t>( doplní</w:t>
      </w:r>
      <w:proofErr w:type="gramEnd"/>
      <w:r w:rsidR="009E7CFE" w:rsidRPr="009E7CFE">
        <w:rPr>
          <w:rFonts w:ascii="Arial" w:hAnsi="Arial" w:cs="Arial"/>
          <w:sz w:val="22"/>
          <w:szCs w:val="22"/>
          <w:highlight w:val="yellow"/>
        </w:rPr>
        <w:t xml:space="preserve"> </w:t>
      </w:r>
      <w:proofErr w:type="gramStart"/>
      <w:r w:rsidR="009E7CFE" w:rsidRPr="009E7CFE">
        <w:rPr>
          <w:rFonts w:ascii="Arial" w:hAnsi="Arial" w:cs="Arial"/>
          <w:sz w:val="22"/>
          <w:szCs w:val="22"/>
          <w:highlight w:val="yellow"/>
        </w:rPr>
        <w:t>dodavatel )</w:t>
      </w:r>
      <w:proofErr w:type="gramEnd"/>
      <w:r w:rsidR="006F7BB0" w:rsidRPr="00C15500">
        <w:rPr>
          <w:rFonts w:ascii="Arial" w:hAnsi="Arial" w:cs="Arial"/>
          <w:sz w:val="22"/>
          <w:szCs w:val="22"/>
        </w:rPr>
        <w:t xml:space="preserve"> </w:t>
      </w:r>
      <w:r w:rsidR="00AE6EA9">
        <w:rPr>
          <w:rFonts w:ascii="Arial" w:hAnsi="Arial" w:cs="Arial"/>
          <w:sz w:val="22"/>
          <w:szCs w:val="22"/>
        </w:rPr>
        <w:t xml:space="preserve">       </w:t>
      </w:r>
      <w:r w:rsidR="000E102E" w:rsidRPr="00C1550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0165F5BD"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(1</w:t>
      </w:r>
      <w:r w:rsidR="000C79F0">
        <w:rPr>
          <w:rFonts w:ascii="Arial" w:hAnsi="Arial" w:cs="Arial"/>
          <w:sz w:val="22"/>
          <w:szCs w:val="22"/>
        </w:rPr>
        <w:t>2</w:t>
      </w:r>
      <w:proofErr w:type="gramStart"/>
      <w:r w:rsidR="00997485">
        <w:rPr>
          <w:rFonts w:ascii="Arial" w:hAnsi="Arial" w:cs="Arial"/>
          <w:sz w:val="22"/>
          <w:szCs w:val="22"/>
        </w:rPr>
        <w:t xml:space="preserve">%)   </w:t>
      </w:r>
      <w:proofErr w:type="gramEnd"/>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21796FC0"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proofErr w:type="gramStart"/>
      <w:r w:rsidR="009E7CFE" w:rsidRPr="009E7CFE">
        <w:rPr>
          <w:rFonts w:ascii="Arial" w:hAnsi="Arial" w:cs="Arial"/>
          <w:sz w:val="22"/>
          <w:szCs w:val="22"/>
          <w:highlight w:val="yellow"/>
        </w:rPr>
        <w:t>( doplní</w:t>
      </w:r>
      <w:proofErr w:type="gramEnd"/>
      <w:r w:rsidR="009E7CFE" w:rsidRPr="009E7CFE">
        <w:rPr>
          <w:rFonts w:ascii="Arial" w:hAnsi="Arial" w:cs="Arial"/>
          <w:sz w:val="22"/>
          <w:szCs w:val="22"/>
          <w:highlight w:val="yellow"/>
        </w:rPr>
        <w:t xml:space="preserve"> </w:t>
      </w:r>
      <w:proofErr w:type="gramStart"/>
      <w:r w:rsidR="009E7CFE" w:rsidRPr="009E7CFE">
        <w:rPr>
          <w:rFonts w:ascii="Arial" w:hAnsi="Arial" w:cs="Arial"/>
          <w:sz w:val="22"/>
          <w:szCs w:val="22"/>
          <w:highlight w:val="yellow"/>
        </w:rPr>
        <w:t>dodavatel )</w:t>
      </w:r>
      <w:proofErr w:type="gramEnd"/>
      <w:r w:rsidR="009E7CFE" w:rsidRPr="00C15500">
        <w:rPr>
          <w:rFonts w:ascii="Arial" w:hAnsi="Arial" w:cs="Arial"/>
          <w:sz w:val="22"/>
          <w:szCs w:val="22"/>
        </w:rPr>
        <w:t xml:space="preserve"> </w:t>
      </w:r>
      <w:r w:rsidR="009E7CFE">
        <w:rPr>
          <w:rFonts w:ascii="Arial" w:hAnsi="Arial" w:cs="Arial"/>
          <w:sz w:val="22"/>
          <w:szCs w:val="22"/>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77777777"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příloze č. 3</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EE90392"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w:t>
      </w:r>
      <w:r w:rsidR="002C0637">
        <w:rPr>
          <w:rFonts w:ascii="Arial" w:hAnsi="Arial" w:cs="Arial"/>
          <w:sz w:val="22"/>
          <w:szCs w:val="22"/>
        </w:rPr>
        <w:lastRenderedPageBreak/>
        <w:t xml:space="preserve">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práce nepovažují za </w:t>
      </w:r>
      <w:r w:rsidR="004F7042">
        <w:rPr>
          <w:rFonts w:ascii="Arial" w:hAnsi="Arial" w:cs="Arial"/>
          <w:sz w:val="22"/>
          <w:szCs w:val="22"/>
        </w:rPr>
        <w:t xml:space="preserve">podstatnou </w:t>
      </w:r>
      <w:r w:rsidR="002C0637" w:rsidRPr="00C54687">
        <w:rPr>
          <w:rFonts w:ascii="Arial" w:hAnsi="Arial" w:cs="Arial"/>
          <w:sz w:val="22"/>
          <w:szCs w:val="22"/>
        </w:rPr>
        <w:t>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77777777"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oproti projektu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0DE4E3BD" w14:textId="4933502C" w:rsidR="00E7066E" w:rsidRDefault="00FA79CD" w:rsidP="004F1600">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Dílo </w:t>
      </w:r>
      <w:r w:rsidR="007F4561">
        <w:rPr>
          <w:rFonts w:ascii="Arial" w:hAnsi="Arial" w:cs="Arial"/>
          <w:sz w:val="22"/>
          <w:szCs w:val="22"/>
        </w:rPr>
        <w:t xml:space="preserve">lze provést odlišně oproti prováděcí projektové dokumentaci pouze s předchozím písemným souhlasem objednatele. Před provedením změny díla oproti projektové dokumentaci musí být o rozsahu této změny (věcném i finančním) písemně informován </w:t>
      </w:r>
      <w:r w:rsidR="004F1600">
        <w:rPr>
          <w:rFonts w:ascii="Arial" w:hAnsi="Arial" w:cs="Arial"/>
          <w:sz w:val="22"/>
          <w:szCs w:val="22"/>
        </w:rPr>
        <w:t>objednatel</w:t>
      </w:r>
      <w:r w:rsidR="007F4561">
        <w:rPr>
          <w:rFonts w:ascii="Arial" w:hAnsi="Arial" w:cs="Arial"/>
          <w:sz w:val="22"/>
          <w:szCs w:val="22"/>
        </w:rPr>
        <w:t xml:space="preserve">. K této informaci bude </w:t>
      </w:r>
      <w:r w:rsidR="00FA0371">
        <w:rPr>
          <w:rFonts w:ascii="Arial" w:hAnsi="Arial" w:cs="Arial"/>
          <w:sz w:val="22"/>
          <w:szCs w:val="22"/>
        </w:rPr>
        <w:t xml:space="preserve">případně </w:t>
      </w:r>
      <w:r w:rsidR="007F4561">
        <w:rPr>
          <w:rFonts w:ascii="Arial" w:hAnsi="Arial" w:cs="Arial"/>
          <w:sz w:val="22"/>
          <w:szCs w:val="22"/>
        </w:rPr>
        <w:t>přiloženo stanovisko TDS a</w:t>
      </w:r>
      <w:r w:rsidR="00E7066E">
        <w:rPr>
          <w:rFonts w:ascii="Arial" w:hAnsi="Arial" w:cs="Arial"/>
          <w:sz w:val="22"/>
          <w:szCs w:val="22"/>
        </w:rPr>
        <w:t xml:space="preserve"> </w:t>
      </w:r>
      <w:r w:rsidR="004F7042">
        <w:rPr>
          <w:rFonts w:ascii="Arial" w:hAnsi="Arial" w:cs="Arial"/>
          <w:sz w:val="22"/>
          <w:szCs w:val="22"/>
        </w:rPr>
        <w:t>a</w:t>
      </w:r>
      <w:r w:rsidR="003263E0">
        <w:rPr>
          <w:rFonts w:ascii="Arial" w:hAnsi="Arial" w:cs="Arial"/>
          <w:sz w:val="22"/>
          <w:szCs w:val="22"/>
        </w:rPr>
        <w:t>utorského dozoru projektanta.</w:t>
      </w:r>
    </w:p>
    <w:p w14:paraId="21018755" w14:textId="77777777" w:rsidR="004F1600" w:rsidRPr="004F1600" w:rsidRDefault="004F1600" w:rsidP="004F1600">
      <w:pPr>
        <w:widowControl/>
        <w:tabs>
          <w:tab w:val="left" w:pos="-180"/>
        </w:tabs>
        <w:spacing w:line="276" w:lineRule="auto"/>
        <w:ind w:left="432"/>
        <w:textAlignment w:val="auto"/>
        <w:rPr>
          <w:rFonts w:ascii="Arial" w:hAnsi="Arial" w:cs="Arial"/>
          <w:sz w:val="22"/>
          <w:szCs w:val="22"/>
        </w:rPr>
      </w:pPr>
    </w:p>
    <w:p w14:paraId="52B17ECD" w14:textId="1BAF8FB9"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oproti projektové dokumentaci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04F54EE9"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073DFA19"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 prací a dodávek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w:t>
      </w:r>
      <w:r w:rsidR="004F7042">
        <w:rPr>
          <w:rFonts w:ascii="Arial" w:hAnsi="Arial" w:cs="Arial"/>
          <w:sz w:val="22"/>
          <w:szCs w:val="22"/>
        </w:rPr>
        <w:t>e</w:t>
      </w:r>
      <w:r w:rsidRPr="00C15500">
        <w:rPr>
          <w:rFonts w:ascii="Arial" w:hAnsi="Arial" w:cs="Arial"/>
          <w:sz w:val="22"/>
          <w:szCs w:val="22"/>
        </w:rPr>
        <w:t xml:space="preserve"> znění </w:t>
      </w:r>
      <w:r w:rsidR="004F7042">
        <w:rPr>
          <w:rFonts w:ascii="Arial" w:hAnsi="Arial" w:cs="Arial"/>
          <w:sz w:val="22"/>
          <w:szCs w:val="22"/>
        </w:rPr>
        <w:t xml:space="preserve">pozdějších předpisů, </w:t>
      </w:r>
      <w:r w:rsidRPr="00C15500">
        <w:rPr>
          <w:rFonts w:ascii="Arial" w:hAnsi="Arial" w:cs="Arial"/>
          <w:sz w:val="22"/>
          <w:szCs w:val="22"/>
        </w:rPr>
        <w:t>a bude v nich uveden název</w:t>
      </w:r>
      <w:r w:rsidR="009E7CFE">
        <w:rPr>
          <w:rFonts w:ascii="Arial" w:hAnsi="Arial" w:cs="Arial"/>
          <w:sz w:val="22"/>
          <w:szCs w:val="22"/>
        </w:rPr>
        <w:t xml:space="preserve"> Veřejné </w:t>
      </w:r>
      <w:r w:rsidR="009E7CFE" w:rsidRPr="00E755F3">
        <w:rPr>
          <w:rFonts w:ascii="Arial" w:hAnsi="Arial" w:cs="Arial"/>
          <w:sz w:val="22"/>
          <w:szCs w:val="22"/>
        </w:rPr>
        <w:t xml:space="preserve">zakázky </w:t>
      </w:r>
      <w:r w:rsidR="007E1E94" w:rsidRPr="00E51CAD">
        <w:rPr>
          <w:rFonts w:ascii="Arial" w:hAnsi="Arial" w:cs="Arial"/>
          <w:b/>
          <w:sz w:val="22"/>
          <w:szCs w:val="22"/>
        </w:rPr>
        <w:t>„</w:t>
      </w:r>
      <w:r w:rsidR="002755AE" w:rsidRPr="00E51CAD">
        <w:rPr>
          <w:rFonts w:ascii="Arial" w:hAnsi="Arial" w:cs="Arial"/>
          <w:b/>
          <w:sz w:val="22"/>
          <w:szCs w:val="22"/>
        </w:rPr>
        <w:t>Rekonstrukce historické pavlače</w:t>
      </w:r>
      <w:r w:rsidR="00D975AF" w:rsidRPr="00B66F86">
        <w:rPr>
          <w:rFonts w:ascii="Arial" w:hAnsi="Arial" w:cs="Arial"/>
          <w:b/>
          <w:bCs/>
          <w:sz w:val="22"/>
          <w:szCs w:val="22"/>
        </w:rPr>
        <w:t>“</w:t>
      </w:r>
      <w:r w:rsidR="009E7CFE" w:rsidRPr="00E755F3">
        <w:rPr>
          <w:rFonts w:ascii="Arial" w:hAnsi="Arial" w:cs="Arial"/>
          <w:b/>
          <w:bCs/>
          <w:sz w:val="22"/>
          <w:szCs w:val="22"/>
        </w:rPr>
        <w:t xml:space="preserve"> </w:t>
      </w:r>
      <w:r w:rsidR="009E7CFE" w:rsidRPr="00E755F3">
        <w:rPr>
          <w:rFonts w:ascii="Arial" w:hAnsi="Arial" w:cs="Arial"/>
          <w:b/>
          <w:sz w:val="22"/>
          <w:szCs w:val="22"/>
        </w:rPr>
        <w:t xml:space="preserve"> </w:t>
      </w:r>
      <w:r w:rsidR="004F7042" w:rsidRPr="001468E5">
        <w:rPr>
          <w:rFonts w:ascii="Arial" w:hAnsi="Arial" w:cs="Arial"/>
          <w:bCs/>
          <w:sz w:val="22"/>
          <w:szCs w:val="22"/>
        </w:rPr>
        <w:t>a</w:t>
      </w:r>
      <w:r w:rsidR="005829C7" w:rsidRPr="00E755F3">
        <w:rPr>
          <w:rFonts w:ascii="Arial" w:hAnsi="Arial" w:cs="Arial"/>
          <w:b/>
          <w:sz w:val="22"/>
          <w:szCs w:val="22"/>
        </w:rPr>
        <w:t xml:space="preserve"> </w:t>
      </w:r>
      <w:r w:rsidR="004F7042">
        <w:rPr>
          <w:rFonts w:ascii="Arial" w:hAnsi="Arial" w:cs="Arial"/>
          <w:sz w:val="22"/>
          <w:szCs w:val="22"/>
          <w:highlight w:val="yellow"/>
        </w:rPr>
        <w:t xml:space="preserve">identifikační údaje </w:t>
      </w:r>
      <w:r w:rsidR="004F7042" w:rsidRPr="003B66C4">
        <w:rPr>
          <w:rFonts w:ascii="Arial" w:hAnsi="Arial" w:cs="Arial"/>
          <w:sz w:val="22"/>
          <w:szCs w:val="22"/>
          <w:highlight w:val="yellow"/>
        </w:rPr>
        <w:t xml:space="preserve"> </w:t>
      </w:r>
      <w:r w:rsidRPr="003B66C4">
        <w:rPr>
          <w:rFonts w:ascii="Arial" w:hAnsi="Arial" w:cs="Arial"/>
          <w:sz w:val="22"/>
          <w:szCs w:val="22"/>
          <w:highlight w:val="yellow"/>
        </w:rPr>
        <w:t>objednatele</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xml:space="preserve">, který písemně odsouhlasí </w:t>
      </w:r>
      <w:r w:rsidR="006E068E">
        <w:rPr>
          <w:rFonts w:ascii="Arial" w:hAnsi="Arial" w:cs="Arial"/>
          <w:sz w:val="22"/>
          <w:szCs w:val="22"/>
          <w:highlight w:val="yellow"/>
        </w:rPr>
        <w:t>oprávněný</w:t>
      </w:r>
      <w:r w:rsidR="006E068E" w:rsidRPr="001468E5">
        <w:rPr>
          <w:rFonts w:ascii="Arial" w:hAnsi="Arial" w:cs="Arial"/>
          <w:sz w:val="22"/>
          <w:szCs w:val="22"/>
          <w:highlight w:val="yellow"/>
        </w:rPr>
        <w:t xml:space="preserve"> </w:t>
      </w:r>
      <w:r w:rsidRPr="001468E5">
        <w:rPr>
          <w:rFonts w:ascii="Arial" w:hAnsi="Arial" w:cs="Arial"/>
          <w:sz w:val="22"/>
          <w:szCs w:val="22"/>
          <w:highlight w:val="yellow"/>
        </w:rPr>
        <w:t>zástupce objednatele</w:t>
      </w:r>
      <w:r w:rsidRPr="009E7CFE">
        <w:rPr>
          <w:rFonts w:ascii="Arial" w:hAnsi="Arial" w:cs="Arial"/>
          <w:sz w:val="22"/>
          <w:szCs w:val="22"/>
        </w:rPr>
        <w:t xml:space="preserve"> a</w:t>
      </w:r>
      <w:r w:rsidR="00FA0371">
        <w:rPr>
          <w:rFonts w:ascii="Arial" w:hAnsi="Arial" w:cs="Arial"/>
          <w:sz w:val="22"/>
          <w:szCs w:val="22"/>
        </w:rPr>
        <w:t xml:space="preserve"> případně</w:t>
      </w:r>
      <w:r w:rsidRPr="009E7CFE">
        <w:rPr>
          <w:rFonts w:ascii="Arial" w:hAnsi="Arial" w:cs="Arial"/>
          <w:sz w:val="22"/>
          <w:szCs w:val="22"/>
        </w:rPr>
        <w:t xml:space="preserve"> technický dozor </w:t>
      </w:r>
      <w:r w:rsidR="00FA0371">
        <w:rPr>
          <w:rFonts w:ascii="Arial" w:hAnsi="Arial" w:cs="Arial"/>
          <w:sz w:val="22"/>
          <w:szCs w:val="22"/>
        </w:rPr>
        <w:t>stavebníka</w:t>
      </w:r>
      <w:r w:rsidRPr="009E7CFE">
        <w:rPr>
          <w:rFonts w:ascii="Arial" w:hAnsi="Arial" w:cs="Arial"/>
          <w:sz w:val="22"/>
          <w:szCs w:val="22"/>
        </w:rPr>
        <w:t xml:space="preserve"> a fotodokumentace</w:t>
      </w:r>
      <w:r w:rsidRPr="00C15500">
        <w:rPr>
          <w:rFonts w:ascii="Arial" w:hAnsi="Arial" w:cs="Arial"/>
          <w:sz w:val="22"/>
          <w:szCs w:val="22"/>
        </w:rPr>
        <w:t xml:space="preserve"> dle 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C2733E">
        <w:rPr>
          <w:rFonts w:ascii="Arial" w:hAnsi="Arial" w:cs="Arial"/>
          <w:sz w:val="22"/>
          <w:szCs w:val="22"/>
        </w:rPr>
        <w:t>10</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11</w:t>
      </w:r>
      <w:r w:rsidR="001D16BF" w:rsidRPr="00C15500">
        <w:rPr>
          <w:rFonts w:ascii="Arial" w:hAnsi="Arial" w:cs="Arial"/>
          <w:sz w:val="22"/>
          <w:szCs w:val="22"/>
        </w:rPr>
        <w:t>.</w:t>
      </w:r>
      <w:r w:rsidRPr="00C15500">
        <w:rPr>
          <w:rFonts w:ascii="Arial" w:hAnsi="Arial" w:cs="Arial"/>
          <w:sz w:val="22"/>
          <w:szCs w:val="22"/>
        </w:rPr>
        <w:t xml:space="preserve"> smlouvy.</w:t>
      </w:r>
    </w:p>
    <w:p w14:paraId="5099A959" w14:textId="77777777" w:rsidR="000E102E" w:rsidRPr="00C15500" w:rsidRDefault="000E102E" w:rsidP="00040850">
      <w:pPr>
        <w:autoSpaceDE w:val="0"/>
        <w:spacing w:line="276" w:lineRule="auto"/>
        <w:ind w:left="540" w:hanging="540"/>
        <w:rPr>
          <w:rFonts w:ascii="Arial" w:hAnsi="Arial" w:cs="Arial"/>
          <w:b/>
          <w:bCs/>
          <w:sz w:val="22"/>
          <w:szCs w:val="22"/>
        </w:rPr>
      </w:pPr>
    </w:p>
    <w:p w14:paraId="0C6FFFB8" w14:textId="62C3A041"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w:t>
      </w:r>
      <w:r w:rsidRPr="00C15500">
        <w:rPr>
          <w:rFonts w:ascii="Arial" w:hAnsi="Arial" w:cs="Arial"/>
          <w:sz w:val="22"/>
          <w:szCs w:val="22"/>
        </w:rPr>
        <w:lastRenderedPageBreak/>
        <w:t xml:space="preserve">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51E0E4E9"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w:t>
      </w:r>
      <w:r w:rsidR="00F265D3">
        <w:rPr>
          <w:rFonts w:ascii="Arial" w:hAnsi="Arial" w:cs="Arial"/>
          <w:sz w:val="22"/>
          <w:szCs w:val="22"/>
        </w:rPr>
        <w:t>ve</w:t>
      </w:r>
      <w:r w:rsidR="00F265D3" w:rsidRPr="00F265D3">
        <w:rPr>
          <w:rFonts w:ascii="Arial" w:hAnsi="Arial" w:cs="Arial"/>
          <w:sz w:val="22"/>
          <w:szCs w:val="22"/>
        </w:rPr>
        <w:t xml:space="preserve"> </w:t>
      </w:r>
      <w:r w:rsidR="00F265D3" w:rsidRPr="00C15500">
        <w:rPr>
          <w:rFonts w:ascii="Arial" w:hAnsi="Arial" w:cs="Arial"/>
          <w:sz w:val="22"/>
          <w:szCs w:val="22"/>
        </w:rPr>
        <w:t>finanční</w:t>
      </w:r>
      <w:r w:rsidR="00F265D3">
        <w:rPr>
          <w:rFonts w:ascii="Arial" w:hAnsi="Arial" w:cs="Arial"/>
          <w:sz w:val="22"/>
          <w:szCs w:val="22"/>
        </w:rPr>
        <w:t>m</w:t>
      </w:r>
      <w:r w:rsidR="00F265D3" w:rsidRPr="00C15500">
        <w:rPr>
          <w:rFonts w:ascii="Arial" w:hAnsi="Arial" w:cs="Arial"/>
          <w:sz w:val="22"/>
          <w:szCs w:val="22"/>
        </w:rPr>
        <w:t xml:space="preserve"> a časov</w:t>
      </w:r>
      <w:r w:rsidR="00F265D3">
        <w:rPr>
          <w:rFonts w:ascii="Arial" w:hAnsi="Arial" w:cs="Arial"/>
          <w:sz w:val="22"/>
          <w:szCs w:val="22"/>
        </w:rPr>
        <w:t>ém</w:t>
      </w:r>
      <w:r w:rsidR="00F265D3" w:rsidRPr="00C15500">
        <w:rPr>
          <w:rFonts w:ascii="Arial" w:hAnsi="Arial" w:cs="Arial"/>
          <w:sz w:val="22"/>
          <w:szCs w:val="22"/>
        </w:rPr>
        <w:t xml:space="preserve"> harmonogram</w:t>
      </w:r>
      <w:r w:rsidR="00F265D3">
        <w:rPr>
          <w:rFonts w:ascii="Arial" w:hAnsi="Arial" w:cs="Arial"/>
          <w:sz w:val="22"/>
          <w:szCs w:val="22"/>
        </w:rPr>
        <w:t>u (FHS)</w:t>
      </w:r>
      <w:r w:rsidRPr="00C15500">
        <w:rPr>
          <w:rFonts w:ascii="Arial" w:hAnsi="Arial" w:cs="Arial"/>
          <w:sz w:val="22"/>
          <w:szCs w:val="22"/>
        </w:rPr>
        <w:t xml:space="preserve"> tvořícímu Přílohu č. 1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w:t>
      </w:r>
      <w:r w:rsidR="00E65282">
        <w:rPr>
          <w:rFonts w:ascii="Arial" w:hAnsi="Arial" w:cs="Arial"/>
          <w:sz w:val="22"/>
          <w:szCs w:val="22"/>
        </w:rPr>
        <w:t>objednateli</w:t>
      </w:r>
      <w:r w:rsidRPr="00C15500">
        <w:rPr>
          <w:rFonts w:ascii="Arial" w:hAnsi="Arial" w:cs="Arial"/>
          <w:sz w:val="22"/>
          <w:szCs w:val="22"/>
        </w:rPr>
        <w:t xml:space="preserve"> podle této smlouvy</w:t>
      </w:r>
      <w:r w:rsidR="00E65282">
        <w:rPr>
          <w:rFonts w:ascii="Arial" w:hAnsi="Arial" w:cs="Arial"/>
          <w:sz w:val="22"/>
          <w:szCs w:val="22"/>
        </w:rPr>
        <w:t>.</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53808F9C"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w:t>
      </w:r>
      <w:r w:rsidR="00F265D3">
        <w:rPr>
          <w:rFonts w:ascii="Arial" w:hAnsi="Arial" w:cs="Arial"/>
          <w:sz w:val="22"/>
          <w:szCs w:val="22"/>
        </w:rPr>
        <w:t xml:space="preserve">povinen </w:t>
      </w:r>
      <w:r w:rsidR="00072B19" w:rsidRPr="00C15500">
        <w:rPr>
          <w:rFonts w:ascii="Arial" w:hAnsi="Arial" w:cs="Arial"/>
          <w:sz w:val="22"/>
          <w:szCs w:val="22"/>
        </w:rPr>
        <w:t xml:space="preserve">na svoji nespolehlivost </w:t>
      </w:r>
      <w:r w:rsidR="00F265D3">
        <w:rPr>
          <w:rFonts w:ascii="Arial" w:hAnsi="Arial" w:cs="Arial"/>
          <w:sz w:val="22"/>
          <w:szCs w:val="22"/>
        </w:rPr>
        <w:t>o</w:t>
      </w:r>
      <w:r w:rsidR="00E261C5" w:rsidRPr="00C15500">
        <w:rPr>
          <w:rFonts w:ascii="Arial" w:hAnsi="Arial" w:cs="Arial"/>
          <w:sz w:val="22"/>
          <w:szCs w:val="22"/>
        </w:rPr>
        <w:t xml:space="preserve">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77777777"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Tento finanční a časový harmonogram tvoří nedílnou součást smlouvy o dílo jako Příloha č. 1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77777777" w:rsidR="000E102E" w:rsidRPr="00AD10B3" w:rsidRDefault="000E102E" w:rsidP="00C2733E">
      <w:pPr>
        <w:widowControl/>
        <w:numPr>
          <w:ilvl w:val="1"/>
          <w:numId w:val="7"/>
        </w:numPr>
        <w:tabs>
          <w:tab w:val="left" w:pos="-180"/>
        </w:tabs>
        <w:spacing w:line="276" w:lineRule="auto"/>
        <w:ind w:hanging="574"/>
        <w:textAlignment w:val="auto"/>
        <w:rPr>
          <w:rFonts w:ascii="Arial" w:hAnsi="Arial" w:cs="Arial"/>
          <w:sz w:val="22"/>
          <w:szCs w:val="22"/>
        </w:rPr>
      </w:pPr>
      <w:r w:rsidRPr="00AD10B3">
        <w:rPr>
          <w:rFonts w:ascii="Arial" w:hAnsi="Arial" w:cs="Arial"/>
          <w:sz w:val="22"/>
          <w:szCs w:val="22"/>
        </w:rPr>
        <w:t>Středočeský kraj je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z předmětných plnění bude daň odvedena dodavatelem na výstupu tj., že Středočeskému kraji budou předmětná plnění fakturována včetně DPH.</w:t>
      </w:r>
    </w:p>
    <w:p w14:paraId="16C3CD8C" w14:textId="77777777" w:rsidR="00404475" w:rsidRDefault="00404475" w:rsidP="00040850">
      <w:pPr>
        <w:autoSpaceDE w:val="0"/>
        <w:spacing w:line="276" w:lineRule="auto"/>
        <w:ind w:left="360"/>
        <w:jc w:val="center"/>
        <w:rPr>
          <w:rFonts w:ascii="Arial" w:hAnsi="Arial" w:cs="Arial"/>
          <w:b/>
          <w:bCs/>
          <w:sz w:val="22"/>
          <w:szCs w:val="22"/>
        </w:rPr>
      </w:pPr>
    </w:p>
    <w:p w14:paraId="70B127DB" w14:textId="77777777" w:rsidR="00CC4A2D" w:rsidRDefault="00CC4A2D" w:rsidP="008D7760">
      <w:pPr>
        <w:autoSpaceDE w:val="0"/>
        <w:spacing w:line="276" w:lineRule="auto"/>
        <w:rPr>
          <w:rFonts w:ascii="Arial" w:hAnsi="Arial" w:cs="Arial"/>
          <w:b/>
          <w:bCs/>
          <w:sz w:val="22"/>
          <w:szCs w:val="22"/>
        </w:rPr>
      </w:pP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F31F9D7"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je vlastníkem</w:t>
      </w:r>
      <w:r w:rsidR="00FA0371">
        <w:rPr>
          <w:rFonts w:ascii="Arial" w:hAnsi="Arial" w:cs="Arial"/>
          <w:sz w:val="22"/>
          <w:szCs w:val="22"/>
        </w:rPr>
        <w:t xml:space="preserve"> díla</w:t>
      </w:r>
      <w:r w:rsidRPr="00C15500">
        <w:rPr>
          <w:rFonts w:ascii="Arial" w:hAnsi="Arial" w:cs="Arial"/>
          <w:sz w:val="22"/>
          <w:szCs w:val="22"/>
        </w:rPr>
        <w:t xml:space="preserve"> od počátku jeho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FA0371">
        <w:rPr>
          <w:rFonts w:ascii="Arial" w:hAnsi="Arial" w:cs="Arial"/>
          <w:sz w:val="22"/>
          <w:szCs w:val="22"/>
        </w:rPr>
        <w:t>stavby</w:t>
      </w:r>
      <w:r w:rsidRPr="00C15500">
        <w:rPr>
          <w:rFonts w:ascii="Arial" w:hAnsi="Arial" w:cs="Arial"/>
          <w:sz w:val="22"/>
          <w:szCs w:val="22"/>
        </w:rPr>
        <w:t>.</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3EA5C8F5" w14:textId="28DCA60F" w:rsidR="000E102E" w:rsidRPr="00C15500" w:rsidRDefault="000E102E" w:rsidP="00040850">
      <w:pPr>
        <w:autoSpaceDE w:val="0"/>
        <w:spacing w:line="276" w:lineRule="auto"/>
        <w:jc w:val="center"/>
        <w:rPr>
          <w:rFonts w:ascii="Arial" w:hAnsi="Arial" w:cs="Arial"/>
          <w:b/>
          <w:bCs/>
          <w:sz w:val="22"/>
          <w:szCs w:val="22"/>
        </w:rPr>
      </w:pP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880F8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2"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C2733E">
        <w:rPr>
          <w:rFonts w:ascii="Arial" w:hAnsi="Arial" w:cs="Arial"/>
          <w:sz w:val="22"/>
          <w:szCs w:val="22"/>
        </w:rPr>
        <w:t>staveniště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staveniště a oboustranně podepsaného písemného protokolu oprávněnými zástupci obou smluvních stran.</w:t>
      </w:r>
    </w:p>
    <w:bookmarkEnd w:id="2"/>
    <w:p w14:paraId="56425EB9" w14:textId="77777777" w:rsidR="000E102E" w:rsidRPr="00C15500" w:rsidRDefault="000E102E" w:rsidP="00040850">
      <w:pPr>
        <w:autoSpaceDE w:val="0"/>
        <w:spacing w:line="276" w:lineRule="auto"/>
        <w:rPr>
          <w:rFonts w:ascii="Arial" w:hAnsi="Arial" w:cs="Arial"/>
          <w:sz w:val="22"/>
          <w:szCs w:val="22"/>
        </w:rPr>
      </w:pPr>
    </w:p>
    <w:p w14:paraId="4B38BA5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staveniště předá objednatel </w:t>
      </w:r>
      <w:r w:rsidR="00F92BC3">
        <w:rPr>
          <w:rFonts w:ascii="Arial" w:hAnsi="Arial" w:cs="Arial"/>
          <w:sz w:val="22"/>
          <w:szCs w:val="22"/>
        </w:rPr>
        <w:t>dodavatel</w:t>
      </w:r>
      <w:r w:rsidRPr="00C15500">
        <w:rPr>
          <w:rFonts w:ascii="Arial" w:hAnsi="Arial" w:cs="Arial"/>
          <w:sz w:val="22"/>
          <w:szCs w:val="22"/>
        </w:rPr>
        <w:t>i též odsouhlasenou projektovou dokumentaci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6255D38C"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B66F86">
        <w:rPr>
          <w:rFonts w:ascii="Arial" w:hAnsi="Arial" w:cs="Arial"/>
          <w:sz w:val="22"/>
          <w:szCs w:val="22"/>
        </w:rPr>
        <w:t>staveniště</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jeho provoz, údržbu, pořádek a čistotu po celou dobu výstavby</w:t>
      </w:r>
      <w:r w:rsidR="009272B8">
        <w:rPr>
          <w:rFonts w:ascii="Arial" w:hAnsi="Arial" w:cs="Arial"/>
          <w:sz w:val="22"/>
          <w:szCs w:val="22"/>
        </w:rPr>
        <w:t>.</w:t>
      </w:r>
      <w:r w:rsidR="009272B8" w:rsidRPr="00C15500">
        <w:rPr>
          <w:rFonts w:ascii="Arial" w:hAnsi="Arial" w:cs="Arial"/>
          <w:sz w:val="22"/>
          <w:szCs w:val="22"/>
        </w:rPr>
        <w:t xml:space="preserve"> </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0FC12258"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3"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7E1E94">
        <w:rPr>
          <w:rFonts w:ascii="Arial" w:hAnsi="Arial" w:cs="Arial"/>
          <w:sz w:val="22"/>
          <w:szCs w:val="22"/>
        </w:rPr>
        <w:t>vedoucí pracovník technic</w:t>
      </w:r>
      <w:r w:rsidR="000410FF">
        <w:rPr>
          <w:rFonts w:ascii="Arial" w:hAnsi="Arial" w:cs="Arial"/>
          <w:sz w:val="22"/>
          <w:szCs w:val="22"/>
        </w:rPr>
        <w:t>kohospodářského</w:t>
      </w:r>
      <w:r w:rsidR="007E1E94">
        <w:rPr>
          <w:rFonts w:ascii="Arial" w:hAnsi="Arial" w:cs="Arial"/>
          <w:sz w:val="22"/>
          <w:szCs w:val="22"/>
        </w:rPr>
        <w:t xml:space="preserve"> úseku domova (dále také </w:t>
      </w:r>
      <w:r w:rsidR="007E1E94" w:rsidRPr="001468E5">
        <w:rPr>
          <w:rFonts w:ascii="Arial" w:hAnsi="Arial" w:cs="Arial"/>
          <w:b/>
          <w:bCs/>
          <w:sz w:val="22"/>
          <w:szCs w:val="22"/>
        </w:rPr>
        <w:t>„VPTÚ</w:t>
      </w:r>
      <w:r w:rsidR="007E1E94">
        <w:rPr>
          <w:rFonts w:ascii="Arial" w:hAnsi="Arial" w:cs="Arial"/>
          <w:sz w:val="22"/>
          <w:szCs w:val="22"/>
        </w:rPr>
        <w:t>“)</w:t>
      </w:r>
      <w:r w:rsidR="00024522">
        <w:rPr>
          <w:rFonts w:ascii="Arial" w:hAnsi="Arial" w:cs="Arial"/>
          <w:sz w:val="22"/>
          <w:szCs w:val="22"/>
        </w:rPr>
        <w:t>, společně s vedoucím směny</w:t>
      </w:r>
      <w:r>
        <w:rPr>
          <w:rFonts w:ascii="Arial" w:hAnsi="Arial" w:cs="Arial"/>
          <w:sz w:val="22"/>
          <w:szCs w:val="22"/>
        </w:rPr>
        <w:t xml:space="preserve"> praco</w:t>
      </w:r>
      <w:r w:rsidR="00117A35">
        <w:rPr>
          <w:rFonts w:ascii="Arial" w:hAnsi="Arial" w:cs="Arial"/>
          <w:sz w:val="22"/>
          <w:szCs w:val="22"/>
        </w:rPr>
        <w:t xml:space="preserve">vníků </w:t>
      </w:r>
      <w:r w:rsidR="00F265D3" w:rsidRPr="00C07290">
        <w:rPr>
          <w:rFonts w:ascii="Arial" w:hAnsi="Arial" w:cs="Arial"/>
          <w:sz w:val="22"/>
          <w:szCs w:val="22"/>
        </w:rPr>
        <w:t>dodavatele</w:t>
      </w:r>
      <w:r w:rsidR="00F265D3">
        <w:rPr>
          <w:rFonts w:ascii="Arial" w:hAnsi="Arial" w:cs="Arial"/>
          <w:sz w:val="22"/>
          <w:szCs w:val="22"/>
        </w:rPr>
        <w:t xml:space="preserve"> </w:t>
      </w:r>
      <w:r w:rsidR="00117A35">
        <w:rPr>
          <w:rFonts w:ascii="Arial" w:hAnsi="Arial" w:cs="Arial"/>
          <w:sz w:val="22"/>
          <w:szCs w:val="22"/>
        </w:rPr>
        <w:t xml:space="preserve">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3"/>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734D45D4"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xml:space="preserve">.  Na základě předmětné odborné zprávy o případné nehospodárnosti bude dodavatel platit veškerou další spotřebovanou el. </w:t>
      </w:r>
      <w:r w:rsidR="00801BF6">
        <w:rPr>
          <w:rFonts w:ascii="Arial" w:hAnsi="Arial" w:cs="Arial"/>
          <w:sz w:val="22"/>
          <w:szCs w:val="22"/>
        </w:rPr>
        <w:lastRenderedPageBreak/>
        <w:t>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w:t>
      </w:r>
      <w:r w:rsidR="007E1E94">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60CF4390" w14:textId="08C20F87" w:rsidR="007571C8" w:rsidRDefault="007571C8" w:rsidP="00FA0371">
      <w:pPr>
        <w:widowControl/>
        <w:tabs>
          <w:tab w:val="left" w:pos="-180"/>
        </w:tabs>
        <w:spacing w:line="276" w:lineRule="auto"/>
        <w:textAlignment w:val="auto"/>
        <w:rPr>
          <w:rFonts w:ascii="Arial" w:hAnsi="Arial" w:cs="Arial"/>
          <w:sz w:val="22"/>
          <w:szCs w:val="22"/>
        </w:rPr>
      </w:pPr>
    </w:p>
    <w:p w14:paraId="7F619E75" w14:textId="77777777" w:rsidR="00FA0371" w:rsidRDefault="00801BF6"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Zadavatel zajistí možnost odběru studené vody dle potřeb </w:t>
      </w:r>
      <w:r w:rsidR="00FA0371">
        <w:rPr>
          <w:rFonts w:ascii="Arial" w:hAnsi="Arial" w:cs="Arial"/>
          <w:sz w:val="22"/>
          <w:szCs w:val="22"/>
        </w:rPr>
        <w:t>stavby</w:t>
      </w:r>
      <w:r w:rsidRPr="00FA0371">
        <w:rPr>
          <w:rFonts w:ascii="Arial" w:hAnsi="Arial" w:cs="Arial"/>
          <w:sz w:val="22"/>
          <w:szCs w:val="22"/>
        </w:rPr>
        <w:t>.</w:t>
      </w:r>
    </w:p>
    <w:p w14:paraId="692DCF69" w14:textId="77777777" w:rsidR="007E1E94" w:rsidRDefault="007E1E94" w:rsidP="007E1E94">
      <w:pPr>
        <w:widowControl/>
        <w:tabs>
          <w:tab w:val="left" w:pos="-180"/>
        </w:tabs>
        <w:spacing w:line="276" w:lineRule="auto"/>
        <w:ind w:left="432"/>
        <w:textAlignment w:val="auto"/>
        <w:rPr>
          <w:rFonts w:ascii="Arial" w:hAnsi="Arial" w:cs="Arial"/>
          <w:sz w:val="22"/>
          <w:szCs w:val="22"/>
        </w:rPr>
      </w:pPr>
    </w:p>
    <w:p w14:paraId="177A24F6" w14:textId="0DCC74CD" w:rsidR="00F61FFF" w:rsidRDefault="007571C8"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Vodu </w:t>
      </w:r>
      <w:r w:rsidR="009E3C0D" w:rsidRPr="00FA0371">
        <w:rPr>
          <w:rFonts w:ascii="Arial" w:hAnsi="Arial" w:cs="Arial"/>
          <w:sz w:val="22"/>
          <w:szCs w:val="22"/>
        </w:rPr>
        <w:t xml:space="preserve">nezbytnou pro vlastní realizaci </w:t>
      </w:r>
      <w:r w:rsidR="00B2498A">
        <w:rPr>
          <w:rFonts w:ascii="Arial" w:hAnsi="Arial" w:cs="Arial"/>
          <w:sz w:val="22"/>
          <w:szCs w:val="22"/>
        </w:rPr>
        <w:t>stavby</w:t>
      </w:r>
      <w:r w:rsidR="009E3C0D" w:rsidRPr="00FA0371">
        <w:rPr>
          <w:rFonts w:ascii="Arial" w:hAnsi="Arial" w:cs="Arial"/>
          <w:sz w:val="22"/>
          <w:szCs w:val="22"/>
        </w:rPr>
        <w:t xml:space="preserve"> poskytne zadavatel v rámci běžné spotřeby, kontrolu spotřeby provede namátkově, průběžně VPTÚ</w:t>
      </w:r>
      <w:r w:rsidR="000019D2">
        <w:rPr>
          <w:rFonts w:ascii="Arial" w:hAnsi="Arial" w:cs="Arial"/>
          <w:sz w:val="22"/>
          <w:szCs w:val="22"/>
        </w:rPr>
        <w:t>.</w:t>
      </w:r>
      <w:r w:rsidR="009E3C0D" w:rsidRPr="00FA0371">
        <w:rPr>
          <w:rFonts w:ascii="Arial" w:hAnsi="Arial" w:cs="Arial"/>
          <w:sz w:val="22"/>
          <w:szCs w:val="22"/>
        </w:rPr>
        <w:t xml:space="preserve"> O této kontrole bude proveden písemný záznam do stavebního deníku.</w:t>
      </w:r>
    </w:p>
    <w:p w14:paraId="0F45C621" w14:textId="77777777" w:rsidR="007E1E94" w:rsidRPr="00FA0371" w:rsidRDefault="007E1E94" w:rsidP="007E1E94">
      <w:pPr>
        <w:widowControl/>
        <w:tabs>
          <w:tab w:val="left" w:pos="-180"/>
        </w:tabs>
        <w:spacing w:line="276" w:lineRule="auto"/>
        <w:ind w:left="432"/>
        <w:textAlignment w:val="auto"/>
        <w:rPr>
          <w:rFonts w:ascii="Arial" w:hAnsi="Arial" w:cs="Arial"/>
          <w:sz w:val="22"/>
          <w:szCs w:val="22"/>
        </w:rPr>
      </w:pPr>
    </w:p>
    <w:p w14:paraId="43E8B10E" w14:textId="72681854" w:rsidR="000E102E"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w:t>
      </w:r>
      <w:r w:rsidR="0038455F">
        <w:rPr>
          <w:rFonts w:ascii="Arial" w:hAnsi="Arial" w:cs="Arial"/>
          <w:sz w:val="22"/>
          <w:szCs w:val="22"/>
        </w:rPr>
        <w:t xml:space="preserve">příslušnou </w:t>
      </w:r>
      <w:r>
        <w:rPr>
          <w:rFonts w:ascii="Arial" w:hAnsi="Arial" w:cs="Arial"/>
          <w:sz w:val="22"/>
          <w:szCs w:val="22"/>
        </w:rPr>
        <w:t>obec</w:t>
      </w:r>
      <w:r w:rsidR="0038455F">
        <w:rPr>
          <w:rFonts w:ascii="Arial" w:hAnsi="Arial" w:cs="Arial"/>
          <w:sz w:val="22"/>
          <w:szCs w:val="22"/>
        </w:rPr>
        <w:t xml:space="preserve">. </w:t>
      </w:r>
      <w:r w:rsidRPr="00F61FFF">
        <w:rPr>
          <w:rFonts w:ascii="Arial" w:hAnsi="Arial" w:cs="Arial"/>
          <w:sz w:val="22"/>
          <w:szCs w:val="22"/>
        </w:rPr>
        <w:t xml:space="preserve">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Práce na</w:t>
      </w:r>
      <w:r w:rsidR="007E1E94">
        <w:rPr>
          <w:rFonts w:ascii="Arial" w:hAnsi="Arial" w:cs="Arial"/>
          <w:sz w:val="22"/>
          <w:szCs w:val="22"/>
        </w:rPr>
        <w:t xml:space="preserve"> 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w:t>
      </w:r>
      <w:r w:rsidR="007E1E94">
        <w:rPr>
          <w:rFonts w:ascii="Arial" w:hAnsi="Arial" w:cs="Arial"/>
          <w:sz w:val="22"/>
          <w:szCs w:val="22"/>
        </w:rPr>
        <w:t xml:space="preserve">předání díla </w:t>
      </w:r>
      <w:r w:rsidRPr="00F61FFF">
        <w:rPr>
          <w:rFonts w:ascii="Arial" w:hAnsi="Arial" w:cs="Arial"/>
          <w:sz w:val="22"/>
          <w:szCs w:val="22"/>
        </w:rPr>
        <w:t>ani na tvorbu vícenákladů.</w:t>
      </w:r>
    </w:p>
    <w:p w14:paraId="209FD15A" w14:textId="77777777" w:rsidR="007E1E94" w:rsidRPr="00F61FFF" w:rsidRDefault="007E1E94" w:rsidP="007E1E94">
      <w:pPr>
        <w:widowControl/>
        <w:tabs>
          <w:tab w:val="left" w:pos="-180"/>
        </w:tabs>
        <w:spacing w:line="276" w:lineRule="auto"/>
        <w:ind w:left="432"/>
        <w:textAlignment w:val="auto"/>
        <w:rPr>
          <w:rFonts w:ascii="Arial" w:hAnsi="Arial" w:cs="Arial"/>
          <w:sz w:val="22"/>
          <w:szCs w:val="22"/>
        </w:rPr>
      </w:pPr>
    </w:p>
    <w:p w14:paraId="50DD4F0F"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0D1D770A"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E13ED">
        <w:rPr>
          <w:rFonts w:ascii="Arial" w:hAnsi="Arial" w:cs="Arial"/>
          <w:sz w:val="22"/>
          <w:szCs w:val="22"/>
        </w:rPr>
        <w:t>staveniště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1EEF530"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povinen zajistit </w:t>
      </w:r>
      <w:r w:rsidR="000019D2">
        <w:rPr>
          <w:rFonts w:ascii="Arial" w:hAnsi="Arial" w:cs="Arial"/>
          <w:sz w:val="22"/>
          <w:szCs w:val="22"/>
        </w:rPr>
        <w:t>v</w:t>
      </w:r>
      <w:r w:rsidR="000E102E" w:rsidRPr="00C15500">
        <w:rPr>
          <w:rFonts w:ascii="Arial" w:hAnsi="Arial" w:cs="Arial"/>
          <w:sz w:val="22"/>
          <w:szCs w:val="22"/>
        </w:rPr>
        <w:t xml:space="preserve"> rámci zařízení staveniště podmínky pro výkon funkce autorského dozoru projektanta a technického dozoru stavebníka,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13E48AA4"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6E068E">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w:t>
      </w:r>
      <w:r w:rsidR="006E068E">
        <w:rPr>
          <w:rFonts w:ascii="Arial" w:hAnsi="Arial" w:cs="Arial"/>
          <w:sz w:val="22"/>
          <w:szCs w:val="22"/>
        </w:rPr>
        <w:t>ý</w:t>
      </w:r>
      <w:r w:rsidRPr="00E1692D">
        <w:rPr>
          <w:rFonts w:ascii="Arial" w:hAnsi="Arial" w:cs="Arial"/>
          <w:sz w:val="22"/>
          <w:szCs w:val="22"/>
        </w:rPr>
        <w:t xml:space="preserve"> zástupc</w:t>
      </w:r>
      <w:r w:rsidR="006E068E">
        <w:rPr>
          <w:rFonts w:ascii="Arial" w:hAnsi="Arial" w:cs="Arial"/>
          <w:sz w:val="22"/>
          <w:szCs w:val="22"/>
        </w:rPr>
        <w:t>e</w:t>
      </w:r>
      <w:r w:rsidRPr="00E1692D">
        <w:rPr>
          <w:rFonts w:ascii="Arial" w:hAnsi="Arial" w:cs="Arial"/>
          <w:sz w:val="22"/>
          <w:szCs w:val="22"/>
        </w:rPr>
        <w:t xml:space="preserve"> objednatele“) </w:t>
      </w:r>
      <w:r w:rsidR="006E068E">
        <w:rPr>
          <w:rFonts w:ascii="Arial" w:hAnsi="Arial" w:cs="Arial"/>
          <w:sz w:val="22"/>
          <w:szCs w:val="22"/>
        </w:rPr>
        <w:t>je</w:t>
      </w:r>
      <w:r w:rsidRPr="00E1692D">
        <w:rPr>
          <w:rFonts w:ascii="Arial" w:hAnsi="Arial" w:cs="Arial"/>
          <w:sz w:val="22"/>
          <w:szCs w:val="22"/>
        </w:rPr>
        <w:t>:</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73690555" w14:textId="035F4455" w:rsidR="00FE13ED" w:rsidRPr="002755AE" w:rsidRDefault="00623D4F" w:rsidP="002755AE">
      <w:pPr>
        <w:widowControl/>
        <w:tabs>
          <w:tab w:val="left" w:pos="-180"/>
        </w:tabs>
        <w:spacing w:line="276" w:lineRule="auto"/>
        <w:ind w:left="432"/>
        <w:jc w:val="left"/>
        <w:textAlignment w:val="auto"/>
        <w:rPr>
          <w:rFonts w:ascii="Arial" w:hAnsi="Arial" w:cs="Arial"/>
          <w:color w:val="FF0000"/>
          <w:sz w:val="22"/>
          <w:szCs w:val="22"/>
        </w:rPr>
      </w:pPr>
      <w:r>
        <w:rPr>
          <w:rFonts w:ascii="Arial" w:hAnsi="Arial" w:cs="Arial"/>
          <w:sz w:val="22"/>
          <w:szCs w:val="22"/>
        </w:rPr>
        <w:t>Ředitel</w:t>
      </w:r>
      <w:r w:rsidR="000019D2">
        <w:rPr>
          <w:rFonts w:ascii="Arial" w:hAnsi="Arial" w:cs="Arial"/>
          <w:sz w:val="22"/>
          <w:szCs w:val="22"/>
        </w:rPr>
        <w:t>ka</w:t>
      </w:r>
      <w:r>
        <w:rPr>
          <w:rFonts w:ascii="Arial" w:hAnsi="Arial" w:cs="Arial"/>
          <w:sz w:val="22"/>
          <w:szCs w:val="22"/>
        </w:rPr>
        <w:t xml:space="preserve"> PO</w:t>
      </w:r>
      <w:r w:rsidR="000019D2">
        <w:rPr>
          <w:rFonts w:ascii="Arial" w:hAnsi="Arial" w:cs="Arial"/>
          <w:sz w:val="22"/>
          <w:szCs w:val="22"/>
        </w:rPr>
        <w:t>:</w:t>
      </w:r>
      <w:r>
        <w:rPr>
          <w:rFonts w:ascii="Arial" w:hAnsi="Arial" w:cs="Arial"/>
          <w:sz w:val="22"/>
          <w:szCs w:val="22"/>
        </w:rPr>
        <w:t xml:space="preserve"> </w:t>
      </w:r>
      <w:r w:rsidR="00483FA8" w:rsidRPr="00E755F3">
        <w:rPr>
          <w:rFonts w:ascii="Arial" w:hAnsi="Arial" w:cs="Arial"/>
          <w:sz w:val="22"/>
          <w:szCs w:val="22"/>
        </w:rPr>
        <w:t>Mgr</w:t>
      </w:r>
      <w:r w:rsidR="002755AE" w:rsidRPr="00E755F3">
        <w:rPr>
          <w:rFonts w:ascii="Arial" w:hAnsi="Arial" w:cs="Arial"/>
          <w:sz w:val="22"/>
          <w:szCs w:val="22"/>
        </w:rPr>
        <w:t>. Aneta Heřmanová</w:t>
      </w:r>
      <w:r w:rsidR="00E755F3">
        <w:rPr>
          <w:rFonts w:ascii="Arial" w:hAnsi="Arial" w:cs="Arial"/>
          <w:sz w:val="22"/>
          <w:szCs w:val="22"/>
        </w:rPr>
        <w:t>,</w:t>
      </w:r>
      <w:r w:rsidR="002755AE" w:rsidRPr="00E755F3">
        <w:rPr>
          <w:rFonts w:ascii="Arial" w:hAnsi="Arial" w:cs="Arial"/>
          <w:sz w:val="22"/>
          <w:szCs w:val="22"/>
        </w:rPr>
        <w:t xml:space="preserve"> </w:t>
      </w:r>
      <w:hyperlink r:id="rId11" w:history="1">
        <w:r w:rsidR="002755AE" w:rsidRPr="00E564C1">
          <w:rPr>
            <w:rStyle w:val="Hypertextovodkaz"/>
            <w:rFonts w:ascii="Arial" w:hAnsi="Arial" w:cs="Arial"/>
            <w:sz w:val="22"/>
            <w:szCs w:val="22"/>
          </w:rPr>
          <w:t>reditelka@seniori-vsestudy.cz</w:t>
        </w:r>
      </w:hyperlink>
      <w:r w:rsidR="00E755F3">
        <w:rPr>
          <w:rStyle w:val="Hypertextovodkaz"/>
          <w:rFonts w:ascii="Arial" w:hAnsi="Arial" w:cs="Arial"/>
          <w:sz w:val="22"/>
          <w:szCs w:val="22"/>
        </w:rPr>
        <w:t>,</w:t>
      </w:r>
      <w:r w:rsidR="002755AE">
        <w:rPr>
          <w:rFonts w:ascii="Arial" w:hAnsi="Arial" w:cs="Arial"/>
          <w:color w:val="FF0000"/>
          <w:sz w:val="22"/>
          <w:szCs w:val="22"/>
        </w:rPr>
        <w:t xml:space="preserve"> </w:t>
      </w:r>
      <w:r w:rsidR="002755AE" w:rsidRPr="00E755F3">
        <w:rPr>
          <w:rFonts w:ascii="Arial" w:hAnsi="Arial" w:cs="Arial"/>
          <w:sz w:val="22"/>
          <w:szCs w:val="22"/>
        </w:rPr>
        <w:t>724 787 355</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77BD37D2"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w:t>
      </w:r>
      <w:r w:rsidR="006E068E">
        <w:rPr>
          <w:rFonts w:ascii="Arial" w:hAnsi="Arial" w:cs="Arial"/>
          <w:sz w:val="22"/>
          <w:szCs w:val="22"/>
        </w:rPr>
        <w:t>ý</w:t>
      </w:r>
      <w:r w:rsidRPr="00E1692D">
        <w:rPr>
          <w:rFonts w:ascii="Arial" w:hAnsi="Arial" w:cs="Arial"/>
          <w:sz w:val="22"/>
          <w:szCs w:val="22"/>
        </w:rPr>
        <w:t xml:space="preserve"> zástupc</w:t>
      </w:r>
      <w:r w:rsidR="006E068E">
        <w:rPr>
          <w:rFonts w:ascii="Arial" w:hAnsi="Arial" w:cs="Arial"/>
          <w:sz w:val="22"/>
          <w:szCs w:val="22"/>
        </w:rPr>
        <w:t>e</w:t>
      </w:r>
      <w:r w:rsidRPr="00E1692D">
        <w:rPr>
          <w:rFonts w:ascii="Arial" w:hAnsi="Arial" w:cs="Arial"/>
          <w:sz w:val="22"/>
          <w:szCs w:val="22"/>
        </w:rPr>
        <w:t xml:space="preserve"> objednatele </w:t>
      </w:r>
      <w:r w:rsidR="006E068E">
        <w:rPr>
          <w:rFonts w:ascii="Arial" w:hAnsi="Arial" w:cs="Arial"/>
          <w:sz w:val="22"/>
          <w:szCs w:val="22"/>
        </w:rPr>
        <w:t>je</w:t>
      </w:r>
      <w:r w:rsidR="006E068E" w:rsidRPr="00E1692D">
        <w:rPr>
          <w:rFonts w:ascii="Arial" w:hAnsi="Arial" w:cs="Arial"/>
          <w:sz w:val="22"/>
          <w:szCs w:val="22"/>
        </w:rPr>
        <w:t xml:space="preserve"> </w:t>
      </w:r>
      <w:r w:rsidRPr="00E1692D">
        <w:rPr>
          <w:rFonts w:ascii="Arial" w:hAnsi="Arial" w:cs="Arial"/>
          <w:sz w:val="22"/>
          <w:szCs w:val="22"/>
        </w:rPr>
        <w:t>oprávněn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w:t>
      </w:r>
      <w:r w:rsidR="006E068E" w:rsidRPr="00E1692D">
        <w:rPr>
          <w:rFonts w:ascii="Arial" w:hAnsi="Arial" w:cs="Arial"/>
          <w:sz w:val="22"/>
          <w:szCs w:val="22"/>
        </w:rPr>
        <w:t>ne</w:t>
      </w:r>
      <w:r w:rsidR="006E068E">
        <w:rPr>
          <w:rFonts w:ascii="Arial" w:hAnsi="Arial" w:cs="Arial"/>
          <w:sz w:val="22"/>
          <w:szCs w:val="22"/>
        </w:rPr>
        <w:t>ní</w:t>
      </w:r>
      <w:r w:rsidR="006E068E" w:rsidRPr="00E1692D">
        <w:rPr>
          <w:rFonts w:ascii="Arial" w:hAnsi="Arial" w:cs="Arial"/>
          <w:sz w:val="22"/>
          <w:szCs w:val="22"/>
        </w:rPr>
        <w:t xml:space="preserve"> </w:t>
      </w:r>
      <w:r w:rsidRPr="00E1692D">
        <w:rPr>
          <w:rFonts w:ascii="Arial" w:hAnsi="Arial" w:cs="Arial"/>
          <w:sz w:val="22"/>
          <w:szCs w:val="22"/>
        </w:rPr>
        <w:t>oprávněn</w:t>
      </w:r>
      <w:r w:rsidR="006E068E">
        <w:rPr>
          <w:rFonts w:ascii="Arial" w:hAnsi="Arial" w:cs="Arial"/>
          <w:sz w:val="22"/>
          <w:szCs w:val="22"/>
        </w:rPr>
        <w:t>ý</w:t>
      </w:r>
      <w:r w:rsidRPr="00E1692D">
        <w:rPr>
          <w:rFonts w:ascii="Arial" w:hAnsi="Arial" w:cs="Arial"/>
          <w:sz w:val="22"/>
          <w:szCs w:val="22"/>
        </w:rPr>
        <w:t xml:space="preserve"> zástupc</w:t>
      </w:r>
      <w:r w:rsidR="006E068E">
        <w:rPr>
          <w:rFonts w:ascii="Arial" w:hAnsi="Arial" w:cs="Arial"/>
          <w:sz w:val="22"/>
          <w:szCs w:val="22"/>
        </w:rPr>
        <w:t>e</w:t>
      </w:r>
      <w:r w:rsidRPr="00E1692D">
        <w:rPr>
          <w:rFonts w:ascii="Arial" w:hAnsi="Arial" w:cs="Arial"/>
          <w:sz w:val="22"/>
          <w:szCs w:val="22"/>
        </w:rPr>
        <w:t xml:space="preserve"> objednatele oprávněn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795D5468" w14:textId="63F18182" w:rsidR="003B540E" w:rsidRDefault="003B540E" w:rsidP="002563B1">
      <w:pPr>
        <w:widowControl/>
        <w:tabs>
          <w:tab w:val="left" w:pos="-180"/>
        </w:tabs>
        <w:spacing w:line="276" w:lineRule="auto"/>
        <w:ind w:left="432"/>
        <w:textAlignment w:val="auto"/>
        <w:rPr>
          <w:rFonts w:ascii="Arial" w:hAnsi="Arial" w:cs="Arial"/>
          <w:sz w:val="22"/>
          <w:szCs w:val="22"/>
        </w:rPr>
      </w:pPr>
      <w:r w:rsidRPr="00A96CD3">
        <w:rPr>
          <w:rFonts w:ascii="Arial" w:hAnsi="Arial" w:cs="Arial"/>
          <w:sz w:val="22"/>
          <w:szCs w:val="22"/>
        </w:rPr>
        <w:t>Ve věcech smluvních zastupuje objednatele</w:t>
      </w:r>
      <w:r w:rsidR="00AE6137">
        <w:rPr>
          <w:rFonts w:ascii="Arial" w:hAnsi="Arial" w:cs="Arial"/>
          <w:sz w:val="22"/>
          <w:szCs w:val="22"/>
        </w:rPr>
        <w:t xml:space="preserve">: </w:t>
      </w:r>
      <w:r w:rsidR="005829C7" w:rsidRPr="000019D2">
        <w:rPr>
          <w:rFonts w:ascii="Arial" w:hAnsi="Arial" w:cs="Arial"/>
          <w:sz w:val="22"/>
          <w:szCs w:val="22"/>
        </w:rPr>
        <w:t xml:space="preserve">Mgr. </w:t>
      </w:r>
      <w:r w:rsidR="00C07290">
        <w:rPr>
          <w:rFonts w:ascii="Arial" w:hAnsi="Arial" w:cs="Arial"/>
          <w:sz w:val="22"/>
          <w:szCs w:val="22"/>
        </w:rPr>
        <w:t>Aneta Heřmanová</w:t>
      </w:r>
      <w:r w:rsidR="005829C7" w:rsidRPr="000019D2">
        <w:rPr>
          <w:rFonts w:ascii="Arial" w:hAnsi="Arial" w:cs="Arial"/>
          <w:sz w:val="22"/>
          <w:szCs w:val="22"/>
        </w:rPr>
        <w:t>,</w:t>
      </w:r>
      <w:r w:rsidR="005829C7" w:rsidRPr="005829C7">
        <w:rPr>
          <w:rFonts w:ascii="Arial" w:hAnsi="Arial" w:cs="Arial"/>
          <w:sz w:val="22"/>
          <w:szCs w:val="22"/>
        </w:rPr>
        <w:t xml:space="preserve"> </w:t>
      </w:r>
      <w:r w:rsidR="00C07290">
        <w:rPr>
          <w:rFonts w:ascii="Arial" w:hAnsi="Arial" w:cs="Arial"/>
          <w:sz w:val="22"/>
          <w:szCs w:val="22"/>
        </w:rPr>
        <w:t xml:space="preserve">ředitelka příspěvkové organizace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00026395" w14:textId="77777777" w:rsidR="00822EBF" w:rsidRDefault="00822EBF" w:rsidP="002563B1">
      <w:pPr>
        <w:widowControl/>
        <w:tabs>
          <w:tab w:val="left" w:pos="-180"/>
        </w:tabs>
        <w:spacing w:line="276" w:lineRule="auto"/>
        <w:ind w:left="432"/>
        <w:textAlignment w:val="auto"/>
        <w:rPr>
          <w:rFonts w:ascii="Arial" w:hAnsi="Arial" w:cs="Arial"/>
          <w:sz w:val="22"/>
          <w:szCs w:val="22"/>
        </w:rPr>
      </w:pPr>
      <w:r w:rsidRPr="0031363F">
        <w:rPr>
          <w:rFonts w:ascii="Arial" w:hAnsi="Arial" w:cs="Arial"/>
          <w:sz w:val="22"/>
          <w:szCs w:val="22"/>
        </w:rPr>
        <w:t xml:space="preserve">ve věcech smluvních: </w:t>
      </w:r>
    </w:p>
    <w:p w14:paraId="76B30725" w14:textId="77777777" w:rsidR="00755C6B" w:rsidRDefault="00822EBF"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technických: </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3C8E034A" w:rsidR="0041514E" w:rsidRDefault="006E068E" w:rsidP="006E068E">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v osobách </w:t>
      </w:r>
      <w:r w:rsidR="00D50559">
        <w:rPr>
          <w:rFonts w:ascii="Arial" w:hAnsi="Arial" w:cs="Arial"/>
          <w:sz w:val="22"/>
          <w:szCs w:val="22"/>
        </w:rPr>
        <w:t>o</w:t>
      </w:r>
      <w:r>
        <w:rPr>
          <w:rFonts w:ascii="Arial" w:hAnsi="Arial" w:cs="Arial"/>
          <w:sz w:val="22"/>
          <w:szCs w:val="22"/>
        </w:rPr>
        <w:t xml:space="preserve">právněných zástupců smluvních stran není považována za změnu této smlouvy. Smluvní strany jsou povinny tuto změnu oznámit druhé smluvní straně. Okamžikem oznámení je tato změna vůči druhé smluvní straně účinná. V případě, že dodavatel prokazoval prostřednictvím </w:t>
      </w:r>
      <w:r w:rsidR="00D50559">
        <w:rPr>
          <w:rFonts w:ascii="Arial" w:hAnsi="Arial" w:cs="Arial"/>
          <w:sz w:val="22"/>
          <w:szCs w:val="22"/>
        </w:rPr>
        <w:t>o</w:t>
      </w:r>
      <w:r>
        <w:rPr>
          <w:rFonts w:ascii="Arial" w:hAnsi="Arial" w:cs="Arial"/>
          <w:sz w:val="22"/>
          <w:szCs w:val="22"/>
        </w:rPr>
        <w:t>právněné</w:t>
      </w:r>
      <w:r w:rsidR="006458BF">
        <w:rPr>
          <w:rFonts w:ascii="Arial" w:hAnsi="Arial" w:cs="Arial"/>
          <w:sz w:val="22"/>
          <w:szCs w:val="22"/>
        </w:rPr>
        <w:t>ho zástupce</w:t>
      </w:r>
      <w:r>
        <w:rPr>
          <w:rFonts w:ascii="Arial" w:hAnsi="Arial" w:cs="Arial"/>
          <w:sz w:val="22"/>
          <w:szCs w:val="22"/>
        </w:rPr>
        <w:t xml:space="preserve"> svoji kvalifikaci, je její změn</w:t>
      </w:r>
      <w:r w:rsidR="00C13525">
        <w:rPr>
          <w:rFonts w:ascii="Arial" w:hAnsi="Arial" w:cs="Arial"/>
          <w:sz w:val="22"/>
          <w:szCs w:val="22"/>
        </w:rPr>
        <w:t>a</w:t>
      </w:r>
      <w:r>
        <w:rPr>
          <w:rFonts w:ascii="Arial" w:hAnsi="Arial" w:cs="Arial"/>
          <w:sz w:val="22"/>
          <w:szCs w:val="22"/>
        </w:rPr>
        <w:t xml:space="preserve"> možná pouze s přechozím písemným souhlasem objednatele a za předpokladu, že nov</w:t>
      </w:r>
      <w:r w:rsidR="00C13525">
        <w:rPr>
          <w:rFonts w:ascii="Arial" w:hAnsi="Arial" w:cs="Arial"/>
          <w:sz w:val="22"/>
          <w:szCs w:val="22"/>
        </w:rPr>
        <w:t>ý</w:t>
      </w:r>
      <w:r>
        <w:rPr>
          <w:rFonts w:ascii="Arial" w:hAnsi="Arial" w:cs="Arial"/>
          <w:sz w:val="22"/>
          <w:szCs w:val="22"/>
        </w:rPr>
        <w:t xml:space="preserve"> </w:t>
      </w:r>
      <w:r w:rsidR="00D50559">
        <w:rPr>
          <w:rFonts w:ascii="Arial" w:hAnsi="Arial" w:cs="Arial"/>
          <w:sz w:val="22"/>
          <w:szCs w:val="22"/>
        </w:rPr>
        <w:t>o</w:t>
      </w:r>
      <w:r>
        <w:rPr>
          <w:rFonts w:ascii="Arial" w:hAnsi="Arial" w:cs="Arial"/>
          <w:sz w:val="22"/>
          <w:szCs w:val="22"/>
        </w:rPr>
        <w:t>právněn</w:t>
      </w:r>
      <w:r w:rsidR="00C13525">
        <w:rPr>
          <w:rFonts w:ascii="Arial" w:hAnsi="Arial" w:cs="Arial"/>
          <w:sz w:val="22"/>
          <w:szCs w:val="22"/>
        </w:rPr>
        <w:t>ý</w:t>
      </w:r>
      <w:r>
        <w:rPr>
          <w:rFonts w:ascii="Arial" w:hAnsi="Arial" w:cs="Arial"/>
          <w:sz w:val="22"/>
          <w:szCs w:val="22"/>
        </w:rPr>
        <w:t xml:space="preserve"> </w:t>
      </w:r>
      <w:r w:rsidR="00C13525">
        <w:rPr>
          <w:rFonts w:ascii="Arial" w:hAnsi="Arial" w:cs="Arial"/>
          <w:sz w:val="22"/>
          <w:szCs w:val="22"/>
        </w:rPr>
        <w:t>zástupce</w:t>
      </w:r>
      <w:r>
        <w:rPr>
          <w:rFonts w:ascii="Arial" w:hAnsi="Arial" w:cs="Arial"/>
          <w:sz w:val="22"/>
          <w:szCs w:val="22"/>
        </w:rPr>
        <w:t xml:space="preserve"> splňuje kvalifikační předpoklady ve sejné míře odpovídající zadávacím podmínkám </w:t>
      </w:r>
      <w:r w:rsidR="006D3AE9">
        <w:rPr>
          <w:rFonts w:ascii="Arial" w:hAnsi="Arial" w:cs="Arial"/>
          <w:sz w:val="22"/>
          <w:szCs w:val="22"/>
        </w:rPr>
        <w:t>V</w:t>
      </w:r>
      <w:r>
        <w:rPr>
          <w:rFonts w:ascii="Arial" w:hAnsi="Arial" w:cs="Arial"/>
          <w:sz w:val="22"/>
          <w:szCs w:val="22"/>
        </w:rPr>
        <w:t>eřejné zakázky.</w:t>
      </w:r>
    </w:p>
    <w:p w14:paraId="24847BC0" w14:textId="77777777" w:rsidR="006E068E" w:rsidRPr="00C15500" w:rsidRDefault="006E068E" w:rsidP="00E51CAD">
      <w:pPr>
        <w:widowControl/>
        <w:tabs>
          <w:tab w:val="left" w:pos="-180"/>
        </w:tabs>
        <w:spacing w:line="276" w:lineRule="auto"/>
        <w:ind w:left="432"/>
        <w:textAlignment w:val="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273342C5"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výkazu výměr od objednatele uveden</w:t>
      </w:r>
      <w:r w:rsidR="0038455F">
        <w:rPr>
          <w:rFonts w:ascii="Arial" w:hAnsi="Arial" w:cs="Arial"/>
          <w:sz w:val="22"/>
          <w:szCs w:val="22"/>
        </w:rPr>
        <w:t>ého</w:t>
      </w:r>
      <w:r w:rsidR="000E102E" w:rsidRPr="00C15500">
        <w:rPr>
          <w:rFonts w:ascii="Arial" w:hAnsi="Arial" w:cs="Arial"/>
          <w:sz w:val="22"/>
          <w:szCs w:val="22"/>
        </w:rPr>
        <w:t xml:space="preserve"> v článku I. </w:t>
      </w:r>
      <w:r w:rsidR="00B654A4" w:rsidRPr="00C15500">
        <w:rPr>
          <w:rFonts w:ascii="Arial" w:hAnsi="Arial" w:cs="Arial"/>
          <w:sz w:val="22"/>
          <w:szCs w:val="22"/>
        </w:rPr>
        <w:t xml:space="preserve">odst. </w:t>
      </w:r>
      <w:r w:rsidR="000E102E" w:rsidRPr="00C15500">
        <w:rPr>
          <w:rFonts w:ascii="Arial" w:hAnsi="Arial" w:cs="Arial"/>
          <w:sz w:val="22"/>
          <w:szCs w:val="22"/>
        </w:rPr>
        <w:t>1.1.</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70E24D63"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vlastní stavby je </w:t>
      </w:r>
      <w:r w:rsidR="00F92BC3">
        <w:rPr>
          <w:rFonts w:ascii="Arial" w:hAnsi="Arial" w:cs="Arial"/>
          <w:sz w:val="22"/>
          <w:szCs w:val="22"/>
        </w:rPr>
        <w:t>dodavatel</w:t>
      </w:r>
      <w:r w:rsidRPr="00C15500">
        <w:rPr>
          <w:rFonts w:ascii="Arial" w:hAnsi="Arial" w:cs="Arial"/>
          <w:sz w:val="22"/>
          <w:szCs w:val="22"/>
        </w:rPr>
        <w:t xml:space="preserve"> povinen vést stavební deník v souladu </w:t>
      </w:r>
      <w:r w:rsidR="00B654A4" w:rsidRPr="00C15500">
        <w:rPr>
          <w:rFonts w:ascii="Arial" w:hAnsi="Arial" w:cs="Arial"/>
          <w:sz w:val="22"/>
          <w:szCs w:val="22"/>
        </w:rPr>
        <w:t>se </w:t>
      </w:r>
      <w:r w:rsidRPr="00C15500">
        <w:rPr>
          <w:rFonts w:ascii="Arial" w:hAnsi="Arial" w:cs="Arial"/>
          <w:sz w:val="22"/>
          <w:szCs w:val="22"/>
        </w:rPr>
        <w:t xml:space="preserve">zákonem č. </w:t>
      </w:r>
      <w:r w:rsidR="009272B8">
        <w:rPr>
          <w:rFonts w:ascii="Arial" w:hAnsi="Arial" w:cs="Arial"/>
          <w:sz w:val="22"/>
          <w:szCs w:val="22"/>
        </w:rPr>
        <w:t>2</w:t>
      </w:r>
      <w:r w:rsidR="009272B8" w:rsidRPr="00C15500">
        <w:rPr>
          <w:rFonts w:ascii="Arial" w:hAnsi="Arial" w:cs="Arial"/>
          <w:sz w:val="22"/>
          <w:szCs w:val="22"/>
        </w:rPr>
        <w:t>83</w:t>
      </w:r>
      <w:r w:rsidRPr="00C15500">
        <w:rPr>
          <w:rFonts w:ascii="Arial" w:hAnsi="Arial" w:cs="Arial"/>
          <w:sz w:val="22"/>
          <w:szCs w:val="22"/>
        </w:rPr>
        <w:t>/</w:t>
      </w:r>
      <w:r w:rsidR="009272B8" w:rsidRPr="00C15500">
        <w:rPr>
          <w:rFonts w:ascii="Arial" w:hAnsi="Arial" w:cs="Arial"/>
          <w:sz w:val="22"/>
          <w:szCs w:val="22"/>
        </w:rPr>
        <w:t>20</w:t>
      </w:r>
      <w:r w:rsidR="009272B8">
        <w:rPr>
          <w:rFonts w:ascii="Arial" w:hAnsi="Arial" w:cs="Arial"/>
          <w:sz w:val="22"/>
          <w:szCs w:val="22"/>
        </w:rPr>
        <w:t>21</w:t>
      </w:r>
      <w:r w:rsidR="009272B8" w:rsidRPr="00C15500">
        <w:rPr>
          <w:rFonts w:ascii="Arial" w:hAnsi="Arial" w:cs="Arial"/>
          <w:sz w:val="22"/>
          <w:szCs w:val="22"/>
        </w:rPr>
        <w:t xml:space="preserve"> </w:t>
      </w:r>
      <w:r w:rsidRPr="00C15500">
        <w:rPr>
          <w:rFonts w:ascii="Arial" w:hAnsi="Arial" w:cs="Arial"/>
          <w:sz w:val="22"/>
          <w:szCs w:val="22"/>
        </w:rPr>
        <w:t xml:space="preserve">Sb., </w:t>
      </w:r>
      <w:r w:rsidR="009272B8">
        <w:rPr>
          <w:rFonts w:ascii="Arial" w:hAnsi="Arial" w:cs="Arial"/>
          <w:sz w:val="22"/>
          <w:szCs w:val="22"/>
        </w:rPr>
        <w:t>Stavební zákon</w:t>
      </w:r>
      <w:r w:rsidRPr="00C15500">
        <w:rPr>
          <w:rFonts w:ascii="Arial" w:hAnsi="Arial" w:cs="Arial"/>
          <w:sz w:val="22"/>
          <w:szCs w:val="22"/>
        </w:rPr>
        <w:t xml:space="preserve"> ve znění pozdějších předpisů (dále jen „stavební zákon“).</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ve stavebním 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(TDS) </w:t>
      </w:r>
      <w:r w:rsidR="00184B17" w:rsidRPr="00C15500">
        <w:rPr>
          <w:rFonts w:ascii="Arial" w:hAnsi="Arial" w:cs="Arial"/>
          <w:sz w:val="22"/>
          <w:szCs w:val="22"/>
        </w:rPr>
        <w:t xml:space="preserve">objednatele je oprávněn kontrolovat provádění díla a má přístup na staveniště 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w:t>
      </w:r>
      <w:r w:rsidR="00AE6137">
        <w:rPr>
          <w:rFonts w:ascii="Arial" w:hAnsi="Arial" w:cs="Arial"/>
          <w:sz w:val="22"/>
          <w:szCs w:val="22"/>
        </w:rPr>
        <w:t>de uvedeno v písemném protokolu</w:t>
      </w:r>
      <w:r w:rsidRPr="00C15500">
        <w:rPr>
          <w:rFonts w:ascii="Arial" w:hAnsi="Arial" w:cs="Arial"/>
          <w:sz w:val="22"/>
          <w:szCs w:val="22"/>
        </w:rPr>
        <w:t xml:space="preserve"> o předání staveniště a současně zapsáno ve stavebním deníku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ke stavebnímu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7BD925A2"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vlastní stavby organizovat na staveništi nejméně </w:t>
      </w:r>
      <w:r w:rsidR="000019D2">
        <w:rPr>
          <w:rFonts w:ascii="Arial" w:hAnsi="Arial" w:cs="Arial"/>
          <w:sz w:val="22"/>
          <w:szCs w:val="22"/>
        </w:rPr>
        <w:t>2</w:t>
      </w:r>
      <w:r w:rsidR="000E102E" w:rsidRPr="00C15500">
        <w:rPr>
          <w:rFonts w:ascii="Arial" w:hAnsi="Arial" w:cs="Arial"/>
          <w:sz w:val="22"/>
          <w:szCs w:val="22"/>
        </w:rPr>
        <w:t xml:space="preserve">x </w:t>
      </w:r>
      <w:r w:rsidR="000019D2">
        <w:rPr>
          <w:rFonts w:ascii="Arial" w:hAnsi="Arial" w:cs="Arial"/>
          <w:sz w:val="22"/>
          <w:szCs w:val="22"/>
        </w:rPr>
        <w:t xml:space="preserve">měsíčně </w:t>
      </w:r>
      <w:r w:rsidR="000E102E" w:rsidRPr="00C15500">
        <w:rPr>
          <w:rFonts w:ascii="Arial" w:hAnsi="Arial" w:cs="Arial"/>
          <w:sz w:val="22"/>
          <w:szCs w:val="22"/>
        </w:rPr>
        <w:t xml:space="preserve">(jinak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ve stavebním 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lastRenderedPageBreak/>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77777777"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ve stavebním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 dokumentace vč. výkazu výměr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1.1.</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77777777"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stavby vč. výkazu výměr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TDS,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5D91B3FB"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 či dalších podkladů pro provádění díla mohl při vynaložení odborné péče dodavatel zjistit před uzavřením této smlouvy o dílo, nese náklady na přerušení provádění díla, změnu projektové dokumentace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TDS, tak </w:t>
      </w:r>
      <w:r w:rsidR="008B2341">
        <w:rPr>
          <w:rFonts w:ascii="Arial" w:hAnsi="Arial" w:cs="Arial"/>
          <w:sz w:val="22"/>
          <w:szCs w:val="22"/>
        </w:rPr>
        <w:t>VPTÚ Domova</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229CDDF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lastRenderedPageBreak/>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vedoucích zaměstnanců dodavatele nebo osob v obdobném postavení, jež budou odpovídat za realizaci příslušných stavebních prací,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17A99A36" w14:textId="77777777" w:rsidR="00AA1921" w:rsidRDefault="00AA1921"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F5E35">
      <w:pPr>
        <w:autoSpaceDE w:val="0"/>
        <w:spacing w:line="276" w:lineRule="auto"/>
        <w:rPr>
          <w:rFonts w:ascii="Arial" w:hAnsi="Arial" w:cs="Arial"/>
          <w:sz w:val="22"/>
          <w:szCs w:val="22"/>
        </w:rPr>
      </w:pPr>
    </w:p>
    <w:p w14:paraId="3C2516C2"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F5E35">
      <w:pPr>
        <w:autoSpaceDE w:val="0"/>
        <w:spacing w:line="276" w:lineRule="auto"/>
        <w:rPr>
          <w:rFonts w:ascii="Arial" w:hAnsi="Arial" w:cs="Arial"/>
          <w:sz w:val="22"/>
          <w:szCs w:val="22"/>
        </w:rPr>
      </w:pPr>
    </w:p>
    <w:p w14:paraId="37C06B33" w14:textId="77777777" w:rsidR="000E102E" w:rsidRPr="00C15500" w:rsidRDefault="00CC4A2D" w:rsidP="00CF5E35">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6BDD618F" w14:textId="77777777" w:rsidR="002774DE" w:rsidRDefault="002774DE" w:rsidP="00CF5E35">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58D3B9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w:t>
      </w:r>
      <w:r w:rsidR="009649A6">
        <w:rPr>
          <w:rFonts w:ascii="Arial" w:hAnsi="Arial" w:cs="Arial"/>
          <w:sz w:val="22"/>
          <w:szCs w:val="22"/>
        </w:rPr>
        <w:t xml:space="preserve"> i započatý </w:t>
      </w:r>
      <w:r w:rsidRPr="00C15500">
        <w:rPr>
          <w:rFonts w:ascii="Arial" w:hAnsi="Arial" w:cs="Arial"/>
          <w:sz w:val="22"/>
          <w:szCs w:val="22"/>
        </w:rPr>
        <w:t>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03EC47C0"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em o více než 30 dnů dříve</w:t>
      </w:r>
      <w:r w:rsidR="00B30A41">
        <w:rPr>
          <w:rFonts w:ascii="Arial" w:hAnsi="Arial" w:cs="Arial"/>
          <w:sz w:val="22"/>
          <w:szCs w:val="22"/>
        </w:rPr>
        <w:t xml:space="preserve"> </w:t>
      </w:r>
      <w:r w:rsidRPr="00C15500">
        <w:rPr>
          <w:rFonts w:ascii="Arial" w:hAnsi="Arial" w:cs="Arial"/>
          <w:sz w:val="22"/>
          <w:szCs w:val="22"/>
        </w:rPr>
        <w:t>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2A62801C"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přizve objednatel </w:t>
      </w:r>
      <w:r w:rsidR="00B4576F">
        <w:rPr>
          <w:rFonts w:ascii="Arial" w:hAnsi="Arial" w:cs="Arial"/>
          <w:sz w:val="22"/>
          <w:szCs w:val="22"/>
        </w:rPr>
        <w:t xml:space="preserve">pověřené </w:t>
      </w:r>
      <w:r w:rsidRPr="00C15500">
        <w:rPr>
          <w:rFonts w:ascii="Arial" w:hAnsi="Arial" w:cs="Arial"/>
          <w:sz w:val="22"/>
          <w:szCs w:val="22"/>
        </w:rPr>
        <w:t>osoby, případně také autorsk</w:t>
      </w:r>
      <w:r w:rsidR="00B4576F">
        <w:rPr>
          <w:rFonts w:ascii="Arial" w:hAnsi="Arial" w:cs="Arial"/>
          <w:sz w:val="22"/>
          <w:szCs w:val="22"/>
        </w:rPr>
        <w:t>ý</w:t>
      </w:r>
      <w:r w:rsidRPr="00C15500">
        <w:rPr>
          <w:rFonts w:ascii="Arial" w:hAnsi="Arial" w:cs="Arial"/>
          <w:sz w:val="22"/>
          <w:szCs w:val="22"/>
        </w:rPr>
        <w:t xml:space="preserve"> dozor projektanta.</w:t>
      </w:r>
    </w:p>
    <w:p w14:paraId="62FBEBFA" w14:textId="77777777" w:rsidR="001A68C6" w:rsidRDefault="001A68C6" w:rsidP="00E755F3">
      <w:pPr>
        <w:tabs>
          <w:tab w:val="left" w:pos="360"/>
        </w:tabs>
        <w:autoSpaceDE w:val="0"/>
        <w:spacing w:line="276" w:lineRule="auto"/>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4F0D70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0019D2">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w:t>
      </w:r>
      <w:r w:rsidRPr="00C15500">
        <w:rPr>
          <w:rFonts w:ascii="Arial" w:hAnsi="Arial" w:cs="Arial"/>
          <w:sz w:val="22"/>
          <w:szCs w:val="22"/>
        </w:rPr>
        <w:lastRenderedPageBreak/>
        <w:t xml:space="preserve">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311E33E6" w14:textId="77777777" w:rsidR="00C93C22" w:rsidRDefault="00C93C22" w:rsidP="00040850">
      <w:pPr>
        <w:tabs>
          <w:tab w:val="left" w:pos="360"/>
        </w:tabs>
        <w:autoSpaceDE w:val="0"/>
        <w:spacing w:line="276" w:lineRule="auto"/>
        <w:ind w:left="567" w:hanging="567"/>
        <w:rPr>
          <w:rFonts w:ascii="Arial" w:hAnsi="Arial" w:cs="Arial"/>
          <w:b/>
          <w:bCs/>
          <w:color w:val="0000FF"/>
          <w:sz w:val="22"/>
          <w:szCs w:val="22"/>
        </w:rPr>
      </w:pPr>
    </w:p>
    <w:p w14:paraId="6EB9D7B8" w14:textId="77777777" w:rsidR="00A64E9F" w:rsidRDefault="00A64E9F" w:rsidP="00040850">
      <w:pPr>
        <w:tabs>
          <w:tab w:val="left" w:pos="360"/>
        </w:tabs>
        <w:autoSpaceDE w:val="0"/>
        <w:spacing w:line="276" w:lineRule="auto"/>
        <w:ind w:left="567" w:hanging="567"/>
        <w:rPr>
          <w:rFonts w:ascii="Arial" w:hAnsi="Arial" w:cs="Arial"/>
          <w:b/>
          <w:bCs/>
          <w:color w:val="0000FF"/>
          <w:sz w:val="22"/>
          <w:szCs w:val="22"/>
        </w:rPr>
      </w:pP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4" w:name="_Ref374723827"/>
      <w:r w:rsidRPr="00C15500">
        <w:rPr>
          <w:rFonts w:ascii="Arial" w:hAnsi="Arial" w:cs="Arial"/>
          <w:sz w:val="22"/>
          <w:szCs w:val="22"/>
        </w:rPr>
        <w:t xml:space="preserve">Objednatel je dále oprávněn odstoupit od této smlouvy, jestliže zjistí, že </w:t>
      </w:r>
      <w:bookmarkEnd w:id="4"/>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7199EC80" w14:textId="0533D683" w:rsidR="00833812" w:rsidRDefault="000E102E" w:rsidP="00833812">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lastRenderedPageBreak/>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19FFF552" w14:textId="77777777" w:rsidR="00794319" w:rsidRPr="00C15500" w:rsidRDefault="00794319" w:rsidP="00040850">
      <w:pPr>
        <w:autoSpaceDE w:val="0"/>
        <w:spacing w:line="276" w:lineRule="auto"/>
        <w:ind w:left="540" w:hanging="540"/>
        <w:rPr>
          <w:rFonts w:ascii="Arial" w:hAnsi="Arial" w:cs="Arial"/>
          <w:sz w:val="22"/>
          <w:szCs w:val="22"/>
        </w:rPr>
      </w:pP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0F76F9"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0F76F9">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Default="009B3B93" w:rsidP="00040850">
      <w:pPr>
        <w:autoSpaceDE w:val="0"/>
        <w:spacing w:line="276" w:lineRule="auto"/>
        <w:ind w:left="540" w:hanging="540"/>
        <w:rPr>
          <w:rFonts w:ascii="Arial" w:hAnsi="Arial" w:cs="Arial"/>
          <w:b/>
          <w:bCs/>
          <w:sz w:val="22"/>
          <w:szCs w:val="22"/>
        </w:rPr>
      </w:pP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61FF5AAF"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w:t>
      </w:r>
      <w:proofErr w:type="gramStart"/>
      <w:r w:rsidRPr="00C15500">
        <w:rPr>
          <w:rFonts w:ascii="Arial" w:hAnsi="Arial" w:cs="Arial"/>
          <w:sz w:val="22"/>
          <w:szCs w:val="22"/>
        </w:rPr>
        <w:t>počtu</w:t>
      </w:r>
      <w:proofErr w:type="gramEnd"/>
      <w:r w:rsidRPr="00C15500">
        <w:rPr>
          <w:rFonts w:ascii="Arial" w:hAnsi="Arial" w:cs="Arial"/>
          <w:sz w:val="22"/>
          <w:szCs w:val="22"/>
        </w:rPr>
        <w:t xml:space="preserve"> </w:t>
      </w:r>
      <w:r w:rsidR="0078010A">
        <w:rPr>
          <w:rFonts w:ascii="Arial" w:hAnsi="Arial" w:cs="Arial"/>
          <w:sz w:val="22"/>
          <w:szCs w:val="22"/>
        </w:rPr>
        <w:t>b</w:t>
      </w:r>
      <w:r w:rsidR="00214751">
        <w:rPr>
          <w:rFonts w:ascii="Arial" w:hAnsi="Arial" w:cs="Arial"/>
          <w:sz w:val="22"/>
          <w:szCs w:val="22"/>
        </w:rPr>
        <w:t xml:space="preserve">yť i započatých </w:t>
      </w:r>
      <w:r w:rsidRPr="00C15500">
        <w:rPr>
          <w:rFonts w:ascii="Arial" w:hAnsi="Arial" w:cs="Arial"/>
          <w:sz w:val="22"/>
          <w:szCs w:val="22"/>
        </w:rPr>
        <w:t>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07660214"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staveniště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xml:space="preserve">, nejvýše však </w:t>
      </w:r>
      <w:r w:rsidR="00CA2629">
        <w:rPr>
          <w:rFonts w:ascii="Arial" w:hAnsi="Arial" w:cs="Arial"/>
          <w:sz w:val="22"/>
          <w:szCs w:val="22"/>
        </w:rPr>
        <w:t>1</w:t>
      </w:r>
      <w:r w:rsidR="008E3B25" w:rsidRPr="00C15500">
        <w:rPr>
          <w:rFonts w:ascii="Arial" w:hAnsi="Arial" w:cs="Arial"/>
          <w:sz w:val="22"/>
          <w:szCs w:val="22"/>
        </w:rPr>
        <w:t>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0B228E33"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7A0C5C">
        <w:rPr>
          <w:rFonts w:ascii="Arial" w:hAnsi="Arial" w:cs="Arial"/>
          <w:sz w:val="22"/>
          <w:szCs w:val="22"/>
        </w:rPr>
        <w:t>5</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2D7D9B8B"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w:t>
      </w:r>
      <w:r w:rsidR="007D1ACC">
        <w:rPr>
          <w:rFonts w:ascii="Arial" w:hAnsi="Arial" w:cs="Arial"/>
          <w:sz w:val="22"/>
          <w:szCs w:val="22"/>
        </w:rPr>
        <w:t xml:space="preserve">odpovědným </w:t>
      </w:r>
      <w:r w:rsidRPr="00C15500">
        <w:rPr>
          <w:rFonts w:ascii="Arial" w:hAnsi="Arial" w:cs="Arial"/>
          <w:sz w:val="22"/>
          <w:szCs w:val="22"/>
        </w:rPr>
        <w:t>zástupcem objednatele</w:t>
      </w:r>
      <w:r w:rsidR="004F4877">
        <w:rPr>
          <w:rFonts w:ascii="Arial" w:hAnsi="Arial" w:cs="Arial"/>
          <w:sz w:val="22"/>
          <w:szCs w:val="22"/>
        </w:rPr>
        <w:t xml:space="preserve"> ve věcech technických</w:t>
      </w:r>
      <w:r w:rsidRPr="00C15500">
        <w:rPr>
          <w:rFonts w:ascii="Arial" w:hAnsi="Arial" w:cs="Arial"/>
          <w:sz w:val="22"/>
          <w:szCs w:val="22"/>
        </w:rPr>
        <w:t>.</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474E9E53"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47E4A">
        <w:rPr>
          <w:rFonts w:ascii="Arial" w:hAnsi="Arial" w:cs="Arial"/>
          <w:sz w:val="22"/>
          <w:szCs w:val="22"/>
        </w:rPr>
        <w:t>F</w:t>
      </w:r>
      <w:r w:rsidR="00147E4A" w:rsidRPr="00C15500">
        <w:rPr>
          <w:rFonts w:ascii="Arial" w:hAnsi="Arial" w:cs="Arial"/>
          <w:sz w:val="22"/>
          <w:szCs w:val="22"/>
        </w:rPr>
        <w:t>inanční a časový harmonogram stavby</w:t>
      </w:r>
      <w:r w:rsidR="00147E4A">
        <w:rPr>
          <w:rFonts w:ascii="Arial" w:hAnsi="Arial" w:cs="Arial"/>
          <w:sz w:val="22"/>
          <w:szCs w:val="22"/>
        </w:rPr>
        <w:t xml:space="preserve"> </w:t>
      </w:r>
      <w:r w:rsidRPr="00D8410F">
        <w:rPr>
          <w:rFonts w:ascii="Arial" w:hAnsi="Arial" w:cs="Arial"/>
          <w:sz w:val="22"/>
          <w:szCs w:val="2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C15500">
        <w:rPr>
          <w:rFonts w:ascii="Arial" w:hAnsi="Arial" w:cs="Arial"/>
          <w:sz w:val="22"/>
          <w:szCs w:val="22"/>
        </w:rPr>
        <w:t>/</w:t>
      </w:r>
    </w:p>
    <w:p w14:paraId="3C81BEE3"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2: Formulář pro ohlášení změn stavby /přiloženo zadavatelem/</w:t>
      </w:r>
    </w:p>
    <w:p w14:paraId="5884DD8F"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3: Oceněný výkaz výměr /</w:t>
      </w:r>
      <w:r w:rsidRPr="00D8410F">
        <w:rPr>
          <w:rFonts w:ascii="Arial" w:hAnsi="Arial" w:cs="Arial"/>
          <w:sz w:val="22"/>
          <w:szCs w:val="22"/>
        </w:rPr>
        <w:t>příloha bude předložena v nabídce//přikládá uchazeč/</w:t>
      </w:r>
    </w:p>
    <w:p w14:paraId="7C34A1A5" w14:textId="059AF4D6" w:rsidR="00C15500" w:rsidRPr="00C15500" w:rsidRDefault="00C15500"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w:t>
      </w:r>
      <w:r w:rsidR="00231B43">
        <w:rPr>
          <w:rFonts w:ascii="Arial" w:hAnsi="Arial" w:cs="Arial"/>
          <w:sz w:val="22"/>
          <w:szCs w:val="22"/>
        </w:rPr>
        <w:t>4</w:t>
      </w:r>
      <w:r w:rsidRPr="00C15500">
        <w:rPr>
          <w:rFonts w:ascii="Arial" w:hAnsi="Arial" w:cs="Arial"/>
          <w:sz w:val="22"/>
          <w:szCs w:val="22"/>
        </w:rPr>
        <w:t xml:space="preserve">: Seznam poddodavatelů </w:t>
      </w:r>
      <w:r w:rsidR="003E4A48">
        <w:rPr>
          <w:rFonts w:ascii="Arial" w:hAnsi="Arial" w:cs="Arial"/>
          <w:sz w:val="22"/>
          <w:szCs w:val="22"/>
        </w:rPr>
        <w:t>(pouze v případě jejich využití)</w:t>
      </w:r>
    </w:p>
    <w:p w14:paraId="0A2A29F6" w14:textId="77777777" w:rsidR="00086863" w:rsidRPr="00C15500" w:rsidRDefault="00086863" w:rsidP="00040850">
      <w:pPr>
        <w:autoSpaceDE w:val="0"/>
        <w:spacing w:line="276" w:lineRule="auto"/>
        <w:rPr>
          <w:rFonts w:ascii="Arial" w:hAnsi="Arial" w:cs="Arial"/>
          <w:sz w:val="22"/>
          <w:szCs w:val="22"/>
        </w:rPr>
      </w:pP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5D637D86" w14:textId="77777777" w:rsidR="000E102E" w:rsidRPr="00C15500" w:rsidRDefault="002774DE" w:rsidP="00040850">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p>
    <w:p w14:paraId="4CD3762A" w14:textId="77777777"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7777777"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1BF1E7F5" w:rsidR="004569BB" w:rsidRPr="004569BB" w:rsidRDefault="00AE6137" w:rsidP="004569BB">
      <w:pPr>
        <w:autoSpaceDE w:val="0"/>
        <w:autoSpaceDN w:val="0"/>
        <w:adjustRightInd w:val="0"/>
        <w:spacing w:line="276" w:lineRule="auto"/>
        <w:rPr>
          <w:rFonts w:ascii="Arial" w:hAnsi="Arial" w:cs="Arial"/>
          <w:bCs/>
          <w:sz w:val="22"/>
          <w:szCs w:val="22"/>
        </w:rPr>
      </w:pPr>
      <w:r w:rsidRPr="00AE6137">
        <w:rPr>
          <w:rFonts w:ascii="Arial" w:hAnsi="Arial" w:cs="Arial"/>
          <w:bCs/>
          <w:sz w:val="22"/>
          <w:szCs w:val="22"/>
        </w:rPr>
        <w:t xml:space="preserve">                                                                                                    </w:t>
      </w:r>
    </w:p>
    <w:p w14:paraId="1E108BDF" w14:textId="05583F0C" w:rsidR="000E102E" w:rsidRPr="00C15500" w:rsidRDefault="004569BB" w:rsidP="00E51CAD">
      <w:pPr>
        <w:autoSpaceDE w:val="0"/>
        <w:autoSpaceDN w:val="0"/>
        <w:adjustRightInd w:val="0"/>
        <w:spacing w:line="276" w:lineRule="auto"/>
        <w:rPr>
          <w:rFonts w:ascii="Arial" w:hAnsi="Arial" w:cs="Arial"/>
          <w:b/>
          <w:bCs/>
          <w:sz w:val="22"/>
          <w:szCs w:val="22"/>
        </w:rPr>
      </w:pPr>
      <w:r w:rsidRPr="004569BB">
        <w:rPr>
          <w:rFonts w:ascii="Arial" w:hAnsi="Arial" w:cs="Arial"/>
          <w:bCs/>
          <w:sz w:val="22"/>
          <w:szCs w:val="22"/>
        </w:rPr>
        <w:t xml:space="preserve">                                                                        </w:t>
      </w:r>
      <w:r>
        <w:rPr>
          <w:rFonts w:ascii="Arial" w:hAnsi="Arial" w:cs="Arial"/>
          <w:bCs/>
          <w:sz w:val="22"/>
          <w:szCs w:val="22"/>
        </w:rPr>
        <w:t xml:space="preserve">                        </w:t>
      </w:r>
      <w:r w:rsidRPr="004569BB">
        <w:rPr>
          <w:rFonts w:ascii="Arial" w:hAnsi="Arial" w:cs="Arial"/>
          <w:bCs/>
          <w:sz w:val="22"/>
          <w:szCs w:val="22"/>
        </w:rPr>
        <w:t xml:space="preserve"> </w:t>
      </w:r>
      <w:r w:rsidR="00E51CAD" w:rsidRPr="00E51CAD">
        <w:rPr>
          <w:rFonts w:ascii="Arial" w:hAnsi="Arial" w:cs="Arial"/>
          <w:bCs/>
          <w:sz w:val="22"/>
          <w:szCs w:val="22"/>
        </w:rPr>
        <w:t xml:space="preserve">Mgr. Aneta Heřmanová, </w:t>
      </w:r>
      <w:proofErr w:type="spellStart"/>
      <w:r w:rsidR="00E51CAD" w:rsidRPr="00E51CAD">
        <w:rPr>
          <w:rFonts w:ascii="Arial" w:hAnsi="Arial" w:cs="Arial"/>
          <w:bCs/>
          <w:sz w:val="22"/>
          <w:szCs w:val="22"/>
        </w:rPr>
        <w:t>DiS</w:t>
      </w:r>
      <w:proofErr w:type="spellEnd"/>
      <w:r w:rsidR="00E51CAD" w:rsidRPr="00E51CAD">
        <w:rPr>
          <w:rFonts w:ascii="Arial" w:hAnsi="Arial" w:cs="Arial"/>
          <w:bCs/>
          <w:sz w:val="22"/>
          <w:szCs w:val="22"/>
        </w:rPr>
        <w:t>.</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7BD2A367"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S T A V B Y</w:t>
      </w:r>
    </w:p>
    <w:p w14:paraId="5AD3ABDD" w14:textId="005B337C" w:rsidR="000E102E" w:rsidRPr="00290083" w:rsidRDefault="00231B43" w:rsidP="004569BB">
      <w:pPr>
        <w:spacing w:line="276" w:lineRule="auto"/>
        <w:jc w:val="center"/>
        <w:rPr>
          <w:rFonts w:ascii="Arial" w:hAnsi="Arial" w:cs="Arial"/>
          <w:b/>
          <w:bCs/>
        </w:rPr>
      </w:pPr>
      <w:r w:rsidRPr="00231B43">
        <w:rPr>
          <w:rFonts w:ascii="Arial" w:hAnsi="Arial" w:cs="Arial"/>
          <w:b/>
          <w:bCs/>
        </w:rPr>
        <w:t>„</w:t>
      </w:r>
      <w:r w:rsidR="00E51CAD">
        <w:rPr>
          <w:rFonts w:ascii="Arial" w:hAnsi="Arial" w:cs="Arial"/>
          <w:b/>
          <w:bCs/>
        </w:rPr>
        <w:t xml:space="preserve">Rekonstrukce historické </w:t>
      </w:r>
      <w:proofErr w:type="gramStart"/>
      <w:r w:rsidR="00E51CAD">
        <w:rPr>
          <w:rFonts w:ascii="Arial" w:hAnsi="Arial" w:cs="Arial"/>
          <w:b/>
          <w:bCs/>
        </w:rPr>
        <w:t>pavlače</w:t>
      </w:r>
      <w:r w:rsidRPr="00231B43">
        <w:rPr>
          <w:rFonts w:ascii="Arial" w:hAnsi="Arial" w:cs="Arial"/>
          <w:b/>
          <w:bCs/>
        </w:rPr>
        <w:t>„</w:t>
      </w:r>
      <w:proofErr w:type="gramEnd"/>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77777777"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even" r:id="rId12"/>
      <w:headerReference w:type="default" r:id="rId13"/>
      <w:footerReference w:type="even" r:id="rId14"/>
      <w:footerReference w:type="default" r:id="rId15"/>
      <w:headerReference w:type="first" r:id="rId16"/>
      <w:footerReference w:type="first" r:id="rId17"/>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D36E" w14:textId="77777777" w:rsidR="00E30CB9" w:rsidRDefault="00E30CB9">
      <w:pPr>
        <w:spacing w:line="240" w:lineRule="auto"/>
      </w:pPr>
      <w:r>
        <w:separator/>
      </w:r>
    </w:p>
  </w:endnote>
  <w:endnote w:type="continuationSeparator" w:id="0">
    <w:p w14:paraId="0A7D44B5" w14:textId="77777777" w:rsidR="00E30CB9" w:rsidRDefault="00E30CB9">
      <w:pPr>
        <w:spacing w:line="240" w:lineRule="auto"/>
      </w:pPr>
      <w:r>
        <w:continuationSeparator/>
      </w:r>
    </w:p>
  </w:endnote>
  <w:endnote w:type="continuationNotice" w:id="1">
    <w:p w14:paraId="53798A9B" w14:textId="77777777" w:rsidR="00E30CB9" w:rsidRDefault="00E30C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7BEC" w14:textId="77777777" w:rsidR="003F4507" w:rsidRDefault="003F45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96AB" w14:textId="77777777" w:rsidR="003F4507" w:rsidRDefault="003F4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FD6A" w14:textId="77777777" w:rsidR="00E30CB9" w:rsidRDefault="00E30CB9">
      <w:pPr>
        <w:spacing w:line="240" w:lineRule="auto"/>
      </w:pPr>
      <w:r>
        <w:separator/>
      </w:r>
    </w:p>
  </w:footnote>
  <w:footnote w:type="continuationSeparator" w:id="0">
    <w:p w14:paraId="1396F08B" w14:textId="77777777" w:rsidR="00E30CB9" w:rsidRDefault="00E30CB9">
      <w:pPr>
        <w:spacing w:line="240" w:lineRule="auto"/>
      </w:pPr>
      <w:r>
        <w:continuationSeparator/>
      </w:r>
    </w:p>
  </w:footnote>
  <w:footnote w:type="continuationNotice" w:id="1">
    <w:p w14:paraId="5435F96F" w14:textId="77777777" w:rsidR="00E30CB9" w:rsidRDefault="00E30CB9">
      <w:pPr>
        <w:spacing w:line="240" w:lineRule="auto"/>
      </w:pPr>
    </w:p>
  </w:footnote>
  <w:footnote w:id="2">
    <w:p w14:paraId="31F0DECD" w14:textId="77777777" w:rsidR="00772D50" w:rsidRDefault="00772D50" w:rsidP="00772D50">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3">
    <w:p w14:paraId="00A03C36" w14:textId="77777777" w:rsidR="00772D50" w:rsidRDefault="00772D50" w:rsidP="00772D50">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DAE5" w14:textId="77777777" w:rsidR="003F4507" w:rsidRDefault="003F45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7ABA3185"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6690258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C4479A6"/>
    <w:multiLevelType w:val="hybridMultilevel"/>
    <w:tmpl w:val="FE327630"/>
    <w:lvl w:ilvl="0" w:tplc="6F7662C0">
      <w:start w:val="1"/>
      <w:numFmt w:val="lowerLetter"/>
      <w:lvlText w:val="%1)"/>
      <w:lvlJc w:val="left"/>
      <w:pPr>
        <w:ind w:left="1170" w:hanging="360"/>
      </w:pPr>
      <w:rPr>
        <w:rFonts w:ascii="Arial" w:eastAsia="Times New Roman" w:hAnsi="Arial" w:cs="Arial"/>
      </w:r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50"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815753839">
    <w:abstractNumId w:val="0"/>
  </w:num>
  <w:num w:numId="2" w16cid:durableId="1338194818">
    <w:abstractNumId w:val="2"/>
  </w:num>
  <w:num w:numId="3" w16cid:durableId="1680738061">
    <w:abstractNumId w:val="33"/>
  </w:num>
  <w:num w:numId="4" w16cid:durableId="1686863584">
    <w:abstractNumId w:val="45"/>
  </w:num>
  <w:num w:numId="5" w16cid:durableId="828788687">
    <w:abstractNumId w:val="50"/>
  </w:num>
  <w:num w:numId="6" w16cid:durableId="2116368070">
    <w:abstractNumId w:val="47"/>
  </w:num>
  <w:num w:numId="7" w16cid:durableId="2018606675">
    <w:abstractNumId w:val="48"/>
  </w:num>
  <w:num w:numId="8" w16cid:durableId="1476679402">
    <w:abstractNumId w:val="51"/>
  </w:num>
  <w:num w:numId="9" w16cid:durableId="1672373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320644">
    <w:abstractNumId w:val="44"/>
  </w:num>
  <w:num w:numId="11" w16cid:durableId="11956567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607866">
    <w:abstractNumId w:val="49"/>
  </w:num>
  <w:num w:numId="13" w16cid:durableId="978150097">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9D2"/>
    <w:rsid w:val="00002DD5"/>
    <w:rsid w:val="000067FE"/>
    <w:rsid w:val="00010F5E"/>
    <w:rsid w:val="000208B4"/>
    <w:rsid w:val="00021CFB"/>
    <w:rsid w:val="000233C3"/>
    <w:rsid w:val="00024522"/>
    <w:rsid w:val="00027566"/>
    <w:rsid w:val="00033E36"/>
    <w:rsid w:val="000341E2"/>
    <w:rsid w:val="00040850"/>
    <w:rsid w:val="000410FF"/>
    <w:rsid w:val="00042E74"/>
    <w:rsid w:val="00047FF8"/>
    <w:rsid w:val="00051821"/>
    <w:rsid w:val="000529B8"/>
    <w:rsid w:val="00054377"/>
    <w:rsid w:val="00062D19"/>
    <w:rsid w:val="000639E1"/>
    <w:rsid w:val="000669C0"/>
    <w:rsid w:val="00072B19"/>
    <w:rsid w:val="00082BDC"/>
    <w:rsid w:val="000853E0"/>
    <w:rsid w:val="00086863"/>
    <w:rsid w:val="0008692D"/>
    <w:rsid w:val="0009673C"/>
    <w:rsid w:val="00096BA4"/>
    <w:rsid w:val="000A0F78"/>
    <w:rsid w:val="000A17B5"/>
    <w:rsid w:val="000B01E9"/>
    <w:rsid w:val="000B1968"/>
    <w:rsid w:val="000B6759"/>
    <w:rsid w:val="000C76E6"/>
    <w:rsid w:val="000C79F0"/>
    <w:rsid w:val="000D10D9"/>
    <w:rsid w:val="000D267C"/>
    <w:rsid w:val="000D2CD8"/>
    <w:rsid w:val="000D3225"/>
    <w:rsid w:val="000D456B"/>
    <w:rsid w:val="000D759E"/>
    <w:rsid w:val="000D789F"/>
    <w:rsid w:val="000E102E"/>
    <w:rsid w:val="000E62DF"/>
    <w:rsid w:val="000F76F9"/>
    <w:rsid w:val="001041E5"/>
    <w:rsid w:val="00107550"/>
    <w:rsid w:val="001144D5"/>
    <w:rsid w:val="00114FEC"/>
    <w:rsid w:val="0011745C"/>
    <w:rsid w:val="00117A35"/>
    <w:rsid w:val="00120649"/>
    <w:rsid w:val="001260B4"/>
    <w:rsid w:val="001278F4"/>
    <w:rsid w:val="0014544A"/>
    <w:rsid w:val="001468E5"/>
    <w:rsid w:val="0014724E"/>
    <w:rsid w:val="00147E4A"/>
    <w:rsid w:val="001509EF"/>
    <w:rsid w:val="00157F41"/>
    <w:rsid w:val="001605DC"/>
    <w:rsid w:val="001605F7"/>
    <w:rsid w:val="00164D07"/>
    <w:rsid w:val="00167C6C"/>
    <w:rsid w:val="00170C84"/>
    <w:rsid w:val="00182DAA"/>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C5CFE"/>
    <w:rsid w:val="001D16BF"/>
    <w:rsid w:val="001D60A0"/>
    <w:rsid w:val="001E4986"/>
    <w:rsid w:val="001E70FB"/>
    <w:rsid w:val="001F1B49"/>
    <w:rsid w:val="001F2A9C"/>
    <w:rsid w:val="001F4FA4"/>
    <w:rsid w:val="0020081C"/>
    <w:rsid w:val="00205BCC"/>
    <w:rsid w:val="002145B9"/>
    <w:rsid w:val="00214751"/>
    <w:rsid w:val="002208DE"/>
    <w:rsid w:val="00231B43"/>
    <w:rsid w:val="00237E6C"/>
    <w:rsid w:val="002401AD"/>
    <w:rsid w:val="00241D1E"/>
    <w:rsid w:val="002529DB"/>
    <w:rsid w:val="0025340D"/>
    <w:rsid w:val="002563B1"/>
    <w:rsid w:val="00262E4C"/>
    <w:rsid w:val="00267178"/>
    <w:rsid w:val="0026766F"/>
    <w:rsid w:val="00271D84"/>
    <w:rsid w:val="0027200B"/>
    <w:rsid w:val="00272CB0"/>
    <w:rsid w:val="0027484A"/>
    <w:rsid w:val="002755AE"/>
    <w:rsid w:val="002774DE"/>
    <w:rsid w:val="00281948"/>
    <w:rsid w:val="00281F84"/>
    <w:rsid w:val="002823F3"/>
    <w:rsid w:val="00287611"/>
    <w:rsid w:val="00290083"/>
    <w:rsid w:val="002909CF"/>
    <w:rsid w:val="002A1597"/>
    <w:rsid w:val="002A2792"/>
    <w:rsid w:val="002B1D60"/>
    <w:rsid w:val="002B281B"/>
    <w:rsid w:val="002C0637"/>
    <w:rsid w:val="002D40D8"/>
    <w:rsid w:val="002E00F9"/>
    <w:rsid w:val="002E2468"/>
    <w:rsid w:val="002E2721"/>
    <w:rsid w:val="002E5B60"/>
    <w:rsid w:val="002F4507"/>
    <w:rsid w:val="00301154"/>
    <w:rsid w:val="0030199F"/>
    <w:rsid w:val="003128C3"/>
    <w:rsid w:val="00321BC1"/>
    <w:rsid w:val="00323426"/>
    <w:rsid w:val="003263E0"/>
    <w:rsid w:val="00330226"/>
    <w:rsid w:val="00340827"/>
    <w:rsid w:val="00340C4B"/>
    <w:rsid w:val="00341E25"/>
    <w:rsid w:val="00345DDB"/>
    <w:rsid w:val="00347620"/>
    <w:rsid w:val="0034775D"/>
    <w:rsid w:val="00356132"/>
    <w:rsid w:val="00360BC9"/>
    <w:rsid w:val="00364DF3"/>
    <w:rsid w:val="00373464"/>
    <w:rsid w:val="00374D50"/>
    <w:rsid w:val="00377093"/>
    <w:rsid w:val="00377343"/>
    <w:rsid w:val="00377548"/>
    <w:rsid w:val="0038455F"/>
    <w:rsid w:val="00391193"/>
    <w:rsid w:val="003A2039"/>
    <w:rsid w:val="003A3180"/>
    <w:rsid w:val="003A7FFB"/>
    <w:rsid w:val="003B540E"/>
    <w:rsid w:val="003B5423"/>
    <w:rsid w:val="003B66C4"/>
    <w:rsid w:val="003B76F4"/>
    <w:rsid w:val="003C1CDC"/>
    <w:rsid w:val="003D15CD"/>
    <w:rsid w:val="003D204F"/>
    <w:rsid w:val="003E3D3F"/>
    <w:rsid w:val="003E4A48"/>
    <w:rsid w:val="003E7D57"/>
    <w:rsid w:val="003F1C21"/>
    <w:rsid w:val="003F4507"/>
    <w:rsid w:val="003F5DD3"/>
    <w:rsid w:val="003F66A2"/>
    <w:rsid w:val="0040031D"/>
    <w:rsid w:val="004012EA"/>
    <w:rsid w:val="00404475"/>
    <w:rsid w:val="004050B7"/>
    <w:rsid w:val="004057D4"/>
    <w:rsid w:val="00407761"/>
    <w:rsid w:val="004102D1"/>
    <w:rsid w:val="00413865"/>
    <w:rsid w:val="0041514E"/>
    <w:rsid w:val="0041593C"/>
    <w:rsid w:val="00417FEB"/>
    <w:rsid w:val="00424211"/>
    <w:rsid w:val="004269DF"/>
    <w:rsid w:val="00430D12"/>
    <w:rsid w:val="0044118A"/>
    <w:rsid w:val="00442179"/>
    <w:rsid w:val="00446B1B"/>
    <w:rsid w:val="00451BCE"/>
    <w:rsid w:val="0045260F"/>
    <w:rsid w:val="004555F3"/>
    <w:rsid w:val="004569BB"/>
    <w:rsid w:val="00456CE8"/>
    <w:rsid w:val="00461237"/>
    <w:rsid w:val="004640F2"/>
    <w:rsid w:val="00466A35"/>
    <w:rsid w:val="00474E8E"/>
    <w:rsid w:val="00475DA1"/>
    <w:rsid w:val="0048057C"/>
    <w:rsid w:val="004810F4"/>
    <w:rsid w:val="00483FA8"/>
    <w:rsid w:val="0049232C"/>
    <w:rsid w:val="00496F46"/>
    <w:rsid w:val="004970E7"/>
    <w:rsid w:val="004A6CCC"/>
    <w:rsid w:val="004B12E9"/>
    <w:rsid w:val="004B2032"/>
    <w:rsid w:val="004B6537"/>
    <w:rsid w:val="004C0C38"/>
    <w:rsid w:val="004C245B"/>
    <w:rsid w:val="004C33FF"/>
    <w:rsid w:val="004C5BA8"/>
    <w:rsid w:val="004D06DC"/>
    <w:rsid w:val="004D1B70"/>
    <w:rsid w:val="004D6DFF"/>
    <w:rsid w:val="004D7A77"/>
    <w:rsid w:val="004D7BEA"/>
    <w:rsid w:val="004E0CC3"/>
    <w:rsid w:val="004E5437"/>
    <w:rsid w:val="004E6CFC"/>
    <w:rsid w:val="004F1600"/>
    <w:rsid w:val="004F373F"/>
    <w:rsid w:val="004F4877"/>
    <w:rsid w:val="004F7042"/>
    <w:rsid w:val="00502D6D"/>
    <w:rsid w:val="00506716"/>
    <w:rsid w:val="00510C87"/>
    <w:rsid w:val="00520E23"/>
    <w:rsid w:val="005225C0"/>
    <w:rsid w:val="00524273"/>
    <w:rsid w:val="00530251"/>
    <w:rsid w:val="0053383F"/>
    <w:rsid w:val="00535180"/>
    <w:rsid w:val="005412E1"/>
    <w:rsid w:val="00542888"/>
    <w:rsid w:val="00546FD3"/>
    <w:rsid w:val="00557152"/>
    <w:rsid w:val="00565994"/>
    <w:rsid w:val="005661CE"/>
    <w:rsid w:val="0057385A"/>
    <w:rsid w:val="00580094"/>
    <w:rsid w:val="00580321"/>
    <w:rsid w:val="005829C7"/>
    <w:rsid w:val="005833CD"/>
    <w:rsid w:val="005A06CD"/>
    <w:rsid w:val="005A1520"/>
    <w:rsid w:val="005A32D7"/>
    <w:rsid w:val="005A3E1E"/>
    <w:rsid w:val="005B6050"/>
    <w:rsid w:val="005C30FB"/>
    <w:rsid w:val="005C4B0D"/>
    <w:rsid w:val="005C6656"/>
    <w:rsid w:val="005D07B6"/>
    <w:rsid w:val="005D2D76"/>
    <w:rsid w:val="005D44C8"/>
    <w:rsid w:val="005D6F1A"/>
    <w:rsid w:val="005D7788"/>
    <w:rsid w:val="005F0A23"/>
    <w:rsid w:val="005F1520"/>
    <w:rsid w:val="005F2C48"/>
    <w:rsid w:val="005F3443"/>
    <w:rsid w:val="00605667"/>
    <w:rsid w:val="00610959"/>
    <w:rsid w:val="00611CB1"/>
    <w:rsid w:val="006151FB"/>
    <w:rsid w:val="00616C61"/>
    <w:rsid w:val="006179F1"/>
    <w:rsid w:val="00620DFB"/>
    <w:rsid w:val="00623D4F"/>
    <w:rsid w:val="006458BF"/>
    <w:rsid w:val="00651BE1"/>
    <w:rsid w:val="00655625"/>
    <w:rsid w:val="0065727D"/>
    <w:rsid w:val="00657518"/>
    <w:rsid w:val="00660CB3"/>
    <w:rsid w:val="00667A3A"/>
    <w:rsid w:val="00670414"/>
    <w:rsid w:val="006735EB"/>
    <w:rsid w:val="00674FB6"/>
    <w:rsid w:val="0067503D"/>
    <w:rsid w:val="0068202D"/>
    <w:rsid w:val="00686EF8"/>
    <w:rsid w:val="006A66EC"/>
    <w:rsid w:val="006B0194"/>
    <w:rsid w:val="006B22DD"/>
    <w:rsid w:val="006B7B2C"/>
    <w:rsid w:val="006C29E9"/>
    <w:rsid w:val="006C2A23"/>
    <w:rsid w:val="006C4FA2"/>
    <w:rsid w:val="006C769E"/>
    <w:rsid w:val="006C7BC6"/>
    <w:rsid w:val="006D3AE9"/>
    <w:rsid w:val="006E068E"/>
    <w:rsid w:val="006E07A7"/>
    <w:rsid w:val="006E37EE"/>
    <w:rsid w:val="006E7BD5"/>
    <w:rsid w:val="006F41E7"/>
    <w:rsid w:val="006F46C3"/>
    <w:rsid w:val="006F5F4F"/>
    <w:rsid w:val="006F7BB0"/>
    <w:rsid w:val="006F7C4E"/>
    <w:rsid w:val="007019D5"/>
    <w:rsid w:val="007025A1"/>
    <w:rsid w:val="0070650A"/>
    <w:rsid w:val="0071289E"/>
    <w:rsid w:val="007155FB"/>
    <w:rsid w:val="007509FB"/>
    <w:rsid w:val="00751512"/>
    <w:rsid w:val="007534A4"/>
    <w:rsid w:val="00755C6B"/>
    <w:rsid w:val="007571C8"/>
    <w:rsid w:val="00762879"/>
    <w:rsid w:val="00764902"/>
    <w:rsid w:val="00770A3F"/>
    <w:rsid w:val="00771CE5"/>
    <w:rsid w:val="00772D50"/>
    <w:rsid w:val="00776A05"/>
    <w:rsid w:val="00777E47"/>
    <w:rsid w:val="0078010A"/>
    <w:rsid w:val="00785A23"/>
    <w:rsid w:val="00785D86"/>
    <w:rsid w:val="00792952"/>
    <w:rsid w:val="00794319"/>
    <w:rsid w:val="007A0C5C"/>
    <w:rsid w:val="007B0368"/>
    <w:rsid w:val="007B4246"/>
    <w:rsid w:val="007B6207"/>
    <w:rsid w:val="007C1519"/>
    <w:rsid w:val="007C619F"/>
    <w:rsid w:val="007C66C4"/>
    <w:rsid w:val="007C7F25"/>
    <w:rsid w:val="007D1ACC"/>
    <w:rsid w:val="007D43D4"/>
    <w:rsid w:val="007E1E94"/>
    <w:rsid w:val="007E28F7"/>
    <w:rsid w:val="007E66D4"/>
    <w:rsid w:val="007E7235"/>
    <w:rsid w:val="007F2D62"/>
    <w:rsid w:val="007F40F8"/>
    <w:rsid w:val="007F4561"/>
    <w:rsid w:val="007F5D37"/>
    <w:rsid w:val="00800672"/>
    <w:rsid w:val="0080184D"/>
    <w:rsid w:val="00801BF6"/>
    <w:rsid w:val="00804034"/>
    <w:rsid w:val="00810BFF"/>
    <w:rsid w:val="00811E5F"/>
    <w:rsid w:val="00812C41"/>
    <w:rsid w:val="00821424"/>
    <w:rsid w:val="00822EBF"/>
    <w:rsid w:val="00826357"/>
    <w:rsid w:val="00826F80"/>
    <w:rsid w:val="00833812"/>
    <w:rsid w:val="00834367"/>
    <w:rsid w:val="00841FDA"/>
    <w:rsid w:val="00843EC9"/>
    <w:rsid w:val="0084466C"/>
    <w:rsid w:val="008462B5"/>
    <w:rsid w:val="00853882"/>
    <w:rsid w:val="008547F9"/>
    <w:rsid w:val="00856297"/>
    <w:rsid w:val="00861168"/>
    <w:rsid w:val="0086590A"/>
    <w:rsid w:val="00875840"/>
    <w:rsid w:val="00877550"/>
    <w:rsid w:val="008869B0"/>
    <w:rsid w:val="0089354F"/>
    <w:rsid w:val="0089470E"/>
    <w:rsid w:val="008A0F39"/>
    <w:rsid w:val="008A59B7"/>
    <w:rsid w:val="008B2341"/>
    <w:rsid w:val="008B62B4"/>
    <w:rsid w:val="008C27B7"/>
    <w:rsid w:val="008C5272"/>
    <w:rsid w:val="008D2DFA"/>
    <w:rsid w:val="008D7760"/>
    <w:rsid w:val="008E0822"/>
    <w:rsid w:val="008E3B25"/>
    <w:rsid w:val="008E7386"/>
    <w:rsid w:val="008F02AC"/>
    <w:rsid w:val="008F3B30"/>
    <w:rsid w:val="008F512A"/>
    <w:rsid w:val="00911110"/>
    <w:rsid w:val="00922B67"/>
    <w:rsid w:val="009272B8"/>
    <w:rsid w:val="00933FA2"/>
    <w:rsid w:val="009367B4"/>
    <w:rsid w:val="009430DF"/>
    <w:rsid w:val="0094401F"/>
    <w:rsid w:val="00944FBF"/>
    <w:rsid w:val="00950D6F"/>
    <w:rsid w:val="00951B39"/>
    <w:rsid w:val="0095270E"/>
    <w:rsid w:val="00952F63"/>
    <w:rsid w:val="00953BEE"/>
    <w:rsid w:val="00960511"/>
    <w:rsid w:val="00960676"/>
    <w:rsid w:val="009649A6"/>
    <w:rsid w:val="00964AAF"/>
    <w:rsid w:val="00964E99"/>
    <w:rsid w:val="00967500"/>
    <w:rsid w:val="00983B83"/>
    <w:rsid w:val="009871BB"/>
    <w:rsid w:val="00990C00"/>
    <w:rsid w:val="00995530"/>
    <w:rsid w:val="00997485"/>
    <w:rsid w:val="009A09FB"/>
    <w:rsid w:val="009A2481"/>
    <w:rsid w:val="009B2F68"/>
    <w:rsid w:val="009B3B93"/>
    <w:rsid w:val="009B5036"/>
    <w:rsid w:val="009C0827"/>
    <w:rsid w:val="009C1684"/>
    <w:rsid w:val="009C52D0"/>
    <w:rsid w:val="009D0716"/>
    <w:rsid w:val="009D1EED"/>
    <w:rsid w:val="009D7617"/>
    <w:rsid w:val="009E0043"/>
    <w:rsid w:val="009E34B2"/>
    <w:rsid w:val="009E3C0D"/>
    <w:rsid w:val="009E7CFE"/>
    <w:rsid w:val="009F1257"/>
    <w:rsid w:val="00A10862"/>
    <w:rsid w:val="00A11B76"/>
    <w:rsid w:val="00A2233A"/>
    <w:rsid w:val="00A3003C"/>
    <w:rsid w:val="00A32C59"/>
    <w:rsid w:val="00A3442B"/>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A65E7"/>
    <w:rsid w:val="00AB0927"/>
    <w:rsid w:val="00AC0C78"/>
    <w:rsid w:val="00AC6D31"/>
    <w:rsid w:val="00AC7C4D"/>
    <w:rsid w:val="00AC7E4D"/>
    <w:rsid w:val="00AD10B3"/>
    <w:rsid w:val="00AE6137"/>
    <w:rsid w:val="00AE6286"/>
    <w:rsid w:val="00AE6E17"/>
    <w:rsid w:val="00AE6EA9"/>
    <w:rsid w:val="00AF0E9F"/>
    <w:rsid w:val="00AF26DB"/>
    <w:rsid w:val="00AF3775"/>
    <w:rsid w:val="00AF3C9C"/>
    <w:rsid w:val="00AF7343"/>
    <w:rsid w:val="00B02238"/>
    <w:rsid w:val="00B03785"/>
    <w:rsid w:val="00B06836"/>
    <w:rsid w:val="00B14E0D"/>
    <w:rsid w:val="00B21738"/>
    <w:rsid w:val="00B23A02"/>
    <w:rsid w:val="00B2498A"/>
    <w:rsid w:val="00B254E4"/>
    <w:rsid w:val="00B27E33"/>
    <w:rsid w:val="00B30A41"/>
    <w:rsid w:val="00B37327"/>
    <w:rsid w:val="00B4576F"/>
    <w:rsid w:val="00B45811"/>
    <w:rsid w:val="00B5770B"/>
    <w:rsid w:val="00B6319E"/>
    <w:rsid w:val="00B63D48"/>
    <w:rsid w:val="00B654A4"/>
    <w:rsid w:val="00B66EE8"/>
    <w:rsid w:val="00B66F86"/>
    <w:rsid w:val="00B675E4"/>
    <w:rsid w:val="00B76902"/>
    <w:rsid w:val="00B83C12"/>
    <w:rsid w:val="00B86020"/>
    <w:rsid w:val="00B86F0A"/>
    <w:rsid w:val="00B920BF"/>
    <w:rsid w:val="00B95AA9"/>
    <w:rsid w:val="00BA6A1F"/>
    <w:rsid w:val="00BC68DE"/>
    <w:rsid w:val="00BC779E"/>
    <w:rsid w:val="00BD08D9"/>
    <w:rsid w:val="00BD2DE0"/>
    <w:rsid w:val="00BD73AA"/>
    <w:rsid w:val="00BE5A34"/>
    <w:rsid w:val="00BF22BA"/>
    <w:rsid w:val="00C07290"/>
    <w:rsid w:val="00C078B4"/>
    <w:rsid w:val="00C11AFA"/>
    <w:rsid w:val="00C13525"/>
    <w:rsid w:val="00C1456E"/>
    <w:rsid w:val="00C15500"/>
    <w:rsid w:val="00C2163A"/>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7457"/>
    <w:rsid w:val="00C72F9D"/>
    <w:rsid w:val="00C732E0"/>
    <w:rsid w:val="00C75037"/>
    <w:rsid w:val="00C90127"/>
    <w:rsid w:val="00C90688"/>
    <w:rsid w:val="00C93C22"/>
    <w:rsid w:val="00CA229F"/>
    <w:rsid w:val="00CA2629"/>
    <w:rsid w:val="00CA7A5E"/>
    <w:rsid w:val="00CB1F68"/>
    <w:rsid w:val="00CB4A10"/>
    <w:rsid w:val="00CB4BB4"/>
    <w:rsid w:val="00CB6F76"/>
    <w:rsid w:val="00CB6FCE"/>
    <w:rsid w:val="00CB7D38"/>
    <w:rsid w:val="00CC2F55"/>
    <w:rsid w:val="00CC43D4"/>
    <w:rsid w:val="00CC4A2D"/>
    <w:rsid w:val="00CC4F0C"/>
    <w:rsid w:val="00CC500B"/>
    <w:rsid w:val="00CC5530"/>
    <w:rsid w:val="00CE21BB"/>
    <w:rsid w:val="00CE7815"/>
    <w:rsid w:val="00CF4F23"/>
    <w:rsid w:val="00CF5E35"/>
    <w:rsid w:val="00D007D2"/>
    <w:rsid w:val="00D01B32"/>
    <w:rsid w:val="00D0345E"/>
    <w:rsid w:val="00D1276C"/>
    <w:rsid w:val="00D164D1"/>
    <w:rsid w:val="00D201F4"/>
    <w:rsid w:val="00D23784"/>
    <w:rsid w:val="00D24CF7"/>
    <w:rsid w:val="00D25039"/>
    <w:rsid w:val="00D339FB"/>
    <w:rsid w:val="00D40B29"/>
    <w:rsid w:val="00D50559"/>
    <w:rsid w:val="00D52E8F"/>
    <w:rsid w:val="00D55BF3"/>
    <w:rsid w:val="00D57237"/>
    <w:rsid w:val="00D63013"/>
    <w:rsid w:val="00D6774C"/>
    <w:rsid w:val="00D762D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6988"/>
    <w:rsid w:val="00DF4075"/>
    <w:rsid w:val="00DF4097"/>
    <w:rsid w:val="00E00731"/>
    <w:rsid w:val="00E1055C"/>
    <w:rsid w:val="00E11766"/>
    <w:rsid w:val="00E12ABB"/>
    <w:rsid w:val="00E1692D"/>
    <w:rsid w:val="00E247D1"/>
    <w:rsid w:val="00E261C5"/>
    <w:rsid w:val="00E30CB9"/>
    <w:rsid w:val="00E35788"/>
    <w:rsid w:val="00E419E3"/>
    <w:rsid w:val="00E43CC0"/>
    <w:rsid w:val="00E43F6E"/>
    <w:rsid w:val="00E45215"/>
    <w:rsid w:val="00E473AA"/>
    <w:rsid w:val="00E51253"/>
    <w:rsid w:val="00E515A7"/>
    <w:rsid w:val="00E51CAD"/>
    <w:rsid w:val="00E51E6A"/>
    <w:rsid w:val="00E5312E"/>
    <w:rsid w:val="00E55CBA"/>
    <w:rsid w:val="00E56597"/>
    <w:rsid w:val="00E63987"/>
    <w:rsid w:val="00E65282"/>
    <w:rsid w:val="00E7066E"/>
    <w:rsid w:val="00E70AE9"/>
    <w:rsid w:val="00E751B3"/>
    <w:rsid w:val="00E755F3"/>
    <w:rsid w:val="00E851AD"/>
    <w:rsid w:val="00E85216"/>
    <w:rsid w:val="00E8790A"/>
    <w:rsid w:val="00E918EC"/>
    <w:rsid w:val="00EA1EDE"/>
    <w:rsid w:val="00EA5F00"/>
    <w:rsid w:val="00EB205B"/>
    <w:rsid w:val="00EC1503"/>
    <w:rsid w:val="00EC2FEE"/>
    <w:rsid w:val="00ED071B"/>
    <w:rsid w:val="00ED277C"/>
    <w:rsid w:val="00ED3588"/>
    <w:rsid w:val="00EE12E8"/>
    <w:rsid w:val="00EE3224"/>
    <w:rsid w:val="00F005C8"/>
    <w:rsid w:val="00F017B5"/>
    <w:rsid w:val="00F067DB"/>
    <w:rsid w:val="00F11DF8"/>
    <w:rsid w:val="00F158F9"/>
    <w:rsid w:val="00F179FE"/>
    <w:rsid w:val="00F265D3"/>
    <w:rsid w:val="00F33D9E"/>
    <w:rsid w:val="00F43D76"/>
    <w:rsid w:val="00F476EA"/>
    <w:rsid w:val="00F505D6"/>
    <w:rsid w:val="00F51B69"/>
    <w:rsid w:val="00F53402"/>
    <w:rsid w:val="00F5405F"/>
    <w:rsid w:val="00F569BD"/>
    <w:rsid w:val="00F61FFF"/>
    <w:rsid w:val="00F624F8"/>
    <w:rsid w:val="00F63C9C"/>
    <w:rsid w:val="00F70596"/>
    <w:rsid w:val="00F70BE3"/>
    <w:rsid w:val="00F75144"/>
    <w:rsid w:val="00F7726E"/>
    <w:rsid w:val="00F83099"/>
    <w:rsid w:val="00F86BAD"/>
    <w:rsid w:val="00F87884"/>
    <w:rsid w:val="00F926C0"/>
    <w:rsid w:val="00F92BC3"/>
    <w:rsid w:val="00FA0371"/>
    <w:rsid w:val="00FA0FF2"/>
    <w:rsid w:val="00FA2B33"/>
    <w:rsid w:val="00FA79CD"/>
    <w:rsid w:val="00FB486F"/>
    <w:rsid w:val="00FB55D3"/>
    <w:rsid w:val="00FC0DEE"/>
    <w:rsid w:val="00FC43B7"/>
    <w:rsid w:val="00FC7FE0"/>
    <w:rsid w:val="00FE13ED"/>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38455F"/>
    <w:rPr>
      <w:color w:val="605E5C"/>
      <w:shd w:val="clear" w:color="auto" w:fill="E1DFDD"/>
    </w:rPr>
  </w:style>
  <w:style w:type="paragraph" w:styleId="Textpoznpodarou">
    <w:name w:val="footnote text"/>
    <w:basedOn w:val="Normln"/>
    <w:link w:val="TextpoznpodarouChar"/>
    <w:uiPriority w:val="99"/>
    <w:semiHidden/>
    <w:unhideWhenUsed/>
    <w:rsid w:val="00002DD5"/>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002DD5"/>
    <w:rPr>
      <w:szCs w:val="24"/>
    </w:rPr>
  </w:style>
  <w:style w:type="character" w:customStyle="1" w:styleId="OdstavecseseznamemChar">
    <w:name w:val="Odstavec se seznamem Char"/>
    <w:aliases w:val="Nad Char,Odstavec_muj Char,Odstavec cíl se seznamem Char"/>
    <w:link w:val="Odstavecseseznamem"/>
    <w:uiPriority w:val="99"/>
    <w:locked/>
    <w:rsid w:val="00002DD5"/>
    <w:rPr>
      <w:sz w:val="24"/>
      <w:szCs w:val="24"/>
      <w:lang w:eastAsia="ar-SA"/>
    </w:rPr>
  </w:style>
  <w:style w:type="character" w:styleId="Znakapoznpodarou">
    <w:name w:val="footnote reference"/>
    <w:uiPriority w:val="99"/>
    <w:semiHidden/>
    <w:unhideWhenUsed/>
    <w:rsid w:val="00002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440075882">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231036776">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seniori-vsestud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7566A93A-0ABD-473D-AD1A-C386ABC6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customXml/itemProps3.xml><?xml version="1.0" encoding="utf-8"?>
<ds:datastoreItem xmlns:ds="http://schemas.openxmlformats.org/officeDocument/2006/customXml" ds:itemID="{4D6B9CAF-17A1-4244-9CC9-E259DBD2701E}">
  <ds:schemaRefs>
    <ds:schemaRef ds:uri="http://schemas.microsoft.com/sharepoint/v3/contenttype/forms"/>
  </ds:schemaRefs>
</ds:datastoreItem>
</file>

<file path=customXml/itemProps4.xml><?xml version="1.0" encoding="utf-8"?>
<ds:datastoreItem xmlns:ds="http://schemas.openxmlformats.org/officeDocument/2006/customXml" ds:itemID="{1E6E5D12-0B2D-4BDA-960A-5976C3C6CC5C}">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8194</Words>
  <Characters>48346</Characters>
  <Application>Microsoft Office Word</Application>
  <DocSecurity>0</DocSecurity>
  <Lines>402</Lines>
  <Paragraphs>112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Puršlová Gabriela</cp:lastModifiedBy>
  <cp:revision>15</cp:revision>
  <cp:lastPrinted>2018-06-25T12:15:00Z</cp:lastPrinted>
  <dcterms:created xsi:type="dcterms:W3CDTF">2025-03-12T08:19:00Z</dcterms:created>
  <dcterms:modified xsi:type="dcterms:W3CDTF">2025-04-23T09:15:00Z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