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43DD" w14:textId="77777777" w:rsidR="00FD7516" w:rsidRDefault="0034680C">
      <w:pPr>
        <w:spacing w:after="72" w:line="247" w:lineRule="auto"/>
        <w:ind w:left="2164" w:right="0" w:firstLine="0"/>
        <w:jc w:val="left"/>
      </w:pPr>
      <w:r>
        <w:rPr>
          <w:b/>
          <w:sz w:val="56"/>
        </w:rPr>
        <w:t>SMLOUVA O DÍLO</w:t>
      </w:r>
    </w:p>
    <w:p w14:paraId="7E1043DE" w14:textId="77777777" w:rsidR="00FD7516" w:rsidRDefault="0034680C">
      <w:r>
        <w:t xml:space="preserve">číslo objednatele: </w:t>
      </w:r>
      <w:r>
        <w:rPr>
          <w:b/>
          <w:shd w:val="clear" w:color="auto" w:fill="00FF00"/>
        </w:rPr>
        <w:t xml:space="preserve">[BUDE DOPLNĚNO] </w:t>
      </w:r>
    </w:p>
    <w:p w14:paraId="7E1043DF" w14:textId="77777777" w:rsidR="00FD7516" w:rsidRDefault="0034680C">
      <w:r>
        <w:t xml:space="preserve">číslo dodavatele: </w:t>
      </w:r>
      <w:r>
        <w:rPr>
          <w:b/>
          <w:shd w:val="clear" w:color="auto" w:fill="FFFF00"/>
        </w:rPr>
        <w:t>[k doplnění]</w:t>
      </w:r>
    </w:p>
    <w:p w14:paraId="7E1043E0" w14:textId="77777777" w:rsidR="00FD7516" w:rsidRDefault="00FD7516"/>
    <w:p w14:paraId="7E1043E1" w14:textId="4678443F" w:rsidR="00FD7516" w:rsidRDefault="0034680C">
      <w:pPr>
        <w:pStyle w:val="Bezmezer"/>
        <w:ind w:right="142" w:hanging="2832"/>
        <w:rPr>
          <w:b/>
          <w:bCs/>
          <w:sz w:val="32"/>
          <w:szCs w:val="32"/>
        </w:rPr>
      </w:pPr>
      <w:r>
        <w:rPr>
          <w:b/>
          <w:bCs/>
          <w:sz w:val="32"/>
          <w:szCs w:val="32"/>
        </w:rPr>
        <w:t xml:space="preserve">„Inovace pracoviště </w:t>
      </w:r>
      <w:r w:rsidR="00D16C2E">
        <w:rPr>
          <w:b/>
          <w:bCs/>
          <w:sz w:val="32"/>
          <w:szCs w:val="32"/>
        </w:rPr>
        <w:t>OV – kuchyně</w:t>
      </w:r>
      <w:r>
        <w:rPr>
          <w:b/>
          <w:bCs/>
          <w:sz w:val="32"/>
          <w:szCs w:val="32"/>
        </w:rPr>
        <w:t xml:space="preserve"> hotových jídel“</w:t>
      </w:r>
    </w:p>
    <w:p w14:paraId="7E1043E2" w14:textId="77777777" w:rsidR="00FD7516" w:rsidRDefault="00FD7516">
      <w:pPr>
        <w:pStyle w:val="Bezmezer"/>
        <w:ind w:right="142" w:hanging="2832"/>
        <w:rPr>
          <w:b/>
          <w:bCs/>
          <w:sz w:val="32"/>
          <w:szCs w:val="32"/>
        </w:rPr>
      </w:pPr>
    </w:p>
    <w:p w14:paraId="7E1043E3" w14:textId="77777777" w:rsidR="00FD7516" w:rsidRDefault="0034680C">
      <w:pPr>
        <w:spacing w:after="341"/>
        <w:ind w:left="368" w:right="0" w:hanging="10"/>
        <w:jc w:val="center"/>
      </w:pPr>
      <w:r>
        <w:rPr>
          <w:b/>
        </w:rPr>
        <w:t>Smluvní strany</w:t>
      </w:r>
    </w:p>
    <w:p w14:paraId="7E1043E4" w14:textId="77777777" w:rsidR="00FD7516" w:rsidRDefault="0034680C">
      <w:pPr>
        <w:spacing w:after="221" w:line="264" w:lineRule="auto"/>
        <w:ind w:left="-5" w:right="0" w:hanging="10"/>
        <w:jc w:val="left"/>
      </w:pPr>
      <w:r>
        <w:rPr>
          <w:b/>
        </w:rPr>
        <w:t>Objednatel</w:t>
      </w:r>
    </w:p>
    <w:p w14:paraId="7E1043E5" w14:textId="77777777" w:rsidR="00FD7516" w:rsidRDefault="0034680C">
      <w:pPr>
        <w:spacing w:after="7"/>
        <w:ind w:left="-5" w:right="2078" w:hanging="10"/>
        <w:jc w:val="left"/>
        <w:rPr>
          <w:b/>
        </w:rPr>
      </w:pPr>
      <w:r>
        <w:rPr>
          <w:b/>
        </w:rPr>
        <w:t xml:space="preserve">Střední odborné učiliště, Sedlčany, Petra Bezruče 364 </w:t>
      </w:r>
    </w:p>
    <w:p w14:paraId="7E1043E6" w14:textId="77777777" w:rsidR="00FD7516" w:rsidRDefault="0034680C">
      <w:pPr>
        <w:spacing w:after="0"/>
        <w:ind w:left="-5" w:right="2078" w:hanging="10"/>
        <w:jc w:val="left"/>
      </w:pPr>
      <w:r>
        <w:t xml:space="preserve">zastoupený: </w:t>
      </w:r>
      <w:r>
        <w:tab/>
      </w:r>
      <w:r>
        <w:tab/>
        <w:t>Ing. Jiřím Kolínem, ředitelem</w:t>
      </w:r>
    </w:p>
    <w:p w14:paraId="7E1043E7" w14:textId="77777777" w:rsidR="00FD7516" w:rsidRDefault="0034680C">
      <w:pPr>
        <w:spacing w:after="0"/>
        <w:ind w:left="-15" w:right="0" w:firstLine="0"/>
        <w:jc w:val="left"/>
      </w:pPr>
      <w:r>
        <w:t xml:space="preserve">IČO: </w:t>
      </w:r>
      <w:r>
        <w:tab/>
      </w:r>
      <w:r>
        <w:tab/>
      </w:r>
      <w:r>
        <w:tab/>
        <w:t>14803844</w:t>
      </w:r>
    </w:p>
    <w:p w14:paraId="7E1043E8" w14:textId="77777777" w:rsidR="00FD7516" w:rsidRDefault="0034680C">
      <w:pPr>
        <w:spacing w:after="0"/>
        <w:ind w:left="-15" w:right="0" w:firstLine="0"/>
        <w:jc w:val="left"/>
      </w:pPr>
      <w:r>
        <w:t>DIČ:</w:t>
      </w:r>
      <w:r>
        <w:tab/>
      </w:r>
      <w:r>
        <w:tab/>
      </w:r>
      <w:r>
        <w:tab/>
        <w:t>CZ14803844</w:t>
      </w:r>
    </w:p>
    <w:p w14:paraId="7E1043E9" w14:textId="77777777" w:rsidR="00FD7516" w:rsidRDefault="0034680C">
      <w:pPr>
        <w:spacing w:after="0"/>
        <w:ind w:left="-15" w:right="2464" w:firstLine="0"/>
        <w:jc w:val="left"/>
      </w:pPr>
      <w:r>
        <w:t xml:space="preserve">se sídlem: </w:t>
      </w:r>
      <w:r>
        <w:tab/>
      </w:r>
      <w:r>
        <w:tab/>
        <w:t>Petra Bezruče 364, 264 80 Sedlčany</w:t>
      </w:r>
    </w:p>
    <w:p w14:paraId="7E1043EA" w14:textId="56E81E05" w:rsidR="00FD7516" w:rsidRDefault="0034680C">
      <w:pPr>
        <w:spacing w:after="0"/>
        <w:ind w:left="-15" w:right="2464" w:firstLine="0"/>
        <w:jc w:val="left"/>
      </w:pPr>
      <w:r>
        <w:t xml:space="preserve">bankovní spojení: </w:t>
      </w:r>
      <w:r>
        <w:tab/>
        <w:t>KB Sedlčany</w:t>
      </w:r>
    </w:p>
    <w:p w14:paraId="7E1043EB" w14:textId="77777777" w:rsidR="00FD7516" w:rsidRDefault="0034680C">
      <w:pPr>
        <w:spacing w:after="0"/>
        <w:ind w:left="-15" w:right="2464" w:firstLine="0"/>
        <w:jc w:val="left"/>
      </w:pPr>
      <w:r>
        <w:t xml:space="preserve">číslo účtu: </w:t>
      </w:r>
      <w:r>
        <w:tab/>
      </w:r>
      <w:r>
        <w:tab/>
        <w:t>10233211/0100</w:t>
      </w:r>
    </w:p>
    <w:p w14:paraId="7E1043EC" w14:textId="77777777" w:rsidR="00FD7516" w:rsidRDefault="0034680C">
      <w:pPr>
        <w:spacing w:after="0"/>
        <w:ind w:left="-15" w:right="2464" w:firstLine="0"/>
        <w:jc w:val="left"/>
      </w:pPr>
      <w:r>
        <w:t>datová schránka:</w:t>
      </w:r>
      <w:r>
        <w:tab/>
        <w:t>zb9ddqd</w:t>
      </w:r>
    </w:p>
    <w:p w14:paraId="7E1043ED" w14:textId="77777777" w:rsidR="00FD7516" w:rsidRDefault="0034680C">
      <w:pPr>
        <w:spacing w:after="0"/>
        <w:ind w:left="-15" w:right="6744" w:firstLine="0"/>
      </w:pPr>
      <w:r>
        <w:t>(dále také „</w:t>
      </w:r>
      <w:r>
        <w:rPr>
          <w:b/>
        </w:rPr>
        <w:t>objednatel</w:t>
      </w:r>
      <w:r>
        <w:t xml:space="preserve">“) </w:t>
      </w:r>
    </w:p>
    <w:p w14:paraId="7E1043EE" w14:textId="77777777" w:rsidR="00FD7516" w:rsidRDefault="00FD7516">
      <w:pPr>
        <w:spacing w:after="0"/>
        <w:ind w:left="-15" w:right="6744" w:firstLine="0"/>
      </w:pPr>
    </w:p>
    <w:p w14:paraId="7E1043EF" w14:textId="77777777" w:rsidR="00FD7516" w:rsidRDefault="0034680C">
      <w:pPr>
        <w:spacing w:after="0"/>
        <w:ind w:left="-15" w:right="6744" w:firstLine="0"/>
      </w:pPr>
      <w:r>
        <w:t>a</w:t>
      </w:r>
    </w:p>
    <w:p w14:paraId="7E1043F0" w14:textId="77777777" w:rsidR="00FD7516" w:rsidRDefault="00FD7516">
      <w:pPr>
        <w:spacing w:after="0"/>
        <w:ind w:left="-15" w:right="6744" w:firstLine="0"/>
      </w:pPr>
    </w:p>
    <w:p w14:paraId="7E1043F1" w14:textId="77777777" w:rsidR="00FD7516" w:rsidRDefault="0034680C">
      <w:pPr>
        <w:spacing w:after="0"/>
        <w:ind w:left="-5" w:right="0" w:hanging="10"/>
        <w:jc w:val="left"/>
      </w:pPr>
      <w:r>
        <w:rPr>
          <w:b/>
        </w:rPr>
        <w:t>Dodavatel</w:t>
      </w:r>
    </w:p>
    <w:p w14:paraId="7E1043F2" w14:textId="77777777" w:rsidR="00FD7516" w:rsidRDefault="0034680C">
      <w:pPr>
        <w:spacing w:after="0"/>
        <w:ind w:left="0" w:right="0" w:firstLine="0"/>
        <w:jc w:val="left"/>
      </w:pPr>
      <w:r>
        <w:rPr>
          <w:b/>
          <w:shd w:val="clear" w:color="auto" w:fill="FFFF00"/>
        </w:rPr>
        <w:t>[k doplnění]</w:t>
      </w:r>
    </w:p>
    <w:tbl>
      <w:tblPr>
        <w:tblW w:w="8832" w:type="dxa"/>
        <w:tblLayout w:type="fixed"/>
        <w:tblCellMar>
          <w:left w:w="10" w:type="dxa"/>
          <w:right w:w="10" w:type="dxa"/>
        </w:tblCellMar>
        <w:tblLook w:val="04A0" w:firstRow="1" w:lastRow="0" w:firstColumn="1" w:lastColumn="0" w:noHBand="0" w:noVBand="1"/>
      </w:tblPr>
      <w:tblGrid>
        <w:gridCol w:w="2126"/>
        <w:gridCol w:w="6706"/>
      </w:tblGrid>
      <w:tr w:rsidR="00FD7516" w14:paraId="7E1043F5" w14:textId="77777777">
        <w:trPr>
          <w:trHeight w:val="298"/>
        </w:trPr>
        <w:tc>
          <w:tcPr>
            <w:tcW w:w="2126" w:type="dxa"/>
            <w:shd w:val="clear" w:color="auto" w:fill="auto"/>
            <w:tcMar>
              <w:top w:w="0" w:type="dxa"/>
              <w:left w:w="0" w:type="dxa"/>
              <w:bottom w:w="0" w:type="dxa"/>
              <w:right w:w="0" w:type="dxa"/>
            </w:tcMar>
          </w:tcPr>
          <w:p w14:paraId="7E1043F3" w14:textId="77777777" w:rsidR="00FD7516" w:rsidRDefault="0034680C">
            <w:pPr>
              <w:spacing w:after="0"/>
              <w:ind w:left="0" w:right="0" w:firstLine="0"/>
              <w:jc w:val="left"/>
            </w:pPr>
            <w:r>
              <w:t>zastoupený:</w:t>
            </w:r>
          </w:p>
        </w:tc>
        <w:tc>
          <w:tcPr>
            <w:tcW w:w="6706" w:type="dxa"/>
            <w:shd w:val="clear" w:color="auto" w:fill="auto"/>
            <w:tcMar>
              <w:top w:w="0" w:type="dxa"/>
              <w:left w:w="0" w:type="dxa"/>
              <w:bottom w:w="0" w:type="dxa"/>
              <w:right w:w="0" w:type="dxa"/>
            </w:tcMar>
          </w:tcPr>
          <w:p w14:paraId="7E1043F4" w14:textId="77777777" w:rsidR="00FD7516" w:rsidRDefault="0034680C">
            <w:pPr>
              <w:spacing w:after="0"/>
              <w:ind w:left="0" w:right="0" w:firstLine="0"/>
              <w:jc w:val="left"/>
            </w:pPr>
            <w:r>
              <w:rPr>
                <w:shd w:val="clear" w:color="auto" w:fill="FFFF00"/>
              </w:rPr>
              <w:t>[k doplnění]</w:t>
            </w:r>
            <w:r>
              <w:t xml:space="preserve"> </w:t>
            </w:r>
          </w:p>
        </w:tc>
      </w:tr>
      <w:tr w:rsidR="00FD7516" w14:paraId="7E1043F8" w14:textId="77777777">
        <w:trPr>
          <w:trHeight w:val="386"/>
        </w:trPr>
        <w:tc>
          <w:tcPr>
            <w:tcW w:w="2126" w:type="dxa"/>
            <w:shd w:val="clear" w:color="auto" w:fill="auto"/>
            <w:tcMar>
              <w:top w:w="0" w:type="dxa"/>
              <w:left w:w="0" w:type="dxa"/>
              <w:bottom w:w="0" w:type="dxa"/>
              <w:right w:w="0" w:type="dxa"/>
            </w:tcMar>
          </w:tcPr>
          <w:p w14:paraId="7E1043F6" w14:textId="77777777" w:rsidR="00FD7516" w:rsidRDefault="0034680C">
            <w:pPr>
              <w:spacing w:after="0"/>
              <w:ind w:left="0" w:right="0" w:firstLine="0"/>
              <w:jc w:val="left"/>
            </w:pPr>
            <w:r>
              <w:t>IČO:</w:t>
            </w:r>
          </w:p>
        </w:tc>
        <w:tc>
          <w:tcPr>
            <w:tcW w:w="6706" w:type="dxa"/>
            <w:shd w:val="clear" w:color="auto" w:fill="auto"/>
            <w:tcMar>
              <w:top w:w="0" w:type="dxa"/>
              <w:left w:w="0" w:type="dxa"/>
              <w:bottom w:w="0" w:type="dxa"/>
              <w:right w:w="0" w:type="dxa"/>
            </w:tcMar>
          </w:tcPr>
          <w:p w14:paraId="7E1043F7" w14:textId="77777777" w:rsidR="00FD7516" w:rsidRDefault="0034680C">
            <w:pPr>
              <w:spacing w:after="0"/>
              <w:ind w:left="0" w:right="0" w:firstLine="0"/>
              <w:jc w:val="left"/>
            </w:pPr>
            <w:r>
              <w:rPr>
                <w:shd w:val="clear" w:color="auto" w:fill="FFFF00"/>
              </w:rPr>
              <w:t>[k doplnění]</w:t>
            </w:r>
          </w:p>
        </w:tc>
      </w:tr>
      <w:tr w:rsidR="00FD7516" w14:paraId="7E1043FB" w14:textId="77777777">
        <w:trPr>
          <w:trHeight w:val="386"/>
        </w:trPr>
        <w:tc>
          <w:tcPr>
            <w:tcW w:w="2126" w:type="dxa"/>
            <w:shd w:val="clear" w:color="auto" w:fill="auto"/>
            <w:tcMar>
              <w:top w:w="0" w:type="dxa"/>
              <w:left w:w="0" w:type="dxa"/>
              <w:bottom w:w="0" w:type="dxa"/>
              <w:right w:w="0" w:type="dxa"/>
            </w:tcMar>
          </w:tcPr>
          <w:p w14:paraId="7E1043F9" w14:textId="77777777" w:rsidR="00FD7516" w:rsidRDefault="0034680C">
            <w:pPr>
              <w:spacing w:after="0"/>
              <w:ind w:left="0" w:right="0" w:firstLine="0"/>
              <w:jc w:val="left"/>
            </w:pPr>
            <w:r>
              <w:t>DIČ:</w:t>
            </w:r>
          </w:p>
        </w:tc>
        <w:tc>
          <w:tcPr>
            <w:tcW w:w="6706" w:type="dxa"/>
            <w:shd w:val="clear" w:color="auto" w:fill="auto"/>
            <w:tcMar>
              <w:top w:w="0" w:type="dxa"/>
              <w:left w:w="0" w:type="dxa"/>
              <w:bottom w:w="0" w:type="dxa"/>
              <w:right w:w="0" w:type="dxa"/>
            </w:tcMar>
          </w:tcPr>
          <w:p w14:paraId="7E1043FA" w14:textId="77777777" w:rsidR="00FD7516" w:rsidRDefault="0034680C">
            <w:pPr>
              <w:spacing w:after="0"/>
              <w:ind w:left="0" w:right="0" w:firstLine="0"/>
              <w:jc w:val="left"/>
            </w:pPr>
            <w:r>
              <w:rPr>
                <w:shd w:val="clear" w:color="auto" w:fill="FFFF00"/>
              </w:rPr>
              <w:t>[k doplnění]</w:t>
            </w:r>
          </w:p>
        </w:tc>
      </w:tr>
      <w:tr w:rsidR="00FD7516" w14:paraId="7E1043FE" w14:textId="77777777">
        <w:trPr>
          <w:trHeight w:val="386"/>
        </w:trPr>
        <w:tc>
          <w:tcPr>
            <w:tcW w:w="2126" w:type="dxa"/>
            <w:shd w:val="clear" w:color="auto" w:fill="auto"/>
            <w:tcMar>
              <w:top w:w="0" w:type="dxa"/>
              <w:left w:w="0" w:type="dxa"/>
              <w:bottom w:w="0" w:type="dxa"/>
              <w:right w:w="0" w:type="dxa"/>
            </w:tcMar>
          </w:tcPr>
          <w:p w14:paraId="7E1043FC" w14:textId="77777777" w:rsidR="00FD7516" w:rsidRDefault="0034680C">
            <w:pPr>
              <w:spacing w:after="0"/>
              <w:ind w:left="0" w:right="0" w:firstLine="0"/>
              <w:jc w:val="left"/>
            </w:pPr>
            <w:r>
              <w:t xml:space="preserve">se sídlem: </w:t>
            </w:r>
          </w:p>
        </w:tc>
        <w:tc>
          <w:tcPr>
            <w:tcW w:w="6706" w:type="dxa"/>
            <w:shd w:val="clear" w:color="auto" w:fill="auto"/>
            <w:tcMar>
              <w:top w:w="0" w:type="dxa"/>
              <w:left w:w="0" w:type="dxa"/>
              <w:bottom w:w="0" w:type="dxa"/>
              <w:right w:w="0" w:type="dxa"/>
            </w:tcMar>
          </w:tcPr>
          <w:p w14:paraId="7E1043FD" w14:textId="77777777" w:rsidR="00FD7516" w:rsidRDefault="0034680C">
            <w:pPr>
              <w:spacing w:after="0"/>
              <w:ind w:left="0" w:right="0" w:firstLine="0"/>
              <w:jc w:val="left"/>
            </w:pPr>
            <w:r>
              <w:rPr>
                <w:shd w:val="clear" w:color="auto" w:fill="FFFF00"/>
              </w:rPr>
              <w:t>[k doplnění]</w:t>
            </w:r>
          </w:p>
        </w:tc>
      </w:tr>
      <w:tr w:rsidR="00FD7516" w14:paraId="7E104401" w14:textId="77777777">
        <w:trPr>
          <w:trHeight w:val="386"/>
        </w:trPr>
        <w:tc>
          <w:tcPr>
            <w:tcW w:w="2126" w:type="dxa"/>
            <w:shd w:val="clear" w:color="auto" w:fill="auto"/>
            <w:tcMar>
              <w:top w:w="0" w:type="dxa"/>
              <w:left w:w="0" w:type="dxa"/>
              <w:bottom w:w="0" w:type="dxa"/>
              <w:right w:w="0" w:type="dxa"/>
            </w:tcMar>
          </w:tcPr>
          <w:p w14:paraId="7E1043FF" w14:textId="77777777" w:rsidR="00FD7516" w:rsidRDefault="0034680C">
            <w:pPr>
              <w:spacing w:after="0"/>
              <w:ind w:left="0" w:right="0" w:firstLine="0"/>
              <w:jc w:val="left"/>
            </w:pPr>
            <w:r>
              <w:t>zápis v OR:</w:t>
            </w:r>
          </w:p>
        </w:tc>
        <w:tc>
          <w:tcPr>
            <w:tcW w:w="6706" w:type="dxa"/>
            <w:shd w:val="clear" w:color="auto" w:fill="auto"/>
            <w:tcMar>
              <w:top w:w="0" w:type="dxa"/>
              <w:left w:w="0" w:type="dxa"/>
              <w:bottom w:w="0" w:type="dxa"/>
              <w:right w:w="0" w:type="dxa"/>
            </w:tcMar>
          </w:tcPr>
          <w:p w14:paraId="7E104400" w14:textId="77777777" w:rsidR="00FD7516" w:rsidRDefault="0034680C">
            <w:pPr>
              <w:spacing w:after="0"/>
              <w:ind w:left="0" w:right="0" w:firstLine="0"/>
            </w:pPr>
            <w:r>
              <w:rPr>
                <w:shd w:val="clear" w:color="auto" w:fill="FFFF00"/>
              </w:rPr>
              <w:t>[k doplnění]</w:t>
            </w:r>
            <w:r>
              <w:t xml:space="preserve">, </w:t>
            </w:r>
            <w:proofErr w:type="spellStart"/>
            <w:r>
              <w:t>sp</w:t>
            </w:r>
            <w:proofErr w:type="spellEnd"/>
            <w:r>
              <w:t xml:space="preserve">. zn. </w:t>
            </w:r>
            <w:r>
              <w:rPr>
                <w:shd w:val="clear" w:color="auto" w:fill="FFFF00"/>
              </w:rPr>
              <w:t>[k doplnění]</w:t>
            </w:r>
          </w:p>
        </w:tc>
      </w:tr>
      <w:tr w:rsidR="00FD7516" w14:paraId="7E104404" w14:textId="77777777">
        <w:trPr>
          <w:trHeight w:val="386"/>
        </w:trPr>
        <w:tc>
          <w:tcPr>
            <w:tcW w:w="2126" w:type="dxa"/>
            <w:shd w:val="clear" w:color="auto" w:fill="auto"/>
            <w:tcMar>
              <w:top w:w="0" w:type="dxa"/>
              <w:left w:w="0" w:type="dxa"/>
              <w:bottom w:w="0" w:type="dxa"/>
              <w:right w:w="0" w:type="dxa"/>
            </w:tcMar>
          </w:tcPr>
          <w:p w14:paraId="7E104402" w14:textId="77777777" w:rsidR="00FD7516" w:rsidRDefault="0034680C">
            <w:pPr>
              <w:spacing w:after="0"/>
              <w:ind w:left="0" w:right="0" w:firstLine="0"/>
              <w:jc w:val="left"/>
            </w:pPr>
            <w:r>
              <w:t xml:space="preserve">bankovní spojení: </w:t>
            </w:r>
          </w:p>
        </w:tc>
        <w:tc>
          <w:tcPr>
            <w:tcW w:w="6706" w:type="dxa"/>
            <w:shd w:val="clear" w:color="auto" w:fill="auto"/>
            <w:tcMar>
              <w:top w:w="0" w:type="dxa"/>
              <w:left w:w="0" w:type="dxa"/>
              <w:bottom w:w="0" w:type="dxa"/>
              <w:right w:w="0" w:type="dxa"/>
            </w:tcMar>
          </w:tcPr>
          <w:p w14:paraId="7E104403" w14:textId="77777777" w:rsidR="00FD7516" w:rsidRDefault="0034680C">
            <w:pPr>
              <w:spacing w:after="0"/>
              <w:ind w:left="0" w:right="0" w:firstLine="0"/>
              <w:jc w:val="left"/>
            </w:pPr>
            <w:r>
              <w:rPr>
                <w:shd w:val="clear" w:color="auto" w:fill="FFFF00"/>
              </w:rPr>
              <w:t>[k doplnění]</w:t>
            </w:r>
          </w:p>
        </w:tc>
      </w:tr>
      <w:tr w:rsidR="00FD7516" w14:paraId="7E104407" w14:textId="77777777">
        <w:trPr>
          <w:trHeight w:val="298"/>
        </w:trPr>
        <w:tc>
          <w:tcPr>
            <w:tcW w:w="2126" w:type="dxa"/>
            <w:shd w:val="clear" w:color="auto" w:fill="auto"/>
            <w:tcMar>
              <w:top w:w="0" w:type="dxa"/>
              <w:left w:w="0" w:type="dxa"/>
              <w:bottom w:w="0" w:type="dxa"/>
              <w:right w:w="0" w:type="dxa"/>
            </w:tcMar>
          </w:tcPr>
          <w:p w14:paraId="7E104405" w14:textId="77777777" w:rsidR="00FD7516" w:rsidRDefault="0034680C">
            <w:pPr>
              <w:spacing w:after="0"/>
              <w:ind w:left="0" w:right="0" w:firstLine="0"/>
              <w:jc w:val="left"/>
            </w:pPr>
            <w:r>
              <w:t xml:space="preserve">číslo účtu: </w:t>
            </w:r>
          </w:p>
        </w:tc>
        <w:tc>
          <w:tcPr>
            <w:tcW w:w="6706" w:type="dxa"/>
            <w:shd w:val="clear" w:color="auto" w:fill="auto"/>
            <w:tcMar>
              <w:top w:w="0" w:type="dxa"/>
              <w:left w:w="0" w:type="dxa"/>
              <w:bottom w:w="0" w:type="dxa"/>
              <w:right w:w="0" w:type="dxa"/>
            </w:tcMar>
          </w:tcPr>
          <w:p w14:paraId="7E104406" w14:textId="77777777" w:rsidR="00FD7516" w:rsidRDefault="0034680C">
            <w:pPr>
              <w:spacing w:after="0"/>
              <w:ind w:left="0" w:right="0" w:firstLine="0"/>
              <w:jc w:val="left"/>
            </w:pPr>
            <w:r>
              <w:rPr>
                <w:shd w:val="clear" w:color="auto" w:fill="FFFF00"/>
              </w:rPr>
              <w:t>[k doplnění]</w:t>
            </w:r>
          </w:p>
        </w:tc>
      </w:tr>
    </w:tbl>
    <w:p w14:paraId="7E104408" w14:textId="77777777" w:rsidR="00FD7516" w:rsidRDefault="0034680C">
      <w:pPr>
        <w:spacing w:after="0"/>
        <w:ind w:left="-15" w:right="0" w:firstLine="0"/>
      </w:pPr>
      <w:r>
        <w:t>(dále jen „</w:t>
      </w:r>
      <w:r>
        <w:rPr>
          <w:b/>
        </w:rPr>
        <w:t>dodavatel</w:t>
      </w:r>
      <w:r>
        <w:t>“)</w:t>
      </w:r>
    </w:p>
    <w:p w14:paraId="7E104409" w14:textId="77777777" w:rsidR="00FD7516" w:rsidRDefault="00FD7516">
      <w:pPr>
        <w:spacing w:after="0"/>
        <w:ind w:left="-15" w:right="0" w:firstLine="0"/>
      </w:pPr>
    </w:p>
    <w:p w14:paraId="7E10440A" w14:textId="77777777" w:rsidR="00FD7516" w:rsidRDefault="0034680C">
      <w:pPr>
        <w:spacing w:after="135"/>
        <w:ind w:left="1436" w:right="1428" w:hanging="10"/>
        <w:jc w:val="center"/>
      </w:pPr>
      <w:r>
        <w:t>uzavírají podle příslušných ustanovení občanského zákoníku tuto smlouvu o dílo (dále také „</w:t>
      </w:r>
      <w:r>
        <w:rPr>
          <w:b/>
        </w:rPr>
        <w:t>Smlouva</w:t>
      </w:r>
      <w:r>
        <w:t>“):</w:t>
      </w:r>
    </w:p>
    <w:p w14:paraId="7E10440B" w14:textId="77777777" w:rsidR="00FD7516" w:rsidRDefault="00FD7516">
      <w:pPr>
        <w:spacing w:after="135"/>
        <w:ind w:left="1436" w:right="1428" w:hanging="10"/>
        <w:jc w:val="center"/>
      </w:pPr>
    </w:p>
    <w:p w14:paraId="7E10440C" w14:textId="77777777" w:rsidR="00FD7516" w:rsidRDefault="0034680C">
      <w:pPr>
        <w:spacing w:after="226" w:line="264" w:lineRule="auto"/>
        <w:ind w:left="368" w:right="360" w:hanging="10"/>
        <w:jc w:val="center"/>
      </w:pPr>
      <w:r>
        <w:rPr>
          <w:b/>
        </w:rPr>
        <w:lastRenderedPageBreak/>
        <w:t>PREAMBULE</w:t>
      </w:r>
    </w:p>
    <w:p w14:paraId="7E10440D" w14:textId="77777777" w:rsidR="00FD7516" w:rsidRDefault="0034680C">
      <w:pPr>
        <w:numPr>
          <w:ilvl w:val="0"/>
          <w:numId w:val="6"/>
        </w:numPr>
        <w:ind w:right="0" w:hanging="709"/>
      </w:pPr>
      <w:r>
        <w:t>Dodavatel prohlašuje, že není osobou nebo subjektem</w:t>
      </w:r>
      <w:r>
        <w:rPr>
          <w:sz w:val="17"/>
          <w:vertAlign w:val="superscript"/>
        </w:rPr>
        <w:t>1</w:t>
      </w:r>
      <w:r>
        <w:rPr>
          <w:rStyle w:val="Znakapoznpodarou"/>
          <w:sz w:val="17"/>
        </w:rPr>
        <w:footnoteReference w:id="1"/>
      </w:r>
      <w: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Pr>
          <w:b/>
          <w:i/>
        </w:rPr>
        <w:t>Sankcionovaná osoba</w:t>
      </w:r>
      <w:r>
        <w:t>“).</w:t>
      </w:r>
    </w:p>
    <w:p w14:paraId="7E10440E" w14:textId="77777777" w:rsidR="00FD7516" w:rsidRDefault="0034680C">
      <w:pPr>
        <w:numPr>
          <w:ilvl w:val="0"/>
          <w:numId w:val="6"/>
        </w:numPr>
        <w:ind w:right="0" w:hanging="709"/>
      </w:pPr>
      <w: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7E10440F" w14:textId="77777777" w:rsidR="00FD7516" w:rsidRDefault="0034680C">
      <w:pPr>
        <w:numPr>
          <w:ilvl w:val="1"/>
          <w:numId w:val="6"/>
        </w:numPr>
        <w:ind w:right="0" w:hanging="567"/>
      </w:pPr>
      <w:r>
        <w:t>Organizací spojených národů a jakoukoli agenturu nebo osobu, která je řádně jmenována, zmocněna nebo oprávněna Organizací spojených národů k přijímání, správě, provádění a/nebo uplatňování těchto opatření;</w:t>
      </w:r>
    </w:p>
    <w:p w14:paraId="7E104410" w14:textId="77777777" w:rsidR="00FD7516" w:rsidRDefault="0034680C">
      <w:pPr>
        <w:numPr>
          <w:ilvl w:val="1"/>
          <w:numId w:val="6"/>
        </w:numPr>
        <w:ind w:right="0" w:hanging="567"/>
      </w:pPr>
      <w:r>
        <w:t>Evropskou unií a jakoukoli agenturu nebo osobu, která je řádně jmenována, zmocněna nebo oprávněna Evropskou unií k přijímání, správě, provádění a/nebo uplatňování těchto opatření; a</w:t>
      </w:r>
    </w:p>
    <w:p w14:paraId="7E104411" w14:textId="77777777" w:rsidR="00FD7516" w:rsidRDefault="0034680C">
      <w:pPr>
        <w:numPr>
          <w:ilvl w:val="1"/>
          <w:numId w:val="6"/>
        </w:numPr>
        <w:ind w:right="0" w:hanging="567"/>
      </w:pPr>
      <w: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Pr>
          <w:b/>
          <w:i/>
        </w:rPr>
        <w:t>Sankce</w:t>
      </w:r>
      <w:r>
        <w:t>“).</w:t>
      </w:r>
    </w:p>
    <w:p w14:paraId="7E104412" w14:textId="77777777" w:rsidR="00FD7516" w:rsidRDefault="0034680C">
      <w:pPr>
        <w:numPr>
          <w:ilvl w:val="0"/>
          <w:numId w:val="6"/>
        </w:numPr>
        <w:spacing w:after="375"/>
        <w:ind w:right="0" w:hanging="709"/>
      </w:pPr>
      <w:r>
        <w:t>Dodavatel zároveň prohlašuje, že není obchodní společností, ve které veřejný funkcionář</w:t>
      </w:r>
      <w:r>
        <w:rPr>
          <w:sz w:val="17"/>
          <w:vertAlign w:val="superscript"/>
        </w:rPr>
        <w:t>2</w:t>
      </w:r>
      <w:r>
        <w:rPr>
          <w:rStyle w:val="Znakapoznpodarou"/>
          <w:sz w:val="17"/>
        </w:rPr>
        <w:footnoteReference w:id="2"/>
      </w:r>
      <w:r>
        <w:t xml:space="preserve"> uvedený v </w:t>
      </w:r>
      <w:bookmarkStart w:id="0" w:name="_Hlk177764124"/>
      <w:r>
        <w:t>§ 2 odst. 1 písm. c) zákona č. 159/2006 Sb., o střetu zájmů</w:t>
      </w:r>
      <w:bookmarkEnd w:id="0"/>
      <w:r>
        <w:t>,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Pr>
          <w:b/>
          <w:i/>
        </w:rPr>
        <w:t>Střet zájmů</w:t>
      </w:r>
      <w:r>
        <w:t xml:space="preserve">“). </w:t>
      </w:r>
    </w:p>
    <w:p w14:paraId="7E104413" w14:textId="77777777" w:rsidR="00FD7516" w:rsidRDefault="00FD7516">
      <w:pPr>
        <w:spacing w:after="375"/>
        <w:ind w:left="709" w:right="0" w:firstLine="0"/>
      </w:pPr>
    </w:p>
    <w:p w14:paraId="7E104414" w14:textId="77777777" w:rsidR="00FD7516" w:rsidRDefault="0034680C" w:rsidP="00CF6DF1">
      <w:pPr>
        <w:pStyle w:val="Nadpis1"/>
      </w:pPr>
      <w:r>
        <w:lastRenderedPageBreak/>
        <w:t>PŘEDMĚT SMLOUVY</w:t>
      </w:r>
    </w:p>
    <w:p w14:paraId="7E104415" w14:textId="21FB098A" w:rsidR="00FD7516" w:rsidRDefault="0034680C" w:rsidP="0051669E">
      <w:pPr>
        <w:pStyle w:val="Nadpis2"/>
      </w:pPr>
      <w:r>
        <w:t xml:space="preserve">Dodavatel se zavazuje k provedení díla </w:t>
      </w:r>
      <w:r>
        <w:rPr>
          <w:b/>
        </w:rPr>
        <w:t xml:space="preserve">„Inovace pracoviště </w:t>
      </w:r>
      <w:r w:rsidR="00914D1C">
        <w:rPr>
          <w:b/>
        </w:rPr>
        <w:t>OV – kuchyně</w:t>
      </w:r>
      <w:r>
        <w:rPr>
          <w:b/>
        </w:rPr>
        <w:t xml:space="preserve"> hotových jídel“</w:t>
      </w:r>
      <w:r>
        <w:t xml:space="preserve"> podle zadávací dokumentace vč. výkresu, který vypracovala firma „HOUSING PRO s.r.o., zastoupená p. Michaelem Černým“, se sídlem Elišky Přemyslovny 425, 156 00 Praha 5, IČO: 09745408, v rozsahu specifikovaném</w:t>
      </w:r>
      <w:r w:rsidR="009C5CE1">
        <w:t xml:space="preserve"> </w:t>
      </w:r>
      <w:r w:rsidR="00A556D8">
        <w:t>výkazu výměr</w:t>
      </w:r>
      <w:r>
        <w:t>, který tvoří přílohu č. 1</w:t>
      </w:r>
      <w:r>
        <w:rPr>
          <w:color w:val="FF0000"/>
        </w:rPr>
        <w:t xml:space="preserve"> </w:t>
      </w:r>
      <w:r>
        <w:t>této Smlouvy, a byl součástí nabídky dodavatele podané v rámci zadávacího řízení na výběr dodavatele předmětu díla. Předmětem díla je dodání a instalace</w:t>
      </w:r>
      <w:r>
        <w:rPr>
          <w:b/>
          <w:bCs/>
        </w:rPr>
        <w:t xml:space="preserve"> </w:t>
      </w:r>
      <w:r w:rsidR="00746D25" w:rsidRPr="00015354">
        <w:rPr>
          <w:rFonts w:cs="Arial"/>
          <w:b/>
          <w:bCs/>
          <w:i/>
          <w:iCs/>
        </w:rPr>
        <w:t>1 ks el. multifunkční pán</w:t>
      </w:r>
      <w:r w:rsidR="000166D2" w:rsidRPr="00015354">
        <w:rPr>
          <w:rFonts w:cs="Arial"/>
          <w:b/>
          <w:bCs/>
          <w:i/>
          <w:iCs/>
        </w:rPr>
        <w:t>ve</w:t>
      </w:r>
      <w:r w:rsidR="00746D25" w:rsidRPr="00015354">
        <w:rPr>
          <w:rFonts w:cs="Arial"/>
          <w:b/>
          <w:bCs/>
          <w:i/>
          <w:iCs/>
        </w:rPr>
        <w:t xml:space="preserve"> (100</w:t>
      </w:r>
      <w:r w:rsidR="0051669E" w:rsidRPr="00015354">
        <w:rPr>
          <w:rFonts w:cs="Arial"/>
          <w:b/>
          <w:bCs/>
          <w:i/>
          <w:iCs/>
        </w:rPr>
        <w:t xml:space="preserve"> </w:t>
      </w:r>
      <w:r w:rsidR="00746D25" w:rsidRPr="00015354">
        <w:rPr>
          <w:rFonts w:cs="Arial"/>
          <w:b/>
          <w:bCs/>
          <w:i/>
          <w:iCs/>
        </w:rPr>
        <w:t>l s tlakem) včetně 1 ks plné lopatky, 1 ks děrované lopatky,1 ks cedícího síta a 1 ks sady pro úpravu vody- filtru pevných částí</w:t>
      </w:r>
      <w:r w:rsidR="000166D2" w:rsidRPr="00015354">
        <w:rPr>
          <w:rFonts w:cs="Arial"/>
          <w:b/>
          <w:bCs/>
          <w:i/>
          <w:iCs/>
        </w:rPr>
        <w:t xml:space="preserve">, </w:t>
      </w:r>
      <w:r w:rsidR="00746D25" w:rsidRPr="00015354">
        <w:rPr>
          <w:rFonts w:cs="Arial"/>
          <w:b/>
          <w:bCs/>
          <w:i/>
          <w:iCs/>
        </w:rPr>
        <w:t>1 ks špachtle</w:t>
      </w:r>
      <w:r w:rsidR="000166D2" w:rsidRPr="00015354">
        <w:rPr>
          <w:rFonts w:cs="Arial"/>
          <w:b/>
          <w:bCs/>
          <w:i/>
          <w:iCs/>
        </w:rPr>
        <w:t xml:space="preserve">, </w:t>
      </w:r>
      <w:r w:rsidR="00746D25" w:rsidRPr="00015354">
        <w:rPr>
          <w:rFonts w:cs="Arial"/>
          <w:b/>
          <w:bCs/>
          <w:i/>
          <w:iCs/>
        </w:rPr>
        <w:t>1 ks ramen</w:t>
      </w:r>
      <w:r w:rsidR="00086CFA" w:rsidRPr="00015354">
        <w:rPr>
          <w:rFonts w:cs="Arial"/>
          <w:b/>
          <w:bCs/>
          <w:i/>
          <w:iCs/>
        </w:rPr>
        <w:t>e</w:t>
      </w:r>
      <w:r w:rsidR="00746D25" w:rsidRPr="00015354">
        <w:rPr>
          <w:rFonts w:cs="Arial"/>
          <w:b/>
          <w:bCs/>
          <w:i/>
          <w:iCs/>
        </w:rPr>
        <w:t xml:space="preserve"> pro zavěšení košů</w:t>
      </w:r>
      <w:r w:rsidR="000166D2" w:rsidRPr="00015354">
        <w:rPr>
          <w:rFonts w:cs="Arial"/>
          <w:b/>
          <w:bCs/>
          <w:i/>
          <w:iCs/>
        </w:rPr>
        <w:t xml:space="preserve">, </w:t>
      </w:r>
      <w:r w:rsidR="00746D25" w:rsidRPr="00015354">
        <w:rPr>
          <w:rFonts w:cs="Arial"/>
          <w:b/>
          <w:bCs/>
          <w:i/>
          <w:iCs/>
        </w:rPr>
        <w:t>1 ks závěsn</w:t>
      </w:r>
      <w:r w:rsidR="000166D2" w:rsidRPr="00015354">
        <w:rPr>
          <w:rFonts w:cs="Arial"/>
          <w:b/>
          <w:bCs/>
          <w:i/>
          <w:iCs/>
        </w:rPr>
        <w:t>é</w:t>
      </w:r>
      <w:r w:rsidR="00746D25" w:rsidRPr="00015354">
        <w:rPr>
          <w:rFonts w:cs="Arial"/>
          <w:b/>
          <w:bCs/>
          <w:i/>
          <w:iCs/>
        </w:rPr>
        <w:t xml:space="preserve"> profilov</w:t>
      </w:r>
      <w:r w:rsidR="000166D2" w:rsidRPr="00015354">
        <w:rPr>
          <w:rFonts w:cs="Arial"/>
          <w:b/>
          <w:bCs/>
          <w:i/>
          <w:iCs/>
        </w:rPr>
        <w:t>é</w:t>
      </w:r>
      <w:r w:rsidR="00746D25" w:rsidRPr="00015354">
        <w:rPr>
          <w:rFonts w:cs="Arial"/>
          <w:b/>
          <w:bCs/>
          <w:i/>
          <w:iCs/>
        </w:rPr>
        <w:t xml:space="preserve"> lišt</w:t>
      </w:r>
      <w:r w:rsidR="000166D2" w:rsidRPr="00015354">
        <w:rPr>
          <w:rFonts w:cs="Arial"/>
          <w:b/>
          <w:bCs/>
          <w:i/>
          <w:iCs/>
        </w:rPr>
        <w:t>y</w:t>
      </w:r>
      <w:r w:rsidR="00746D25" w:rsidRPr="00015354">
        <w:rPr>
          <w:rFonts w:cs="Arial"/>
          <w:b/>
          <w:bCs/>
          <w:i/>
          <w:iCs/>
        </w:rPr>
        <w:t xml:space="preserve"> pro GN</w:t>
      </w:r>
      <w:r w:rsidR="000166D2" w:rsidRPr="00015354">
        <w:rPr>
          <w:rFonts w:cs="Arial"/>
          <w:b/>
          <w:bCs/>
          <w:i/>
          <w:iCs/>
        </w:rPr>
        <w:t xml:space="preserve">, </w:t>
      </w:r>
      <w:r w:rsidR="00746D25" w:rsidRPr="00015354">
        <w:rPr>
          <w:rFonts w:cs="Arial"/>
          <w:b/>
          <w:bCs/>
          <w:i/>
          <w:iCs/>
        </w:rPr>
        <w:t>2 ks fritovací</w:t>
      </w:r>
      <w:r w:rsidR="000166D2" w:rsidRPr="00015354">
        <w:rPr>
          <w:rFonts w:cs="Arial"/>
          <w:b/>
          <w:bCs/>
          <w:i/>
          <w:iCs/>
        </w:rPr>
        <w:t>ch</w:t>
      </w:r>
      <w:r w:rsidR="00746D25" w:rsidRPr="00015354">
        <w:rPr>
          <w:rFonts w:cs="Arial"/>
          <w:b/>
          <w:bCs/>
          <w:i/>
          <w:iCs/>
        </w:rPr>
        <w:t xml:space="preserve"> koš</w:t>
      </w:r>
      <w:r w:rsidR="000166D2" w:rsidRPr="00015354">
        <w:rPr>
          <w:rFonts w:cs="Arial"/>
          <w:b/>
          <w:bCs/>
          <w:i/>
          <w:iCs/>
        </w:rPr>
        <w:t xml:space="preserve">ů, </w:t>
      </w:r>
      <w:r w:rsidR="00746D25" w:rsidRPr="00015354">
        <w:rPr>
          <w:rFonts w:cs="Arial"/>
          <w:b/>
          <w:bCs/>
          <w:i/>
          <w:iCs/>
        </w:rPr>
        <w:t>2 ks varný</w:t>
      </w:r>
      <w:r w:rsidR="000166D2" w:rsidRPr="00015354">
        <w:rPr>
          <w:rFonts w:cs="Arial"/>
          <w:b/>
          <w:bCs/>
          <w:i/>
          <w:iCs/>
        </w:rPr>
        <w:t>ch</w:t>
      </w:r>
      <w:r w:rsidR="00746D25" w:rsidRPr="00015354">
        <w:rPr>
          <w:rFonts w:cs="Arial"/>
          <w:b/>
          <w:bCs/>
          <w:i/>
          <w:iCs/>
        </w:rPr>
        <w:t xml:space="preserve"> koš</w:t>
      </w:r>
      <w:r w:rsidR="000166D2" w:rsidRPr="00015354">
        <w:rPr>
          <w:rFonts w:cs="Arial"/>
          <w:b/>
          <w:bCs/>
          <w:i/>
          <w:iCs/>
        </w:rPr>
        <w:t xml:space="preserve">ů, </w:t>
      </w:r>
      <w:r w:rsidR="003C60EA" w:rsidRPr="00015354">
        <w:rPr>
          <w:b/>
          <w:bCs/>
          <w:i/>
          <w:iCs/>
        </w:rPr>
        <w:t>1 ks el. konvektomatu 10 GN 1/1 s možností rozšíření až na 20 GN</w:t>
      </w:r>
      <w:r w:rsidR="009F5D13" w:rsidRPr="00015354">
        <w:rPr>
          <w:b/>
          <w:bCs/>
          <w:i/>
          <w:iCs/>
        </w:rPr>
        <w:t xml:space="preserve"> 1/1 včetně 1 ks nerezové </w:t>
      </w:r>
      <w:proofErr w:type="spellStart"/>
      <w:r w:rsidR="009F5D13" w:rsidRPr="00015354">
        <w:rPr>
          <w:b/>
          <w:bCs/>
          <w:i/>
          <w:iCs/>
        </w:rPr>
        <w:t>podestavby</w:t>
      </w:r>
      <w:proofErr w:type="spellEnd"/>
      <w:r w:rsidR="005105BB" w:rsidRPr="00015354">
        <w:rPr>
          <w:rFonts w:cs="Arial"/>
          <w:b/>
          <w:bCs/>
          <w:i/>
          <w:iCs/>
        </w:rPr>
        <w:t xml:space="preserve">, 1 ks sekce vsunů pro GN 1/1 i 2/1, 1 ks sady pro úpravu – </w:t>
      </w:r>
      <w:r w:rsidR="00E023E5" w:rsidRPr="00015354">
        <w:rPr>
          <w:rFonts w:cs="Arial"/>
          <w:b/>
          <w:bCs/>
          <w:i/>
          <w:iCs/>
        </w:rPr>
        <w:t>filtraci</w:t>
      </w:r>
      <w:r w:rsidR="005105BB" w:rsidRPr="00015354">
        <w:rPr>
          <w:rFonts w:cs="Arial"/>
          <w:b/>
          <w:bCs/>
          <w:i/>
          <w:iCs/>
        </w:rPr>
        <w:t xml:space="preserve"> vody, např. systém BTW</w:t>
      </w:r>
      <w:r w:rsidR="00F75312" w:rsidRPr="00015354">
        <w:rPr>
          <w:rFonts w:cs="Arial"/>
          <w:b/>
          <w:bCs/>
          <w:i/>
          <w:iCs/>
        </w:rPr>
        <w:t xml:space="preserve">, </w:t>
      </w:r>
      <w:r w:rsidR="0051669E" w:rsidRPr="00015354">
        <w:rPr>
          <w:rFonts w:cs="Arial"/>
          <w:b/>
          <w:bCs/>
          <w:i/>
          <w:iCs/>
        </w:rPr>
        <w:t xml:space="preserve">1 ks el. konvektomatu 6x GN 2/1 včetně podstavce s min. 6 vsuny GN 2/1 a 6 vsuny GN 1/1, 1 ks sekce vsunů pro GN 1/1 i 2/1, 1 ks sady pro úpravu – filtraci vody, např. systém BWT, </w:t>
      </w:r>
      <w:r w:rsidR="00955328" w:rsidRPr="00015354">
        <w:rPr>
          <w:rFonts w:cs="Arial"/>
          <w:b/>
          <w:bCs/>
          <w:i/>
          <w:iCs/>
        </w:rPr>
        <w:t>1 ks průchozí</w:t>
      </w:r>
      <w:r w:rsidR="000166D2" w:rsidRPr="00015354">
        <w:rPr>
          <w:rFonts w:cs="Arial"/>
          <w:b/>
          <w:bCs/>
          <w:i/>
          <w:iCs/>
        </w:rPr>
        <w:t>ho</w:t>
      </w:r>
      <w:r w:rsidR="00955328" w:rsidRPr="00015354">
        <w:rPr>
          <w:rFonts w:cs="Arial"/>
          <w:b/>
          <w:bCs/>
          <w:i/>
          <w:iCs/>
        </w:rPr>
        <w:t xml:space="preserve"> mycí</w:t>
      </w:r>
      <w:r w:rsidR="000166D2" w:rsidRPr="00015354">
        <w:rPr>
          <w:rFonts w:cs="Arial"/>
          <w:b/>
          <w:bCs/>
          <w:i/>
          <w:iCs/>
        </w:rPr>
        <w:t>ho</w:t>
      </w:r>
      <w:r w:rsidR="00955328" w:rsidRPr="00015354">
        <w:rPr>
          <w:rFonts w:cs="Arial"/>
          <w:b/>
          <w:bCs/>
          <w:i/>
          <w:iCs/>
        </w:rPr>
        <w:t xml:space="preserve"> zdvihov</w:t>
      </w:r>
      <w:r w:rsidR="000166D2" w:rsidRPr="00015354">
        <w:rPr>
          <w:rFonts w:cs="Arial"/>
          <w:b/>
          <w:bCs/>
          <w:i/>
          <w:iCs/>
        </w:rPr>
        <w:t>ého</w:t>
      </w:r>
      <w:r w:rsidR="00955328" w:rsidRPr="00015354">
        <w:rPr>
          <w:rFonts w:cs="Arial"/>
          <w:b/>
          <w:bCs/>
          <w:i/>
          <w:iCs/>
        </w:rPr>
        <w:t xml:space="preserve"> automat</w:t>
      </w:r>
      <w:r w:rsidR="000166D2" w:rsidRPr="00015354">
        <w:rPr>
          <w:rFonts w:cs="Arial"/>
          <w:b/>
          <w:bCs/>
          <w:i/>
          <w:iCs/>
        </w:rPr>
        <w:t>u</w:t>
      </w:r>
      <w:r w:rsidR="00955328" w:rsidRPr="00015354">
        <w:rPr>
          <w:rFonts w:cs="Arial"/>
          <w:b/>
          <w:bCs/>
          <w:i/>
          <w:iCs/>
        </w:rPr>
        <w:t xml:space="preserve"> na nádobí včetně 1 ks automatického změkčovače vody vč. 25 kg tabletové regenerační soli, </w:t>
      </w:r>
      <w:r w:rsidR="0051669E" w:rsidRPr="00015354">
        <w:rPr>
          <w:rFonts w:cs="Arial"/>
          <w:b/>
          <w:bCs/>
          <w:i/>
          <w:iCs/>
        </w:rPr>
        <w:t>2</w:t>
      </w:r>
      <w:r w:rsidR="00955328" w:rsidRPr="00015354">
        <w:rPr>
          <w:rFonts w:cs="Arial"/>
          <w:b/>
          <w:bCs/>
          <w:i/>
          <w:iCs/>
        </w:rPr>
        <w:t xml:space="preserve"> ks košů na talíře, </w:t>
      </w:r>
      <w:r w:rsidR="0051669E" w:rsidRPr="00015354">
        <w:rPr>
          <w:rFonts w:cs="Arial"/>
          <w:b/>
          <w:bCs/>
          <w:i/>
          <w:iCs/>
        </w:rPr>
        <w:t>2</w:t>
      </w:r>
      <w:r w:rsidR="00955328" w:rsidRPr="00015354">
        <w:rPr>
          <w:rFonts w:cs="Arial"/>
          <w:b/>
          <w:bCs/>
          <w:i/>
          <w:iCs/>
        </w:rPr>
        <w:t xml:space="preserve"> ks </w:t>
      </w:r>
      <w:r w:rsidR="0051669E" w:rsidRPr="00015354">
        <w:rPr>
          <w:rFonts w:cs="Arial"/>
          <w:b/>
          <w:bCs/>
          <w:i/>
          <w:iCs/>
        </w:rPr>
        <w:t>košů na příbory, 1 ks koše na sklo (velikost košů 600 x 500 mm)</w:t>
      </w:r>
      <w:r w:rsidR="0051669E" w:rsidRPr="00015354">
        <w:rPr>
          <w:b/>
          <w:bCs/>
        </w:rPr>
        <w:t xml:space="preserve">, </w:t>
      </w:r>
      <w:r w:rsidR="00955328" w:rsidRPr="00015354">
        <w:rPr>
          <w:rFonts w:cs="Arial"/>
          <w:b/>
          <w:bCs/>
          <w:i/>
          <w:iCs/>
        </w:rPr>
        <w:t>1 ks el. vozík</w:t>
      </w:r>
      <w:r w:rsidR="000166D2" w:rsidRPr="00015354">
        <w:rPr>
          <w:rFonts w:cs="Arial"/>
          <w:b/>
          <w:bCs/>
          <w:i/>
          <w:iCs/>
        </w:rPr>
        <w:t>u</w:t>
      </w:r>
      <w:r w:rsidR="00955328" w:rsidRPr="00015354">
        <w:rPr>
          <w:rFonts w:cs="Arial"/>
          <w:b/>
          <w:bCs/>
          <w:i/>
          <w:iCs/>
        </w:rPr>
        <w:t xml:space="preserve"> pro manipulaci s</w:t>
      </w:r>
      <w:r w:rsidR="0051669E" w:rsidRPr="00015354">
        <w:rPr>
          <w:rFonts w:cs="Arial"/>
          <w:b/>
          <w:bCs/>
          <w:i/>
          <w:iCs/>
        </w:rPr>
        <w:t> </w:t>
      </w:r>
      <w:r w:rsidR="00955328" w:rsidRPr="00015354">
        <w:rPr>
          <w:rFonts w:cs="Arial"/>
          <w:b/>
          <w:bCs/>
          <w:i/>
          <w:iCs/>
        </w:rPr>
        <w:t>GN</w:t>
      </w:r>
      <w:r w:rsidR="0051669E" w:rsidRPr="00015354">
        <w:rPr>
          <w:rFonts w:cs="Arial"/>
          <w:b/>
          <w:bCs/>
          <w:i/>
          <w:iCs/>
        </w:rPr>
        <w:t xml:space="preserve">, </w:t>
      </w:r>
      <w:r w:rsidR="00955328" w:rsidRPr="00015354">
        <w:rPr>
          <w:rFonts w:cs="Arial"/>
          <w:b/>
          <w:bCs/>
          <w:i/>
          <w:iCs/>
        </w:rPr>
        <w:t>1 ks el. vozík</w:t>
      </w:r>
      <w:r w:rsidR="000166D2" w:rsidRPr="00015354">
        <w:rPr>
          <w:rFonts w:cs="Arial"/>
          <w:b/>
          <w:bCs/>
          <w:i/>
          <w:iCs/>
        </w:rPr>
        <w:t>u</w:t>
      </w:r>
      <w:r w:rsidR="00955328" w:rsidRPr="00015354">
        <w:rPr>
          <w:rFonts w:cs="Arial"/>
          <w:b/>
          <w:bCs/>
          <w:i/>
          <w:iCs/>
        </w:rPr>
        <w:t xml:space="preserve"> olejov</w:t>
      </w:r>
      <w:r w:rsidR="000166D2" w:rsidRPr="00015354">
        <w:rPr>
          <w:rFonts w:cs="Arial"/>
          <w:b/>
          <w:bCs/>
          <w:i/>
          <w:iCs/>
        </w:rPr>
        <w:t>ého</w:t>
      </w:r>
      <w:r w:rsidR="00955328" w:rsidRPr="00015354">
        <w:rPr>
          <w:rFonts w:cs="Arial"/>
          <w:b/>
          <w:bCs/>
          <w:i/>
          <w:iCs/>
        </w:rPr>
        <w:t xml:space="preserve"> filtrační</w:t>
      </w:r>
      <w:r w:rsidR="000166D2" w:rsidRPr="00015354">
        <w:rPr>
          <w:rFonts w:cs="Arial"/>
          <w:b/>
          <w:bCs/>
          <w:i/>
          <w:iCs/>
        </w:rPr>
        <w:t>ho</w:t>
      </w:r>
      <w:r w:rsidR="0051669E" w:rsidRPr="00015354">
        <w:rPr>
          <w:rFonts w:cs="Arial"/>
          <w:b/>
          <w:bCs/>
          <w:i/>
          <w:iCs/>
        </w:rPr>
        <w:t xml:space="preserve"> a 1 ks elektrického kotle (80 l) s dotykovým ovládáním</w:t>
      </w:r>
      <w:r w:rsidR="00A05061">
        <w:t xml:space="preserve"> </w:t>
      </w:r>
      <w:r>
        <w:t xml:space="preserve">do pracoviště odborného výcviku- kuchyně hotových jídel SOU Sedlčany, včetně jejich rozmístění podle vypracovaného výkresu- úprava umístění stávajícího zařízení (demontáž a zpětná montáž), montáže a odborného zaškolení k obsluze a údržbě. </w:t>
      </w:r>
    </w:p>
    <w:p w14:paraId="7E104416" w14:textId="2E69937E" w:rsidR="00FD7516" w:rsidRDefault="0034680C">
      <w:pPr>
        <w:pStyle w:val="Nadpis2"/>
      </w:pPr>
      <w:r>
        <w:t xml:space="preserve">Místem plnění je Střední odborné učiliště, </w:t>
      </w:r>
      <w:r w:rsidRPr="00BA6E11">
        <w:rPr>
          <w:szCs w:val="22"/>
        </w:rPr>
        <w:t xml:space="preserve">Sedlčany, Petra Bezruče 364 na adrese Petra Bezruče 364, Sedlčany, 264 80 Sedlčany, v rozsahu zadávací dokumentace a podle uvedeného </w:t>
      </w:r>
      <w:r w:rsidR="0051669E" w:rsidRPr="00BA6E11">
        <w:rPr>
          <w:szCs w:val="22"/>
        </w:rPr>
        <w:t>výkazu výměr</w:t>
      </w:r>
      <w:r w:rsidRPr="00BA6E11">
        <w:rPr>
          <w:szCs w:val="22"/>
        </w:rPr>
        <w:t xml:space="preserve"> a požadovaného soupisu</w:t>
      </w:r>
      <w:r>
        <w:t xml:space="preserve"> prací.</w:t>
      </w:r>
    </w:p>
    <w:p w14:paraId="4DB9DA02" w14:textId="53F17C74" w:rsidR="00015354" w:rsidRDefault="0034680C" w:rsidP="00015354">
      <w:pPr>
        <w:pStyle w:val="Nadpis2"/>
      </w:pPr>
      <w:r>
        <w:t>Dodavatel se zavazuje, že provede dílo v rozsahu zadávací dokumentace, způsobem, v jakosti a za podmínek dohodnutých ve Smlouvě (viz odst. 7.2. Smlouvy), svým jménem a na vlastní odpovědnost, v souladu s právními předpisy a technickými normami ČSN a EN a podmínkami výrobců materiálu a dodaných zařízení pro zhotovení díla dle zákona</w:t>
      </w:r>
      <w:r w:rsidR="00015354">
        <w:t xml:space="preserve"> </w:t>
      </w:r>
      <w:r>
        <w:t>č.22/1997 Sb., o technických požadavcích na výrobky a o změně a doplnění některých zákonů ve znění pozdějších předpisů. Objednatel v souladu s ustanovením § 90 odst. 3</w:t>
      </w:r>
      <w:r w:rsidR="00015354">
        <w:t xml:space="preserve"> </w:t>
      </w:r>
    </w:p>
    <w:p w14:paraId="063262AD" w14:textId="7240535E" w:rsidR="00015354" w:rsidRDefault="0034680C" w:rsidP="00015354">
      <w:pPr>
        <w:pStyle w:val="Nadpis2"/>
        <w:numPr>
          <w:ilvl w:val="0"/>
          <w:numId w:val="0"/>
        </w:numPr>
        <w:ind w:left="576"/>
      </w:pPr>
      <w:r>
        <w:t xml:space="preserve">ZZVZ stanovuje, že kdekoli je ve smlouvě uvedena česká technická norma, evropské technické posouzení, mezinárodní norma – má dodavatel možnost nabídnout rovnocenné </w:t>
      </w:r>
    </w:p>
    <w:p w14:paraId="612F1ACE" w14:textId="77777777" w:rsidR="00015354" w:rsidRDefault="0034680C" w:rsidP="00015354">
      <w:pPr>
        <w:pStyle w:val="Nadpis2"/>
        <w:numPr>
          <w:ilvl w:val="0"/>
          <w:numId w:val="0"/>
        </w:numPr>
        <w:ind w:left="576"/>
      </w:pPr>
      <w:r>
        <w:t xml:space="preserve">řešení, které doloží originálním technickým listem výrobce, případně jiným dokumentem, </w:t>
      </w:r>
    </w:p>
    <w:p w14:paraId="7E104417" w14:textId="56003647" w:rsidR="00FD7516" w:rsidRDefault="0034680C" w:rsidP="00015354">
      <w:pPr>
        <w:pStyle w:val="Nadpis2"/>
        <w:numPr>
          <w:ilvl w:val="0"/>
          <w:numId w:val="0"/>
        </w:numPr>
        <w:ind w:left="576"/>
      </w:pPr>
      <w:r>
        <w:t xml:space="preserve">který svým obsahem umožní posouzení shody parametrů s požadavky objednatele. </w:t>
      </w:r>
    </w:p>
    <w:p w14:paraId="7E104418" w14:textId="77777777" w:rsidR="00FD7516" w:rsidRDefault="0034680C">
      <w:pPr>
        <w:pStyle w:val="Nadpis2"/>
      </w:pPr>
      <w:r>
        <w:lastRenderedPageBreak/>
        <w:t xml:space="preserve">Objednatel se zavazuje za provedení díla uvedeného v článku 1 této Smlouvy zaplatit dodavateli cenu za dílo uvedenou v článku 3 této Smlouvy, a to za podmínek uvedených v této Smlouvě. </w:t>
      </w:r>
    </w:p>
    <w:p w14:paraId="7E104419" w14:textId="77777777" w:rsidR="00FD7516" w:rsidRDefault="0034680C">
      <w:pPr>
        <w:pStyle w:val="Nadpis2"/>
      </w:pPr>
      <w:r>
        <w:t>Předmětem díla jsou rovněž všechny dále uvedené činnosti:</w:t>
      </w:r>
    </w:p>
    <w:p w14:paraId="7E10441A" w14:textId="77777777" w:rsidR="00FD7516" w:rsidRDefault="0034680C">
      <w:pPr>
        <w:pStyle w:val="Odstavecseseznamem"/>
        <w:numPr>
          <w:ilvl w:val="0"/>
          <w:numId w:val="7"/>
        </w:numPr>
        <w:tabs>
          <w:tab w:val="left" w:pos="0"/>
        </w:tabs>
        <w:spacing w:after="252"/>
        <w:ind w:left="1134" w:right="0"/>
      </w:pPr>
      <w:r>
        <w:t>příprava pra</w:t>
      </w:r>
      <w:r>
        <w:rPr>
          <w:color w:val="auto"/>
        </w:rPr>
        <w:t>coviště – kontrola stavu přípojek (voda, odpad, elektro) dodavatelem a podle jeho požadavků následně objednavatel provede odpovídající stavební přípravu;</w:t>
      </w:r>
    </w:p>
    <w:p w14:paraId="7E10441B" w14:textId="77777777" w:rsidR="00FD7516" w:rsidRDefault="0034680C">
      <w:pPr>
        <w:pStyle w:val="Odstavecseseznamem"/>
        <w:numPr>
          <w:ilvl w:val="0"/>
          <w:numId w:val="7"/>
        </w:numPr>
        <w:tabs>
          <w:tab w:val="left" w:pos="0"/>
        </w:tabs>
        <w:spacing w:after="252"/>
        <w:ind w:left="1134" w:right="0"/>
        <w:rPr>
          <w:color w:val="auto"/>
        </w:rPr>
      </w:pPr>
      <w:r>
        <w:rPr>
          <w:color w:val="auto"/>
        </w:rPr>
        <w:t>zhotovení práce podle zadávací dokumentace (technické parametry zařízení, výkres);</w:t>
      </w:r>
    </w:p>
    <w:p w14:paraId="7E10441C" w14:textId="77777777" w:rsidR="00FD7516" w:rsidRDefault="0034680C">
      <w:pPr>
        <w:pStyle w:val="Odstavecseseznamem"/>
        <w:numPr>
          <w:ilvl w:val="0"/>
          <w:numId w:val="7"/>
        </w:numPr>
        <w:tabs>
          <w:tab w:val="left" w:pos="0"/>
        </w:tabs>
        <w:spacing w:after="252"/>
        <w:ind w:left="1134" w:right="0"/>
        <w:rPr>
          <w:color w:val="auto"/>
        </w:rPr>
      </w:pPr>
      <w:r>
        <w:rPr>
          <w:color w:val="auto"/>
        </w:rPr>
        <w:t>dodání kompletního souboru zařízení v požadované kvalitě (nové), včetně jejich certifikátů a atestů vydaných autorizovaným vydavatelem (osobou) o splnění všech souvisejících nezbytných bezpečnostních a funkčních požadavků;</w:t>
      </w:r>
    </w:p>
    <w:p w14:paraId="7E10441D" w14:textId="77777777" w:rsidR="00FD7516" w:rsidRDefault="0034680C">
      <w:pPr>
        <w:pStyle w:val="Odstavecseseznamem"/>
        <w:numPr>
          <w:ilvl w:val="0"/>
          <w:numId w:val="7"/>
        </w:numPr>
        <w:tabs>
          <w:tab w:val="left" w:pos="0"/>
        </w:tabs>
        <w:spacing w:after="252"/>
        <w:ind w:left="1134" w:right="0"/>
        <w:rPr>
          <w:color w:val="auto"/>
        </w:rPr>
      </w:pPr>
      <w:r>
        <w:rPr>
          <w:color w:val="auto"/>
        </w:rPr>
        <w:t>zkoušky a měření, revize zařízení, poprodejní servis podle zákonem daných podmínek;</w:t>
      </w:r>
    </w:p>
    <w:p w14:paraId="7E10441E" w14:textId="77777777" w:rsidR="00FD7516" w:rsidRDefault="0034680C">
      <w:pPr>
        <w:pStyle w:val="Odstavecseseznamem"/>
        <w:numPr>
          <w:ilvl w:val="0"/>
          <w:numId w:val="7"/>
        </w:numPr>
        <w:tabs>
          <w:tab w:val="left" w:pos="0"/>
        </w:tabs>
        <w:spacing w:after="252"/>
        <w:ind w:left="1134" w:right="0"/>
        <w:rPr>
          <w:color w:val="auto"/>
        </w:rPr>
      </w:pPr>
      <w:r>
        <w:rPr>
          <w:color w:val="auto"/>
        </w:rPr>
        <w:t>odborné technické zaškolení k obsluze a údržbě, odborné zaškolení ke správnému provozování a využití zařízení (tzv. „kuchařské zaškolení);</w:t>
      </w:r>
    </w:p>
    <w:p w14:paraId="7E10441F" w14:textId="77777777" w:rsidR="00FD7516" w:rsidRDefault="0034680C">
      <w:pPr>
        <w:pStyle w:val="Odstavecseseznamem"/>
        <w:numPr>
          <w:ilvl w:val="0"/>
          <w:numId w:val="7"/>
        </w:numPr>
        <w:tabs>
          <w:tab w:val="left" w:pos="0"/>
        </w:tabs>
        <w:spacing w:after="252"/>
        <w:ind w:left="1134" w:right="0"/>
        <w:rPr>
          <w:color w:val="auto"/>
        </w:rPr>
      </w:pPr>
      <w:r>
        <w:rPr>
          <w:color w:val="auto"/>
        </w:rPr>
        <w:t>kompletní uživatelská dokumentace (návod k obsluze a údržbě v českém jazyce);</w:t>
      </w:r>
    </w:p>
    <w:p w14:paraId="7E104420" w14:textId="77777777" w:rsidR="00FD7516" w:rsidRDefault="0034680C">
      <w:pPr>
        <w:pStyle w:val="Odstavecseseznamem"/>
        <w:numPr>
          <w:ilvl w:val="0"/>
          <w:numId w:val="7"/>
        </w:numPr>
        <w:tabs>
          <w:tab w:val="left" w:pos="0"/>
        </w:tabs>
        <w:spacing w:after="252"/>
        <w:ind w:left="1134" w:right="0"/>
        <w:rPr>
          <w:color w:val="auto"/>
        </w:rPr>
      </w:pPr>
      <w:r>
        <w:rPr>
          <w:color w:val="auto"/>
        </w:rPr>
        <w:t>dodržování bezpečnosti a hygieny na pracovišti;</w:t>
      </w:r>
    </w:p>
    <w:p w14:paraId="7E104421" w14:textId="77777777" w:rsidR="00FD7516" w:rsidRDefault="0034680C">
      <w:pPr>
        <w:pStyle w:val="Odstavecseseznamem"/>
        <w:numPr>
          <w:ilvl w:val="0"/>
          <w:numId w:val="7"/>
        </w:numPr>
        <w:tabs>
          <w:tab w:val="left" w:pos="0"/>
        </w:tabs>
        <w:spacing w:after="252"/>
        <w:ind w:left="1134" w:right="0"/>
        <w:rPr>
          <w:color w:val="auto"/>
        </w:rPr>
      </w:pPr>
      <w:r>
        <w:rPr>
          <w:color w:val="auto"/>
        </w:rPr>
        <w:t>veškeré nutné prostředky ochrany práce;</w:t>
      </w:r>
    </w:p>
    <w:p w14:paraId="7E104422" w14:textId="77777777" w:rsidR="00FD7516" w:rsidRDefault="0034680C">
      <w:pPr>
        <w:pStyle w:val="Odstavecseseznamem"/>
        <w:numPr>
          <w:ilvl w:val="0"/>
          <w:numId w:val="7"/>
        </w:numPr>
        <w:tabs>
          <w:tab w:val="left" w:pos="0"/>
        </w:tabs>
        <w:spacing w:after="252"/>
        <w:ind w:left="1134" w:right="0"/>
        <w:rPr>
          <w:color w:val="auto"/>
        </w:rPr>
      </w:pPr>
      <w:r>
        <w:rPr>
          <w:color w:val="auto"/>
        </w:rPr>
        <w:t>náklady na protipožární ochranu;</w:t>
      </w:r>
    </w:p>
    <w:p w14:paraId="7E104423" w14:textId="77777777" w:rsidR="00FD7516" w:rsidRDefault="0034680C">
      <w:pPr>
        <w:pStyle w:val="Odstavecseseznamem"/>
        <w:numPr>
          <w:ilvl w:val="0"/>
          <w:numId w:val="7"/>
        </w:numPr>
        <w:tabs>
          <w:tab w:val="left" w:pos="0"/>
        </w:tabs>
        <w:spacing w:after="252"/>
        <w:ind w:left="1134" w:right="0"/>
        <w:rPr>
          <w:color w:val="auto"/>
        </w:rPr>
      </w:pPr>
      <w:r>
        <w:rPr>
          <w:color w:val="auto"/>
        </w:rPr>
        <w:t>náklady na případnou likvidaci havárie;</w:t>
      </w:r>
    </w:p>
    <w:p w14:paraId="7E104424" w14:textId="77777777" w:rsidR="00FD7516" w:rsidRDefault="0034680C">
      <w:pPr>
        <w:pStyle w:val="Odstavecseseznamem"/>
        <w:numPr>
          <w:ilvl w:val="0"/>
          <w:numId w:val="7"/>
        </w:numPr>
        <w:tabs>
          <w:tab w:val="left" w:pos="0"/>
        </w:tabs>
        <w:spacing w:after="252"/>
        <w:ind w:left="1134" w:right="0"/>
        <w:rPr>
          <w:color w:val="auto"/>
        </w:rPr>
      </w:pPr>
      <w:r>
        <w:rPr>
          <w:color w:val="auto"/>
        </w:rPr>
        <w:t>zajištění umístění demontovaného zařízení (které již nebude instalováno zpět) dodavatelem v rámci města Sedlčany, které ještě objednatel upřesní;</w:t>
      </w:r>
    </w:p>
    <w:p w14:paraId="7E104425" w14:textId="77777777" w:rsidR="00FD7516" w:rsidRDefault="0034680C">
      <w:pPr>
        <w:pStyle w:val="Odstavecseseznamem"/>
        <w:numPr>
          <w:ilvl w:val="0"/>
          <w:numId w:val="7"/>
        </w:numPr>
        <w:tabs>
          <w:tab w:val="left" w:pos="0"/>
        </w:tabs>
        <w:spacing w:after="252"/>
        <w:ind w:left="1134" w:right="0"/>
        <w:rPr>
          <w:color w:val="auto"/>
        </w:rPr>
      </w:pPr>
      <w:r>
        <w:rPr>
          <w:color w:val="auto"/>
        </w:rPr>
        <w:t xml:space="preserve">v případě likvidace demontovaného zařízení – zajištění jeho odvozu na náklady dodavatele v rámci plnění zakázky; </w:t>
      </w:r>
    </w:p>
    <w:p w14:paraId="7E104426" w14:textId="77777777" w:rsidR="00FD7516" w:rsidRDefault="0034680C">
      <w:pPr>
        <w:pStyle w:val="Odstavecseseznamem"/>
        <w:numPr>
          <w:ilvl w:val="0"/>
          <w:numId w:val="7"/>
        </w:numPr>
        <w:tabs>
          <w:tab w:val="left" w:pos="0"/>
        </w:tabs>
        <w:spacing w:after="252"/>
        <w:ind w:left="1134" w:right="0"/>
        <w:rPr>
          <w:color w:val="auto"/>
        </w:rPr>
      </w:pPr>
      <w:r>
        <w:rPr>
          <w:color w:val="auto"/>
        </w:rPr>
        <w:t>a ostatní činnosti dodavatele nezbytné k přípravě a realizaci zakázky.</w:t>
      </w:r>
    </w:p>
    <w:p w14:paraId="7E104428" w14:textId="6207BC1F" w:rsidR="00FD7516" w:rsidRPr="00015354" w:rsidRDefault="0034680C" w:rsidP="00015354">
      <w:pPr>
        <w:pStyle w:val="Nadpis2"/>
      </w:pPr>
      <w:r>
        <w:lastRenderedPageBreak/>
        <w:t>Dodavatel bere na vědomí, že zhotovení díla bude financováno ze strany objednatele prostřednictvím veřejných prostředků, kterými jsou finanční prostředky určené na inovativní metody – Oddělení koncepce a rozvoje školství (ŠKSKR)</w:t>
      </w:r>
    </w:p>
    <w:p w14:paraId="7E10442A" w14:textId="07405137" w:rsidR="00FD7516" w:rsidRDefault="0034680C" w:rsidP="00015354">
      <w:pPr>
        <w:pStyle w:val="Nadpis2"/>
      </w:pPr>
      <w:r>
        <w:t>Dodavatel prohlašuje, že vypracoval nabídku na dílo úplně a beze zbytku a že provedl kontrolu součtů jednotlivých položek soupisu prací. Jeho nabídka obsahuje všechny materiály, práce a postupy a technologie, které jsou potřebné k dohotovení díla. Pokud dodavatel provede práce a dodávky nad rámec odst. 1.1. a odst. 1.5. bez předchozího uzavření písemného dodatku k této smlouvě o dílo, budou považovat smluvní strany provedení těchto prací a dodávek za dar objednateli.</w:t>
      </w:r>
    </w:p>
    <w:p w14:paraId="21F159C9" w14:textId="77777777" w:rsidR="00650603" w:rsidRPr="00650603" w:rsidRDefault="00650603" w:rsidP="00650603"/>
    <w:p w14:paraId="7E10442B" w14:textId="77777777" w:rsidR="00FD7516" w:rsidRDefault="0034680C" w:rsidP="00CF6DF1">
      <w:pPr>
        <w:pStyle w:val="Nadpis1"/>
      </w:pPr>
      <w:r>
        <w:t>DOBA ZHOTOVENÍ DÍLA, PODMÍNKY PRO PROVÁDĚNÍ ZMĚN DÍLA</w:t>
      </w:r>
    </w:p>
    <w:p w14:paraId="7E10442C" w14:textId="7114C6F8" w:rsidR="00FD7516" w:rsidRDefault="0034680C">
      <w:pPr>
        <w:pStyle w:val="Nadpis2"/>
      </w:pPr>
      <w:r>
        <w:t xml:space="preserve">Dodavatel provede (tj. dokončí a předá) dílo specifikované v odst. 1.1 a 1.5 této Smlouvy v termínu </w:t>
      </w:r>
      <w:r>
        <w:rPr>
          <w:b/>
          <w:bCs/>
        </w:rPr>
        <w:t xml:space="preserve">od </w:t>
      </w:r>
      <w:r w:rsidR="00485320">
        <w:rPr>
          <w:b/>
          <w:bCs/>
        </w:rPr>
        <w:t>30.06</w:t>
      </w:r>
      <w:r>
        <w:rPr>
          <w:b/>
          <w:bCs/>
        </w:rPr>
        <w:t>.2025 do 1</w:t>
      </w:r>
      <w:r w:rsidR="00485320">
        <w:rPr>
          <w:b/>
          <w:bCs/>
        </w:rPr>
        <w:t>1</w:t>
      </w:r>
      <w:r>
        <w:rPr>
          <w:b/>
          <w:bCs/>
        </w:rPr>
        <w:t>.</w:t>
      </w:r>
      <w:r w:rsidR="00485320">
        <w:rPr>
          <w:b/>
          <w:bCs/>
        </w:rPr>
        <w:t>07</w:t>
      </w:r>
      <w:r>
        <w:rPr>
          <w:b/>
          <w:bCs/>
        </w:rPr>
        <w:t>.2025</w:t>
      </w:r>
      <w:r>
        <w:t xml:space="preserve"> ode dne protokolárního předání pracoviště.</w:t>
      </w:r>
    </w:p>
    <w:p w14:paraId="7E10442D" w14:textId="77777777" w:rsidR="00FD7516" w:rsidRDefault="0034680C">
      <w:pPr>
        <w:pStyle w:val="Nadpis2"/>
      </w:pPr>
      <w:r>
        <w:t xml:space="preserve">K započetí plnění předmětu díla bude dodavatel objednatelem vyzván písemně, např. </w:t>
      </w:r>
    </w:p>
    <w:p w14:paraId="7E10442E" w14:textId="77777777" w:rsidR="00FD7516" w:rsidRDefault="0034680C">
      <w:pPr>
        <w:ind w:left="567" w:right="0" w:firstLine="0"/>
      </w:pPr>
      <w:r>
        <w:t xml:space="preserve">e-mailem, a to nejméně 7 kalendářních dnů před požadovaným započetím prací, přičemž dodavatel je povinen potvrdit převzetí této výzvy písemně, např. e-mailem, s uvedením přesného data započetí předmětu plnění dle článku 1 této Smlouvy. Dodavatel je povinen zahájit provádění díla v termínu dle zaslané výzvy. </w:t>
      </w:r>
    </w:p>
    <w:p w14:paraId="7E10442F" w14:textId="77777777" w:rsidR="00FD7516" w:rsidRDefault="0034680C">
      <w:pPr>
        <w:pStyle w:val="Nadpis2"/>
      </w:pPr>
      <w:r>
        <w:t xml:space="preserve">Objednatel si vyhrazuje možnost prodloužení doby plnění dodavatele o dobu, po kterou trvá překážka, bránící dodavateli v řádném plnění Smlouvy. Tato překážka může spočívat zejména v: </w:t>
      </w:r>
    </w:p>
    <w:p w14:paraId="7E104430" w14:textId="77777777" w:rsidR="00FD7516" w:rsidRDefault="0034680C">
      <w:pPr>
        <w:numPr>
          <w:ilvl w:val="3"/>
          <w:numId w:val="8"/>
        </w:numPr>
        <w:ind w:right="0" w:hanging="567"/>
      </w:pPr>
      <w:r>
        <w:t xml:space="preserve">prodloužení doby plnění v případě závažných okolností, jakými jsou zejména nouzový stav v důsledku pandemie, havárie, </w:t>
      </w:r>
      <w:proofErr w:type="gramStart"/>
      <w:r>
        <w:t>živelná</w:t>
      </w:r>
      <w:proofErr w:type="gramEnd"/>
      <w:r>
        <w:t xml:space="preserve"> katastrofa nebo válečný konflikt. Musí se jednat o zásadní, jednorázové a nikoli běžné okolnosti nebo události, které jsou nezávislé na vůli objednatele a dodavatele. Prodloužení původní doby plnění dle této Smlouvy nesmí být zapříčiněno vědomým jednáním objednatele nebo dodavatele. Dodavatel musí předem objektivně odůvodnit, že překážka brání plnění této Smlouvy, dále prokazatelně doložit okamžik vzniku překážky a její předpokládané trvání. Následně bude uzavřen dodatek k této Smlouvě. Dodací lhůta bude prodloužena o dobu trvání překážky, nejdéle o třicet (30) kalendářních dnů. Trvá-li překážka déle, bude uzavřen nový dodatek se stejným postupem. Objednatel neschválí prodloužení dodací lhůty v případě, že se jedná o překážku, které nemá zásadní vliv na poskytované plnění;</w:t>
      </w:r>
    </w:p>
    <w:p w14:paraId="7E104431" w14:textId="77777777" w:rsidR="00FD7516" w:rsidRDefault="0034680C">
      <w:pPr>
        <w:numPr>
          <w:ilvl w:val="3"/>
          <w:numId w:val="8"/>
        </w:numPr>
        <w:ind w:right="0" w:hanging="567"/>
      </w:pPr>
      <w:r>
        <w:t xml:space="preserve">prodloužení doby plnění v případě, že vyvstane překážka na straně správních orgánů, kdy plnění dodavatele je na jednání těchto orgánů závislé a je jimi </w:t>
      </w:r>
      <w:r>
        <w:lastRenderedPageBreak/>
        <w:t>podmíněno, přičemž dodavatel jednající s náležitou péčí nemohl vzniku překážky na straně správních orgánů zabránit;</w:t>
      </w:r>
    </w:p>
    <w:p w14:paraId="7E104432" w14:textId="77777777" w:rsidR="00FD7516" w:rsidRDefault="0034680C">
      <w:pPr>
        <w:numPr>
          <w:ilvl w:val="3"/>
          <w:numId w:val="8"/>
        </w:numPr>
        <w:spacing w:after="2"/>
        <w:ind w:right="0" w:hanging="567"/>
      </w:pPr>
      <w:r>
        <w:t>prodloužení doby plnění v případě, že vyvstanou okolnosti, které objednatel ani dodavatel nemohli rozumně předpokládat a které nezávisí na jejich vůli;</w:t>
      </w:r>
    </w:p>
    <w:p w14:paraId="7E104433" w14:textId="77777777" w:rsidR="00FD7516" w:rsidRDefault="0034680C">
      <w:pPr>
        <w:numPr>
          <w:ilvl w:val="3"/>
          <w:numId w:val="8"/>
        </w:numPr>
        <w:ind w:right="0" w:hanging="567"/>
      </w:pPr>
      <w:r>
        <w:t>prodloužení doby plnění v případě, že nastane potřeba provést vícepráce. Dodavatel může vznést nárok na prodloužení termínu realizace plnění na základě jím zpracovaného návrhu provedení víceprací, který předloží objednateli. Pokud bude návrh provedení víceprací objednatelem schválen, bude uzavřen dodatek, jehož předmětem bude prodloužení doby plnění v souvislosti s prováděním víceprací;</w:t>
      </w:r>
    </w:p>
    <w:p w14:paraId="39DC4452" w14:textId="77777777" w:rsidR="00650603" w:rsidRDefault="0034680C" w:rsidP="00650603">
      <w:pPr>
        <w:numPr>
          <w:ilvl w:val="3"/>
          <w:numId w:val="8"/>
        </w:numPr>
        <w:ind w:right="0" w:hanging="567"/>
      </w:pPr>
      <w:r>
        <w:t>možnosti změny závazku z této Smlouvy, kdy připouští navýšení / snížení nabídkové ceny v průběhu trvání této smlouvy v případě zvýšení / snížení zákonem stanovené sazby daně z přidané hodnoty podle zákona č. 235/2004 Sb., o dani z přidané hodnoty; v platném a účinném znění (dále jen „</w:t>
      </w:r>
      <w:r>
        <w:rPr>
          <w:b/>
        </w:rPr>
        <w:t>zákon o DPH</w:t>
      </w:r>
      <w:r>
        <w:t xml:space="preserve">“); v takovém případě bude zvýšena / snížena cena o příslušné navýšení / ponížení sazby DPH ode dne účinnosti nové zákonné úpravy DPH a dále případné změny za podmínek stanovených touto Smlouvou. Cenu lze zvýšit / snížit pouze formou písemného dodatku k této Smlouvě a způsobem, který bude v souladu se ZVVZ, a to zejména s </w:t>
      </w:r>
      <w:proofErr w:type="spellStart"/>
      <w:r>
        <w:t>ust</w:t>
      </w:r>
      <w:proofErr w:type="spellEnd"/>
      <w:r>
        <w:t xml:space="preserve">. § 222 ZZVZ. </w:t>
      </w:r>
    </w:p>
    <w:p w14:paraId="3AE63355" w14:textId="41B78E56" w:rsidR="00015354" w:rsidRDefault="0034680C" w:rsidP="00650603">
      <w:pPr>
        <w:pStyle w:val="Nadpis2"/>
      </w:pPr>
      <w:r>
        <w:t>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dodavatele či jeho poddodavatele.</w:t>
      </w:r>
    </w:p>
    <w:p w14:paraId="7E104437" w14:textId="719609F4" w:rsidR="00FD7516" w:rsidRDefault="0034680C" w:rsidP="00CF6DF1">
      <w:pPr>
        <w:pStyle w:val="Nadpis1"/>
      </w:pPr>
      <w:r>
        <w:t>CENA ZA DÍLO</w:t>
      </w:r>
    </w:p>
    <w:p w14:paraId="553F4A8A" w14:textId="22C397EC" w:rsidR="00015354" w:rsidRDefault="0034680C" w:rsidP="00095EFF">
      <w:pPr>
        <w:pStyle w:val="Nadpis2"/>
      </w:pPr>
      <w:r>
        <w:t xml:space="preserve">Cena za dílo dle článku 1 této Smlouvy je sjednána na základě nabídkové ceny dodavatele dohodou smluvních stran v souladu se zákonem č. 526/1990 Sb., o cenách, ve znění pozdějších předpisů, v celkové výši </w:t>
      </w:r>
      <w:r>
        <w:rPr>
          <w:b/>
          <w:shd w:val="clear" w:color="auto" w:fill="FFFF00"/>
        </w:rPr>
        <w:t>[k doplnění]</w:t>
      </w:r>
      <w:r>
        <w:rPr>
          <w:b/>
        </w:rPr>
        <w:t xml:space="preserve"> Kč bez DPH</w:t>
      </w:r>
      <w:r>
        <w:t xml:space="preserve">, a to jako cena nejvýše přípustná ve vztahu k oceněnému výkazu výměr, který tvoří přílohu č. 1 této Smlouvy. K této ceně za dílo bude dodavatelem účtována daň z přidané hodnoty v souladu se zákonem o DPH, ve výši </w:t>
      </w:r>
      <w:r w:rsidRPr="00015354">
        <w:rPr>
          <w:shd w:val="clear" w:color="auto" w:fill="FFFF00"/>
        </w:rPr>
        <w:t>[k doplnění]</w:t>
      </w:r>
      <w:r>
        <w:t xml:space="preserve"> Kč. Celková cena za dílo činí </w:t>
      </w:r>
      <w:r w:rsidRPr="00015354">
        <w:rPr>
          <w:b/>
          <w:shd w:val="clear" w:color="auto" w:fill="FFFF00"/>
        </w:rPr>
        <w:t>[k doplnění]</w:t>
      </w:r>
      <w:r w:rsidRPr="00015354">
        <w:rPr>
          <w:b/>
        </w:rPr>
        <w:t xml:space="preserve"> Kč včetně DPH</w:t>
      </w:r>
      <w:r>
        <w:t xml:space="preserve">. </w:t>
      </w:r>
    </w:p>
    <w:p w14:paraId="372B9AA3" w14:textId="77777777" w:rsidR="00650603" w:rsidRPr="00650603" w:rsidRDefault="00650603" w:rsidP="00650603"/>
    <w:p w14:paraId="412699F3" w14:textId="32DD26CD" w:rsidR="00BE08AC" w:rsidRDefault="0034680C" w:rsidP="00095EFF">
      <w:pPr>
        <w:ind w:left="567" w:right="0" w:firstLine="0"/>
      </w:pPr>
      <w:r>
        <w:lastRenderedPageBreak/>
        <w:t xml:space="preserve">Nedílnou součástí Smlouvy je oceněný výkaz výměr uvedený v </w:t>
      </w:r>
      <w:r>
        <w:rPr>
          <w:color w:val="auto"/>
        </w:rPr>
        <w:t xml:space="preserve">příloze č. 1 </w:t>
      </w:r>
      <w:r>
        <w:t xml:space="preserve">této Smlouvy. Celkové ceny položek (a jejich kalkulací s oceněným množstvím či rozsahem dané položky a 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dodavatele nutno předvídat a v odborných kruzích jsou považovány za její součást. </w:t>
      </w:r>
    </w:p>
    <w:p w14:paraId="7E10443A" w14:textId="77777777" w:rsidR="00FD7516" w:rsidRDefault="0034680C">
      <w:pPr>
        <w:pStyle w:val="Nadpis2"/>
      </w:pPr>
      <w:r>
        <w:t>Dodavatel je povinen změnit účtovanou výši DPH v souladu se zákonem o DPH, jestliže po uzavření této Smlouvy nabude účinnosti zákon, kterým bude výše DPH v uvedeném zákoně změněna.</w:t>
      </w:r>
    </w:p>
    <w:p w14:paraId="7E10443B" w14:textId="77777777" w:rsidR="00FD7516" w:rsidRDefault="0034680C">
      <w:pPr>
        <w:pStyle w:val="Nadpis2"/>
      </w:pPr>
      <w:r>
        <w:t>Cena za dílo je konečná, ani jedna strana není oprávněna požadovat změnu ceny díla proto, že si dílo vyžádalo jiné úsilí nebo jiné náklady, než bylo předpokládáno. Dodavatel je povinen snížit cenu díla o neprovedené práce. Dodatečné práce mohou být zadány pouze postupem v souladu se ZZVZ.</w:t>
      </w:r>
    </w:p>
    <w:p w14:paraId="12FA70BE" w14:textId="01145C98" w:rsidR="001F21FA" w:rsidRPr="001F21FA" w:rsidRDefault="0034680C" w:rsidP="001F21FA">
      <w:pPr>
        <w:pStyle w:val="Nadpis2"/>
      </w:pPr>
      <w:r>
        <w:t>Cena díla bude snížena o práce, které oproti zadávací dokumentaci nebudou objednatelem vyžadovány (méně práce) a tedy nebudou provedeny. Objednatel si v tomto směru vyhrazuje právo omezit rozsah prováděného díla dle vlastní úvahy. O takovém omezení musí být dodavatel předem (tj. před započetím odpovídajících prací na díle) písemně informován.</w:t>
      </w:r>
    </w:p>
    <w:p w14:paraId="311AAE01" w14:textId="56D25E2A" w:rsidR="001F21FA" w:rsidRPr="001F21FA" w:rsidRDefault="0034680C" w:rsidP="00095EFF">
      <w:pPr>
        <w:pStyle w:val="Nadpis2"/>
      </w:pPr>
      <w:r>
        <w:t>Dílo lze provést odlišně oproti zadávací dokumentaci pouze s předchozím písemným souhlasem objednatele. Před provedením změny díla oproti zadávací dokumentaci musí být o rozsahu této změny (věcném i finančním) písemně informován zástupce objednatele ve věcech smluvních. K této informaci bude přiloženo stanovisko zástupce objednatele ve věcech technických. Změna díla oproti zadávací dokumentaci i v případě, že nebude zvyšovat cenu díla, musí být schválena rovněž poskytovatelem dotace, a učiněna postupem podle ZZVZ.</w:t>
      </w:r>
    </w:p>
    <w:p w14:paraId="7E10443E" w14:textId="77777777" w:rsidR="00FD7516" w:rsidRDefault="0034680C">
      <w:pPr>
        <w:pStyle w:val="Nadpis2"/>
      </w:pPr>
      <w:r>
        <w:t>Smluvní strany se dohodly, že při určení změny ceny v souladu s touto smlouvou se bude vycházet z ceny stanovené v oceněném výkazu výměr, jsou-li daná činnost, práce či materiál ve výkazu výměr zahrnuty. Nejsou-li ve výkazu výměr zahrnuty, bude se vycházet z cenové soustavy ÚRS. Nelze-li změnu ceny určit ani tímto způsobem, změní se cena díla o částku odpovídající ceně prací a materiálů v místě a čase obvyklé.</w:t>
      </w:r>
    </w:p>
    <w:p w14:paraId="7E10443F" w14:textId="77777777" w:rsidR="00FD7516" w:rsidRDefault="0034680C">
      <w:pPr>
        <w:pStyle w:val="Nadpis2"/>
      </w:pPr>
      <w:r>
        <w:t xml:space="preserve">Případná změna ceny díla je možná jestliže: </w:t>
      </w:r>
    </w:p>
    <w:p w14:paraId="7E104440" w14:textId="77777777" w:rsidR="00FD7516" w:rsidRDefault="0034680C" w:rsidP="00095EFF">
      <w:pPr>
        <w:numPr>
          <w:ilvl w:val="3"/>
          <w:numId w:val="9"/>
        </w:numPr>
        <w:spacing w:after="252" w:line="276" w:lineRule="auto"/>
        <w:ind w:right="0" w:hanging="567"/>
      </w:pPr>
      <w:r>
        <w:t xml:space="preserve">objednatel požaduje práce, které nejsou v předmětu díla </w:t>
      </w:r>
    </w:p>
    <w:p w14:paraId="7E104441" w14:textId="77777777" w:rsidR="00FD7516" w:rsidRDefault="0034680C" w:rsidP="00095EFF">
      <w:pPr>
        <w:numPr>
          <w:ilvl w:val="3"/>
          <w:numId w:val="9"/>
        </w:numPr>
        <w:spacing w:after="252" w:line="276" w:lineRule="auto"/>
        <w:ind w:right="0" w:hanging="567"/>
      </w:pPr>
      <w:r>
        <w:t xml:space="preserve">objednatel požaduje vypustit některé práce předmětu díla </w:t>
      </w:r>
    </w:p>
    <w:p w14:paraId="7E104442" w14:textId="77777777" w:rsidR="00FD7516" w:rsidRDefault="0034680C" w:rsidP="00095EFF">
      <w:pPr>
        <w:numPr>
          <w:ilvl w:val="3"/>
          <w:numId w:val="9"/>
        </w:numPr>
        <w:spacing w:line="276" w:lineRule="auto"/>
        <w:ind w:right="0" w:hanging="567"/>
      </w:pPr>
      <w:r>
        <w:lastRenderedPageBreak/>
        <w:t xml:space="preserve">při realizaci se zjistí skutečnosti, které nebyly v době podpisu smlouvy známy, a dodavatel je nezavinil ani nemohl předvídat a mají vliv na cenu díla </w:t>
      </w:r>
    </w:p>
    <w:p w14:paraId="7D4114CD" w14:textId="77777777" w:rsidR="00287AA5" w:rsidRDefault="0034680C" w:rsidP="00287AA5">
      <w:pPr>
        <w:numPr>
          <w:ilvl w:val="3"/>
          <w:numId w:val="9"/>
        </w:numPr>
        <w:spacing w:after="374" w:line="276" w:lineRule="auto"/>
        <w:ind w:right="0" w:hanging="567"/>
      </w:pPr>
      <w:r>
        <w:t>při realizaci se zjistí skutečnosti odlišné od dokumentace předané objednatelem.</w:t>
      </w:r>
    </w:p>
    <w:p w14:paraId="7E104444" w14:textId="75313EBF" w:rsidR="00FD7516" w:rsidRDefault="0034680C" w:rsidP="00CF6DF1">
      <w:pPr>
        <w:pStyle w:val="Nadpis1"/>
      </w:pPr>
      <w:r>
        <w:t>PLATEBNÍ PODMÍNKY</w:t>
      </w:r>
    </w:p>
    <w:p w14:paraId="7E104445" w14:textId="77777777" w:rsidR="00FD7516" w:rsidRDefault="0034680C">
      <w:pPr>
        <w:pStyle w:val="Nadpis2"/>
      </w:pPr>
      <w:r>
        <w:t>Objednatel nebude poskytovat dodavateli díla zálohy.</w:t>
      </w:r>
    </w:p>
    <w:p w14:paraId="0103EC5D" w14:textId="7E15D129" w:rsidR="00287AA5" w:rsidRPr="00287AA5" w:rsidRDefault="0034680C" w:rsidP="00287AA5">
      <w:pPr>
        <w:pStyle w:val="Nadpis2"/>
      </w:pPr>
      <w:r>
        <w:t xml:space="preserve">Realizované práce a dodávky budou dodavatelem účtovány objednateli na základě skutečně řádně provedených prací a dodávek písemně odsouhlasených objednavatelem, a to fakturou, která bude splňovat náležitosti daňového dokladu dle platných obecně závazných právních předpisů, tj. dle zákona o DPH, a bude v ní uveden název „Inovace pracoviště </w:t>
      </w:r>
      <w:r w:rsidR="00095EFF">
        <w:t>OV – kuchyně</w:t>
      </w:r>
      <w:r>
        <w:t xml:space="preserve"> hotových jídel“,</w:t>
      </w:r>
      <w:r>
        <w:rPr>
          <w:b/>
        </w:rPr>
        <w:t xml:space="preserve"> </w:t>
      </w:r>
      <w:r>
        <w:t>číslo Smlouvy dodavatele a číslo Smlouvy objednatele. Nedílnou součástí faktury musí být soupis provedených prací a dodávek za dobu realizovaných prací.</w:t>
      </w:r>
    </w:p>
    <w:p w14:paraId="2D7FDC6E" w14:textId="558887B5" w:rsidR="00287AA5" w:rsidRPr="00287AA5" w:rsidRDefault="0034680C" w:rsidP="00287AA5">
      <w:pPr>
        <w:pStyle w:val="Nadpis2"/>
      </w:pPr>
      <w:r>
        <w:t>Právo na úhradu faktury s celkovou částkou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V případě, že je dílo předáno bez vad a nedodělků, uhradí fakturu objednatel do 30 dnů od jejího doručení. V případě, že má objednatel pochybnosti o kvalitě či rozsahu účtovaných prací nebo dodávek, může objednatel pozastavit úhradu faktury až do doby, než se strany dohodnou na tom, zda a v jakém rozsahu a kvalitě byly takto sporné práce nebo dodávky provedeny.</w:t>
      </w:r>
    </w:p>
    <w:p w14:paraId="4F05BC74" w14:textId="41B9F313" w:rsidR="00287AA5" w:rsidRPr="00287AA5" w:rsidRDefault="0034680C" w:rsidP="00287AA5">
      <w:pPr>
        <w:pStyle w:val="Nadpis2"/>
      </w:pPr>
      <w:r>
        <w:t xml:space="preserve">Faktura je splatná ve lhůtě 30 kalendářních dnů od jejího vystavení, přičemž musí být objednateli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 vrácením pozbývá faktura splatnost. </w:t>
      </w:r>
    </w:p>
    <w:p w14:paraId="7E104449" w14:textId="77777777" w:rsidR="00FD7516" w:rsidRDefault="0034680C">
      <w:pPr>
        <w:pStyle w:val="Nadpis2"/>
      </w:pPr>
      <w:r>
        <w:t>Pro účel dodržení termínu splatnosti faktury je platba považována za uhrazenou v den, kdy byla odepsána z účtu objednatele a poukázána ve prospěch účtu dodavatele.</w:t>
      </w:r>
    </w:p>
    <w:p w14:paraId="182242DD" w14:textId="6CC59EBD" w:rsidR="00287AA5" w:rsidRPr="00287AA5" w:rsidRDefault="0034680C" w:rsidP="00287AA5">
      <w:pPr>
        <w:pStyle w:val="Nadpis2"/>
      </w:pPr>
      <w:r>
        <w:t>Objednatel je oprávněn pozastavit úhradu platby, jestliže je dodavatel v prodlení s dokončením díla oproti termínu, uvedeném v odst. 2.1 této Smlouvy, popřípadě pokud je dodavatel v prodlení s odstraněním zjištěných vad a nedodělků díla.</w:t>
      </w:r>
    </w:p>
    <w:p w14:paraId="039BB72E" w14:textId="77777777" w:rsidR="00095EFF" w:rsidRDefault="0034680C" w:rsidP="00095EFF">
      <w:pPr>
        <w:pStyle w:val="Nadpis2"/>
      </w:pPr>
      <w:r>
        <w:t>Úhrada faktury bude provedena v českých korunách.</w:t>
      </w:r>
    </w:p>
    <w:p w14:paraId="1C33E3D4" w14:textId="77777777" w:rsidR="00287AA5" w:rsidRPr="00287AA5" w:rsidRDefault="00287AA5" w:rsidP="00287AA5">
      <w:pPr>
        <w:ind w:left="0" w:firstLine="0"/>
      </w:pPr>
    </w:p>
    <w:p w14:paraId="143633B9" w14:textId="1DC1FF55" w:rsidR="001F21FA" w:rsidRPr="001F21FA" w:rsidRDefault="0034680C" w:rsidP="00287AA5">
      <w:pPr>
        <w:pStyle w:val="Nadpis2"/>
      </w:pPr>
      <w:r>
        <w:lastRenderedPageBreak/>
        <w:t xml:space="preserve">Dodavatel souhlasí dle </w:t>
      </w:r>
      <w:proofErr w:type="spellStart"/>
      <w:r>
        <w:t>ust</w:t>
      </w:r>
      <w:proofErr w:type="spellEnd"/>
      <w:r>
        <w:t>. § 2 písm. e) zákona č. 320/2001 Sb., o finanční kontrole, ve znění pozdějších předpisů, s výkonem kontroly provádění díla. Dále se zavazuje předložit</w:t>
      </w:r>
      <w:r w:rsidR="00287AA5">
        <w:t xml:space="preserve"> </w:t>
      </w:r>
      <w:r>
        <w:t>ke kontrole výše uvedeným kontrolním orgánům veškerou provozní a účetní evidenci, která se týká předmětu Smlouvy. Tato evidence musí být archivována v souladu s požadavky zákona o účetnictví a zákona o daních z příjmů. Dodavatel se zavazuje</w:t>
      </w:r>
      <w:r w:rsidR="00095EFF">
        <w:t xml:space="preserve"> </w:t>
      </w:r>
      <w:r>
        <w:t>poskytovat příslušným orgánům ve stanovených termínech úplné, pravdivé informace a dokumentaci související se Smlouvou (Veřejnou zakázkou, předmětem Smlouvy), dokladovat svoji činnost a umožnit vstup kontrolou pověřeným osobám – zaměstnancům objednavatele, Ministerstva financí ČR, Nejvyššího kontrolního úřadu, finančního úřadu, a dalších oprávněných orgánů statní správy do svých objektů a na pozemky k ověřování plnění podmínek Smlouvy, a to po celou dobu realizace prací (Veřejné zakázky, předmětu Smlouvy) za účelem kontroly plnění Smlouvy a tuto kontrolu, dle požadavků pověřených osob v jimi požadovaném rozsahu, neprodleně umožnit. V případě, že část díla bude dodavatel plnit prostřednictvím jiných subjektů je povinen zajistit, aby tyto subjekty podléhaly povinnostem uvedeným v tomto odstavci Smlouvy. Tuto povinnost má dodavatel i v případě poddodavatelských subjektů. Dodavatel se dále zavazuje uchovávat veškerou dokumentaci související se smlouvou a realizací prací po dobu 10 let ode dne předání a převzetí díla. Dodavatel je povinen smluvně zajistit, aby součinnost při plnění jeho závazků dle tohoto odstavce smlouvy v plném rozsahu poskytli i jeho poddodavatelé. Pokud tak neučiní, bude odpovídat objednateli za jejich nesoučinnost sám.</w:t>
      </w:r>
    </w:p>
    <w:p w14:paraId="7E10444F" w14:textId="34776A4B" w:rsidR="00FD7516" w:rsidRDefault="0034680C" w:rsidP="00095EFF">
      <w:pPr>
        <w:pStyle w:val="Nadpis2"/>
      </w:pPr>
      <w:r>
        <w:t xml:space="preserve">Smluvní strany se dále dohodly, že v případě, že se dodavatel stane ve smyslu ustanovení § 106 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Dodavatel je na svoji nespolehlivost povinen Objednatele upozornit po právní moci rozhodnutí. Nesplnění této povinnosti je hrubým porušením povinností dodavatele. </w:t>
      </w:r>
    </w:p>
    <w:p w14:paraId="7E104450" w14:textId="77777777" w:rsidR="00FD7516" w:rsidRDefault="0034680C" w:rsidP="00CF6DF1">
      <w:pPr>
        <w:pStyle w:val="Nadpis1"/>
      </w:pPr>
      <w:r>
        <w:t>VLASTNICKÉ PRÁVO K DÍLU</w:t>
      </w:r>
    </w:p>
    <w:p w14:paraId="7E104451" w14:textId="77777777" w:rsidR="00FD7516" w:rsidRDefault="0034680C">
      <w:pPr>
        <w:pStyle w:val="Nadpis2"/>
      </w:pPr>
      <w:r>
        <w:t>Objednatel je vlastníkem díla od počátku jeho zhotovování s tím, že dodavatel je vlastníkem věcí, které si opatřil k provedení díla, a to až do doby, kdy se instalací stanou součástí kuchyně.</w:t>
      </w:r>
    </w:p>
    <w:p w14:paraId="7E104453" w14:textId="7E5E046C" w:rsidR="00FD7516" w:rsidRDefault="0034680C" w:rsidP="00095EFF">
      <w:pPr>
        <w:pStyle w:val="Nadpis2"/>
      </w:pPr>
      <w:r>
        <w:t>Dodavatel není bez předchozího písemného souhlasu objednatele oprávněn postoupit práva a povinnosti z této smlouvy na třetí osobu.</w:t>
      </w:r>
    </w:p>
    <w:p w14:paraId="6460297D" w14:textId="77777777" w:rsidR="00095EFF" w:rsidRPr="00095EFF" w:rsidRDefault="00095EFF" w:rsidP="00095EFF"/>
    <w:p w14:paraId="7E104454" w14:textId="77777777" w:rsidR="00FD7516" w:rsidRDefault="0034680C" w:rsidP="00CF6DF1">
      <w:pPr>
        <w:pStyle w:val="Nadpis1"/>
      </w:pPr>
      <w:r>
        <w:lastRenderedPageBreak/>
        <w:t>PRACOVIŠTĚ</w:t>
      </w:r>
    </w:p>
    <w:p w14:paraId="7E104455" w14:textId="77777777" w:rsidR="00FD7516" w:rsidRDefault="0034680C">
      <w:pPr>
        <w:pStyle w:val="Nadpis2"/>
      </w:pPr>
      <w:r>
        <w:t>Objednatel se zavazuje zajistit na své náklady provedení instalačních přípojných bodů – elektro, voda, odpad, plyn podle výslovných požadavků dodavatele, který je písemně sdělí objednateli do 7 dnů od podpisu této Smlouvy. Objednatel zajistí odpovídající revizní zprávy, resp. jiné dokumenty k provedeným přípojkám – elektro, proplach vody aj. a tyto dokumenty předá ke kontrole dodavateli před započetím instalace. Objednatel označí místa hlavních uzávěrů vody, plynu, elektro a zajistí bezpečné příjezdové cesty a trasy uvnitř objektu.</w:t>
      </w:r>
    </w:p>
    <w:p w14:paraId="7E104456" w14:textId="77777777" w:rsidR="00FD7516" w:rsidRDefault="0034680C">
      <w:pPr>
        <w:pStyle w:val="Nadpis2"/>
      </w:pPr>
      <w:r>
        <w:t>Pracoviště – místo instalace bude předáno objednatelem dodavateli na základě písemného předávacího protokolu podepsaného oprávněnými zástupci objednatele a dodavatele.</w:t>
      </w:r>
    </w:p>
    <w:p w14:paraId="2F64C744" w14:textId="4D49A426" w:rsidR="001F21FA" w:rsidRPr="001F21FA" w:rsidRDefault="0034680C" w:rsidP="001F21FA">
      <w:pPr>
        <w:pStyle w:val="Nadpis2"/>
      </w:pPr>
      <w:r>
        <w:t>Dodavatel zabezpečí na vlastní náklad pracoviště a zajistí vstup na pracoviště, jeho provoz, údržbu, pořádek a čistotu po celou dobu realizovaných prací.</w:t>
      </w:r>
    </w:p>
    <w:p w14:paraId="6F6FDC0F" w14:textId="2E1A9E18" w:rsidR="001F21FA" w:rsidRPr="001F21FA" w:rsidRDefault="0034680C" w:rsidP="00095EFF">
      <w:pPr>
        <w:pStyle w:val="Nadpis2"/>
      </w:pPr>
      <w:r>
        <w:t>Dodavatel je odpovědný za všechny škody způsobené na pracovišti včetně škod na inženýrských sítích, které vzniknou v důsledku provádění díla z viny na straně dodavatele třetím, na díle nezúčastněným osobám a vlastníkům inženýrských sítí, do doby předání a převzetí díla a vyklizení pracoviště, a to podle obecných ustanovení o náhradě škody.</w:t>
      </w:r>
    </w:p>
    <w:p w14:paraId="7E104459" w14:textId="77777777" w:rsidR="00FD7516" w:rsidRDefault="0034680C">
      <w:pPr>
        <w:pStyle w:val="Nadpis2"/>
      </w:pPr>
      <w:r>
        <w:t>Dodavatel v plné míře zodpovídá za bezpečnost a ochranu zdraví všech pracovníků a povolaných osob na pracovišti a zabezpečí jejich vybavení ochrannými pracovními pomůckami. Dále se zavazuje dodržovat hygienické předpisy a podmínky životního prostředí. Dodavatel je dále povinen dodržovat veškeré platné technické a právní předpisy, týkající se zajištění bezpečnosti a ochrany zdraví při práci a bezpečnosti technických zařízení, požární ochrany apod.</w:t>
      </w:r>
    </w:p>
    <w:p w14:paraId="7673A739" w14:textId="112CE2D9" w:rsidR="001F21FA" w:rsidRPr="001F21FA" w:rsidRDefault="0034680C" w:rsidP="00095EFF">
      <w:pPr>
        <w:pStyle w:val="Nadpis2"/>
      </w:pPr>
      <w:r>
        <w:t xml:space="preserve">Dodavatel se zavazuje vyklidit a vyčistit pracoviště do protokolárního předání a převzetí díla. Při nedodržení tohoto termínu je povinen uhradit objednateli smluvní pokutu, viz článek 12 této smlouvy a dále je povinen uhradit objednateli veškeré náklady a škody, které mu tím vznikly. </w:t>
      </w:r>
    </w:p>
    <w:p w14:paraId="7E10445C" w14:textId="77777777" w:rsidR="00FD7516" w:rsidRDefault="0034680C" w:rsidP="00CF6DF1">
      <w:pPr>
        <w:pStyle w:val="Nadpis1"/>
      </w:pPr>
      <w:r>
        <w:t>REALIZACE DÍLA, NEBEZPEČÍ ŠKODY NA DÍLE, PRÁVA A POVINNOSTI SMLUVNÍCH STRAN</w:t>
      </w:r>
    </w:p>
    <w:p w14:paraId="7E10445D" w14:textId="77777777" w:rsidR="00FD7516" w:rsidRDefault="0034680C">
      <w:pPr>
        <w:pStyle w:val="Nadpis2"/>
      </w:pPr>
      <w:r>
        <w:t xml:space="preserve">Dodavatel je povinen provést dílo na svůj náklad a na své nebezpečí. </w:t>
      </w:r>
    </w:p>
    <w:p w14:paraId="7E10445E" w14:textId="77777777" w:rsidR="00FD7516" w:rsidRDefault="0034680C">
      <w:pPr>
        <w:pStyle w:val="Nadpis2"/>
      </w:pPr>
      <w:r>
        <w:t>Při provádění díla postupuje dodavatel samostatně a dílo provádí v souladu se zadávací dokumentací a dalšími podklady, uvedenými v článku 1, obecně závaznými právními předpisy a českými technickými normami. V případě, že výrobce (nebo dovozce) zařízení stanoví postup pro montáž či instalaci zařízení, je dodavatel, nedohodnou-li se smluvní strany jinak, povinen provést montáž, instalaci či aplikaci takového zařízení v souladu s pokyny výrobce (nebo dovozce). V případě, že dodavatel dílo provádí v rozporu s předchozími větami, má se za to, že dílo obsahuje vady a nedostatky.</w:t>
      </w:r>
    </w:p>
    <w:p w14:paraId="7E10445F" w14:textId="51F62DA5" w:rsidR="00FD7516" w:rsidRDefault="0034680C">
      <w:pPr>
        <w:pStyle w:val="Nadpis2"/>
      </w:pPr>
      <w:r>
        <w:lastRenderedPageBreak/>
        <w:t>Dodavatel prohlašuje, že má k dispozici jedno vyhotovení zadávací dokumentace pro realizac</w:t>
      </w:r>
      <w:r w:rsidR="00D15C96">
        <w:t>i</w:t>
      </w:r>
      <w:r>
        <w:t xml:space="preserve"> prací vč. výkazu výměr od objednatele uvedené v odst. 1.1 této Smlouvy.</w:t>
      </w:r>
    </w:p>
    <w:p w14:paraId="7E104460" w14:textId="77777777" w:rsidR="00FD7516" w:rsidRDefault="0034680C">
      <w:pPr>
        <w:pStyle w:val="Nadpis2"/>
      </w:pPr>
      <w:r>
        <w:t xml:space="preserve">Při provádění díla prostřednictvím zaměstnanců dodavatele nebo při provádění části díla jinou osobou má dodavatel odpovědnost, jako by dílo prováděl sám. </w:t>
      </w:r>
    </w:p>
    <w:p w14:paraId="7E104461" w14:textId="77777777" w:rsidR="00FD7516" w:rsidRDefault="0034680C">
      <w:pPr>
        <w:pStyle w:val="Nadpis2"/>
      </w:pPr>
      <w:r>
        <w:t xml:space="preserve">Oprávněný zástupce objednatele je oprávněn kontrolovat provádění díla a má přístup na pracoviště kdykoli v průběhu provádění díla. Dodavatel je povinen objednateli dle jeho požadavků tuto kontrolu v plném rozsahu umožnit a poskytnout mu za tímto účelem potřebnou součinnost. </w:t>
      </w:r>
    </w:p>
    <w:p w14:paraId="5E780895" w14:textId="191507AD" w:rsidR="001F21FA" w:rsidRPr="001F21FA" w:rsidRDefault="0034680C" w:rsidP="00095EFF">
      <w:pPr>
        <w:pStyle w:val="Nadpis2"/>
      </w:pPr>
      <w:r>
        <w:t>Dodavatel je povinen při provádění díla organizovat na pracovišti dle potřeby nebo kdy určí oprávněný zástupce objednatele ve věcech technických nebo smluvních, kontrolní dny průběhu provádění prací za účasti oprávněného zástupce objednatele. Z kontrolního dne bude pořízen písemný záznam, podepsaný zúčastněnými zástupci smluvních stran. Zjištěné nedostatky a vady při provádění prací je dodavatel povinen odstranit v termínu uvedeném v písemném záznamu z kontrolního dne. Datum konání prvního kontrolního dne bude dohodnuto při předání pracoviště.</w:t>
      </w:r>
    </w:p>
    <w:p w14:paraId="5FF0BA87" w14:textId="77777777" w:rsidR="00095EFF" w:rsidRPr="00095EFF" w:rsidRDefault="0034680C" w:rsidP="00095EFF">
      <w:pPr>
        <w:pStyle w:val="Nadpis2"/>
      </w:pPr>
      <w:r w:rsidRPr="00095EFF">
        <w:t>Zjistí-li objednatel nebo osoba zastupující objednatele ve věcech technických,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Smlouvy.</w:t>
      </w:r>
      <w:r w:rsidR="00095EFF" w:rsidRPr="00095EFF">
        <w:t xml:space="preserve"> </w:t>
      </w:r>
    </w:p>
    <w:p w14:paraId="0A756CE4" w14:textId="3BF9BA3B" w:rsidR="00095EFF" w:rsidRDefault="00095EFF" w:rsidP="00095EFF">
      <w:pPr>
        <w:pStyle w:val="Nadpis2"/>
      </w:pPr>
      <w:r w:rsidRPr="00095EFF">
        <w:t xml:space="preserve">Dodavatel je povinen písemně upozornit objednatele bez zbytečného odkladu na nevhodnost nebo nedostatky, neúplnost a chyby zadávací dokumentace vč. </w:t>
      </w:r>
      <w:r w:rsidR="00D15C96">
        <w:t>v</w:t>
      </w:r>
      <w:r w:rsidRPr="00095EFF">
        <w:t>ýkazu výměr uvedených v odst. 1.1 této smlouvy a dalších písemných podkladů a pokynů, které dal objednatel dodavateli a dodavatel mohl jejich nevhodnost, nedostatky, neúplnost a chyby zjistit při vynaložení odborné péče. Jestliže nevhodnost, nedostatky, neúplnost a chyby uvedené zadávací dokumentace a dalších písemných podkladů předaných objednatelem a pokynů objednatele překážejí v řádném provádění díla, je dodavatel povinen provádění díla v nezbytném rozsahu okamžitě přerušit. O této skutečnosti je</w:t>
      </w:r>
      <w:r>
        <w:t xml:space="preserve"> </w:t>
      </w:r>
      <w:r w:rsidRPr="00095EFF">
        <w:t>povinen ihned písemně ve lhůtě 3 pracovních dnů informovat osobu objednatele odpovědnou ve věcech technických. V tomto zápisu (formuláři) budou podrobně popsány problémy, bránící v pokračování prací. Do doby písemného pokynu, jak bude pokračováno</w:t>
      </w:r>
      <w:r>
        <w:t xml:space="preserve"> </w:t>
      </w:r>
      <w:r w:rsidRPr="00095EFF">
        <w:t xml:space="preserve">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w:t>
      </w:r>
    </w:p>
    <w:p w14:paraId="5D47C499" w14:textId="3718D7A6" w:rsidR="00287AA5" w:rsidRPr="00287AA5" w:rsidRDefault="00095EFF" w:rsidP="00287AA5">
      <w:pPr>
        <w:pStyle w:val="Nadpis2"/>
        <w:numPr>
          <w:ilvl w:val="0"/>
          <w:numId w:val="0"/>
        </w:numPr>
        <w:ind w:left="576"/>
      </w:pPr>
      <w:r w:rsidRPr="00095EFF">
        <w:t>Dodavatel má rovněž</w:t>
      </w:r>
      <w:r>
        <w:t xml:space="preserve"> nárok na úhradu nákladů spojených s přerušením provádění díla.</w:t>
      </w:r>
    </w:p>
    <w:p w14:paraId="7E104465" w14:textId="77777777" w:rsidR="00FD7516" w:rsidRDefault="0034680C">
      <w:pPr>
        <w:pStyle w:val="Nadpis2"/>
      </w:pPr>
      <w:r>
        <w:lastRenderedPageBreak/>
        <w:t>Jestliže dodavatel nesplnil povinnost uvedenou v odst. 7.8 této Smlouvy, pak nemá nárok úhradu nákladů spojených s přerušením díla.</w:t>
      </w:r>
    </w:p>
    <w:p w14:paraId="7E104466" w14:textId="77777777" w:rsidR="00FD7516" w:rsidRDefault="0034680C">
      <w:pPr>
        <w:pStyle w:val="Nadpis2"/>
      </w:pPr>
      <w:r>
        <w:t xml:space="preserve">Zjistí-li dodavatel při provádění díla skryté překážky, týkající se místa, kde má být dílo provedeno, a tyto překážky znemožňují provedení díla dohodnutým způsobem, je dodavatel tuto skutečnost povinen oznámit objednateli bez zbytečného odkladu a navrhnout mu změnu díla. Do dosažení dohody o změně díla je dodavatel oprávněn provádění díla přerušit. Nedohodnou-li se strany v přiměřené lhůtě na změně smlouvy, může kterákoliv ze stran od smlouvy odstoupit. </w:t>
      </w:r>
    </w:p>
    <w:p w14:paraId="7E104467" w14:textId="77777777" w:rsidR="00FD7516" w:rsidRDefault="0034680C">
      <w:pPr>
        <w:pStyle w:val="Nadpis2"/>
      </w:pPr>
      <w:r>
        <w:t>Jestliže dodavatel neporušil svou povinnost zjistit před započetím provádění díla překážky uvedené v odst. 7.10 této Smlouvy,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E104468" w14:textId="77777777" w:rsidR="00FD7516" w:rsidRDefault="0034680C">
      <w:pPr>
        <w:pStyle w:val="Nadpis2"/>
      </w:pPr>
      <w:r>
        <w:t xml:space="preserve">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 nedodělků dodavatelem. </w:t>
      </w:r>
    </w:p>
    <w:p w14:paraId="7E104469" w14:textId="77777777" w:rsidR="00FD7516" w:rsidRDefault="0034680C">
      <w:pPr>
        <w:pStyle w:val="Nadpis2"/>
      </w:pPr>
      <w:r>
        <w:t>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Smlouvy. Dodavatel zajistí, že poddodavatel, jehož prostřednictvím prokazoval splnění kvalifikačních předpokladů, bude při plnění této Smlouvy poskytovat plnění v rozsahu dle předchozí věty.</w:t>
      </w:r>
    </w:p>
    <w:p w14:paraId="7E10446A" w14:textId="77777777" w:rsidR="00FD7516" w:rsidRDefault="0034680C">
      <w:pPr>
        <w:pStyle w:val="Nadpis2"/>
      </w:pPr>
      <w:r>
        <w:t>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minimálně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7E10446B" w14:textId="77777777" w:rsidR="00FD7516" w:rsidRDefault="0034680C">
      <w:pPr>
        <w:pStyle w:val="Nadpis2"/>
      </w:pPr>
      <w:r>
        <w:t>Dodavatel se dále zavazuje, že poskytne objednateli součinnost, aby objednatel mohl dostát svým povinnostem dle § 219 ZZVZ.</w:t>
      </w:r>
    </w:p>
    <w:p w14:paraId="7E10446C" w14:textId="77777777" w:rsidR="00FD7516" w:rsidRDefault="0034680C">
      <w:pPr>
        <w:pStyle w:val="Nadpis2"/>
      </w:pPr>
      <w:r>
        <w:t>Dodavatel nesmí u díla provádět činnost osoby zastupující objednatele ve věcech technických a tuto činnost nesmí provádět ani osoba s dodavatelem propojená.</w:t>
      </w:r>
    </w:p>
    <w:p w14:paraId="78E8A69F" w14:textId="00729C05" w:rsidR="001F21FA" w:rsidRPr="001F21FA" w:rsidRDefault="0034680C" w:rsidP="00095EFF">
      <w:pPr>
        <w:pStyle w:val="Nadpis2"/>
      </w:pPr>
      <w:r>
        <w:lastRenderedPageBreak/>
        <w:t xml:space="preserve">Objednatel je oprávněn kdykoliv během provádění díla udělit pokyn k přerušení jeho provádění nebo jeho provádění ukončit. V případě, že k přerušení provádění díla nedojde z důvodů na straně dodavatele, prodlouží se o dobu přerušení provádění díla a dalších 7 dní termín dokončení díla. Objednatel je rovněž oprávněn kdykoliv snížit rozsah prováděného díla o konkrétní položky a části. </w:t>
      </w:r>
    </w:p>
    <w:p w14:paraId="1DCF1D77" w14:textId="5ACC6811" w:rsidR="001F21FA" w:rsidRPr="001F21FA" w:rsidRDefault="0034680C" w:rsidP="00CF6DF1">
      <w:pPr>
        <w:pStyle w:val="Nadpis1"/>
      </w:pPr>
      <w:r>
        <w:t>POJIŠTĚNÍ DODAVATELE</w:t>
      </w:r>
    </w:p>
    <w:p w14:paraId="7E104471" w14:textId="3C6E0C43" w:rsidR="00FD7516" w:rsidRDefault="0034680C" w:rsidP="001F21FA">
      <w:pPr>
        <w:pStyle w:val="Nadpis2"/>
      </w:pPr>
      <w:r>
        <w:t xml:space="preserve">Dodavatel prohlašuje, že ke dni uzavření této Smlouvy má uzavřenou pojistnou smlouvu, jejímž předmětem je </w:t>
      </w:r>
      <w:r>
        <w:rPr>
          <w:b/>
        </w:rPr>
        <w:t xml:space="preserve">pojištění odpovědnosti za škody způsobené dodavatelem třetím osobám v souvislosti s výkonem jeho činnosti, </w:t>
      </w:r>
      <w:r>
        <w:t>včetně možných škod způsobených pracovníky dodavatele,</w:t>
      </w:r>
      <w:r>
        <w:rPr>
          <w:b/>
        </w:rPr>
        <w:t xml:space="preserve"> minimálně ve výši celkové ceny díla </w:t>
      </w:r>
      <w:r>
        <w:t>bez DPH uvedené v odst. 3.1 této Smlouvy,</w:t>
      </w:r>
      <w:r>
        <w:rPr>
          <w:b/>
        </w:rPr>
        <w:t xml:space="preserve"> se spoluúčastí nejvýše 5 %</w:t>
      </w:r>
      <w:r>
        <w:t>. Dodavatel se zavazuje, že po celou dobu trvání této Smlouvy a v přiměřeném rozsahu i po dobu záruční doby bude pojištěn ve smyslu tohoto ustanovení a že nedojde ke snížení pojistného plnění pod částku uvedenou v předchozí větě.</w:t>
      </w:r>
    </w:p>
    <w:p w14:paraId="7E104473" w14:textId="37DC3B8C" w:rsidR="00FD7516" w:rsidRDefault="0034680C" w:rsidP="00CF6DF1">
      <w:pPr>
        <w:pStyle w:val="Nadpis2"/>
      </w:pPr>
      <w:r>
        <w:t>Kopie pojistné smlouvy (pojistných smluv) dodavatele, resp. akceptované návrhy na uzavření pojistné smlouvy ze strany pojišťovny dle tohoto článku musí být předloženy objednateli nejpozději při převzetí pracoviště. Na žádost objednatele je dodavatel povinen kdykoliv později předložit uspokojivé doklady o tom, že pojistná smlouva (pojistné smlouvy) uzavřené dodavatelem existují a zůstávají v platnosti.</w:t>
      </w:r>
    </w:p>
    <w:p w14:paraId="7E104475" w14:textId="7B258E86" w:rsidR="00FD7516" w:rsidRDefault="0034680C" w:rsidP="00095EFF">
      <w:pPr>
        <w:pStyle w:val="Nadpis2"/>
      </w:pPr>
      <w:r>
        <w:t xml:space="preserve">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w:t>
      </w:r>
    </w:p>
    <w:p w14:paraId="7E104476" w14:textId="77777777" w:rsidR="00FD7516" w:rsidRDefault="0034680C" w:rsidP="00CF6DF1">
      <w:pPr>
        <w:pStyle w:val="Nadpis1"/>
      </w:pPr>
      <w:r>
        <w:t>SPLNĚNÍ A PŘEDÁNÍ DÍLA</w:t>
      </w:r>
    </w:p>
    <w:p w14:paraId="7EA8090F" w14:textId="2621491F" w:rsidR="001F21FA" w:rsidRPr="001F21FA" w:rsidRDefault="0034680C" w:rsidP="001F21FA">
      <w:pPr>
        <w:pStyle w:val="Nadpis2"/>
      </w:pPr>
      <w:r>
        <w:t>Dodavatel splní svou povinnost dokončit dílo tak, že řádně a úplně zhotoví dílo podle článku 1 této Smlouvy a v souladu s odst. 7.2 této Smlouvy, tedy bez vad a nedodělků. Nedílnou součástí řádného splnění díla je předání všech písemných dokladů potřebných k užívání a provozování díla, které se vztahují k těm částem díla, které zhotovoval nebo dodával dodavatel ve smyslu této Smlouvy (a to i prostřednictvím svých poddodavatelů), a to předáním jejich originálů.</w:t>
      </w:r>
    </w:p>
    <w:p w14:paraId="7E104478" w14:textId="77777777" w:rsidR="00FD7516" w:rsidRDefault="0034680C">
      <w:pPr>
        <w:pStyle w:val="Nadpis2"/>
      </w:pPr>
      <w:r>
        <w:t>Objednatel je povinen řádně a úplně dokončené dílo bez vad a nedodělků převzít.</w:t>
      </w:r>
    </w:p>
    <w:p w14:paraId="6A2DB162" w14:textId="47EA76D8" w:rsidR="001F21FA" w:rsidRPr="001F21FA" w:rsidRDefault="0034680C" w:rsidP="00CF6DF1">
      <w:pPr>
        <w:pStyle w:val="Nadpis2"/>
      </w:pPr>
      <w:r>
        <w:lastRenderedPageBreak/>
        <w:t>Dokončené dílo dle článku 1 této Smlouvy bude předáno objednateli na základě písemného protokolu o předání a převzetí díla podepsaného oprávněnými zástupci smluvních stran ve věcech smluvních (dále jen „</w:t>
      </w:r>
      <w:r>
        <w:rPr>
          <w:b/>
        </w:rPr>
        <w:t>protokol</w:t>
      </w:r>
      <w:r>
        <w:t xml:space="preserve">“). V případě, že se objednatel rozhodne dílo převzít s vadami a nedodělky nebránícími řádnému užívání díla, budou v protokolu uvedeny i takto zjištěné vady a nedodělky nebránící řádnému užívání díla a lhůty pro jejich odstranění. </w:t>
      </w:r>
    </w:p>
    <w:p w14:paraId="7E10447B" w14:textId="51E107C6" w:rsidR="00FD7516" w:rsidRDefault="0034680C" w:rsidP="001F21FA">
      <w:pPr>
        <w:pStyle w:val="Nadpis2"/>
      </w:pPr>
      <w:r>
        <w:t>Objednatel je oprávněn odmítnout převzetí díla v případě, že má vady nebo nedodělky nebo spolu s dílem nejsou předány všechny písemné doklady uvedené v odst. 9.1 této Smlouvy. Vadou se přitom rozumí jakákoliv odchylka v kvalitě a parametrech díla stanovených zadávací dokumentací, touto Smlouvou a obecně závaznými předpisy či pokyny výrobců či dovozců materiálu a použitých zařízení tak, jak je stanoveno v odst. 7.2 této Smlouvy, nebo jiné, nekvalitní provedení díla. Rovněž případné odmítnutí převzetí díla bude zaznamenáno v protokolu a zároveň v něm bude uveden soupis vad a nedodělků se závazným termínem jejich odstranění dodavatelem, případně soupis chybějících písemných dokladů s termínem jejich dodání dodavatelem objednateli.</w:t>
      </w:r>
    </w:p>
    <w:p w14:paraId="7E10447D" w14:textId="3602DF1A" w:rsidR="00FD7516" w:rsidRDefault="0034680C" w:rsidP="00095EFF">
      <w:pPr>
        <w:pStyle w:val="Nadpis2"/>
      </w:pPr>
      <w:r>
        <w:t xml:space="preserve">K předání díla na základě protokolu vyzve dodavatel objednatele nejpozději 3 pracovní dny přede dnem, kdy bude dílo připraveno k odevzdání. </w:t>
      </w:r>
    </w:p>
    <w:p w14:paraId="7E10447E" w14:textId="77777777" w:rsidR="00FD7516" w:rsidRDefault="0034680C" w:rsidP="00CF6DF1">
      <w:pPr>
        <w:pStyle w:val="Nadpis1"/>
      </w:pPr>
      <w:r>
        <w:t>ZÁRUKA ZA JAKOST DÍLA A ODPOVĚDNOST ZA VADY DÍLA</w:t>
      </w:r>
    </w:p>
    <w:p w14:paraId="6E7C0401" w14:textId="523DD2CC" w:rsidR="001F21FA" w:rsidRPr="001F21FA" w:rsidRDefault="0034680C" w:rsidP="001F21FA">
      <w:pPr>
        <w:pStyle w:val="Nadpis2"/>
      </w:pPr>
      <w:r>
        <w:t>Délka záruční doby za jakost díla je sjednána na dobu 36 měsíců.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1C42FAB1" w14:textId="77777777" w:rsidR="00CF6DF1" w:rsidRDefault="0034680C" w:rsidP="00CF6DF1">
      <w:pPr>
        <w:pStyle w:val="Nadpis2"/>
      </w:pPr>
      <w:r>
        <w:t>V průběhu záruky za jakost díla bude mít dílo vlastnosti vyplývající z této Smlouvy, tj. vyplývající z odst. 1.3 této Smlouvy, odst. 7.2 této Smlouvy a odst. 9.1 této Smlouvy a dále bude mít obvyklé vlastnosti pro využití díla ke stanovenému účelu.</w:t>
      </w:r>
    </w:p>
    <w:p w14:paraId="68B2E661" w14:textId="115D24F7" w:rsidR="00CF6DF1" w:rsidRDefault="0034680C" w:rsidP="00CF6DF1">
      <w:pPr>
        <w:pStyle w:val="Nadpis2"/>
      </w:pPr>
      <w: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5 kalendářních dnů od doručení písemné reklamace objednatele dodavateli a odstranit je nejpozději do 10 dnů ode dne doručení písemné reklamace objednatele dodavateli, nedohodnou-li se smluvní strany jinak. V případě, že se jedná o vadu, která brání užívání díla (havárie), zavazuje se dodavatel nastoupit k jejímu odstranění nejpozději do 24 hodin ode dne jejího ohlášení, do 48 hodin provést alespoň taková opatření, aby dílo bylo možné, byť s dočasným přiměřeným omezením, opětovně užívat a vadu se zavazuje </w:t>
      </w:r>
    </w:p>
    <w:p w14:paraId="28DE4CAB" w14:textId="30B9F32E" w:rsidR="001F21FA" w:rsidRPr="001F21FA" w:rsidRDefault="0034680C" w:rsidP="00CF6DF1">
      <w:pPr>
        <w:pStyle w:val="Nadpis2"/>
        <w:numPr>
          <w:ilvl w:val="0"/>
          <w:numId w:val="0"/>
        </w:numPr>
        <w:ind w:left="567"/>
      </w:pPr>
      <w:r>
        <w:lastRenderedPageBreak/>
        <w:t>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povinen nejpozději do 5 kalendářních dnů po obdržení písemné reklamace objednateli oznámit, zda reklamaci uznává, jakou lhůtu k odstranění vad navrhuje nebo z jakých důvodů odmítá reklamaci uznat.</w:t>
      </w:r>
    </w:p>
    <w:p w14:paraId="7E104483" w14:textId="2D0DFD2F" w:rsidR="00FD7516" w:rsidRDefault="0034680C" w:rsidP="00BE08AC">
      <w:pPr>
        <w:pStyle w:val="Nadpis2"/>
      </w:pPr>
      <w:r>
        <w:t>Jestliže v případě reklamace objednatele nenastoupí dodavatel k odstranění reklamovaných vad a nedodělků ve lhůtě stanovené v odst. 10.3 této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p>
    <w:p w14:paraId="7E104485" w14:textId="4722B10D" w:rsidR="00FD7516" w:rsidRDefault="0034680C" w:rsidP="00CF6DF1">
      <w:pPr>
        <w:pStyle w:val="Nadpis2"/>
      </w:pPr>
      <w:r>
        <w:t>Nároky z odpovědnosti ze záruky za jakost díla se nedotýkají nároků na náhradu škody nebo na smluvní pokutu.</w:t>
      </w:r>
    </w:p>
    <w:p w14:paraId="7E104486" w14:textId="77777777" w:rsidR="00FD7516" w:rsidRDefault="0034680C" w:rsidP="00CF6DF1">
      <w:pPr>
        <w:pStyle w:val="Nadpis1"/>
      </w:pPr>
      <w:r>
        <w:t>VÝPOVĚĎ, ODSTOUPENÍ OD SMLOUVY</w:t>
      </w:r>
    </w:p>
    <w:p w14:paraId="7E104487" w14:textId="77777777" w:rsidR="00FD7516" w:rsidRDefault="0034680C">
      <w:pPr>
        <w:pStyle w:val="Nadpis2"/>
      </w:pPr>
      <w:r>
        <w:t>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Dodavatel má pak pouze nárok na úhradu ceny do té doby dokončených částí díla a dále na náhradu nákladů účelně do té doby vynaložených na pořízení rozpracovaných částí díla.</w:t>
      </w:r>
    </w:p>
    <w:p w14:paraId="7E104488" w14:textId="77777777" w:rsidR="00FD7516" w:rsidRDefault="0034680C">
      <w:pPr>
        <w:pStyle w:val="Nadpis2"/>
      </w:pPr>
      <w:r>
        <w:t>Objednatel je oprávněn odstoupit od Smlouvy, jestliže zjistí, že dodavatel</w:t>
      </w:r>
      <w:r>
        <w:rPr>
          <w:color w:val="1F497D"/>
        </w:rPr>
        <w:t>:</w:t>
      </w:r>
    </w:p>
    <w:p w14:paraId="7E104489" w14:textId="77777777" w:rsidR="00FD7516" w:rsidRDefault="0034680C">
      <w:pPr>
        <w:numPr>
          <w:ilvl w:val="3"/>
          <w:numId w:val="10"/>
        </w:numPr>
        <w:spacing w:after="0"/>
        <w:ind w:right="0" w:hanging="567"/>
      </w:pPr>
      <w:r>
        <w:t xml:space="preserve">nabízel, dával, přijímal nebo zprostředkovával určité hodnoty s cílem ovlivnit chování nebo jednání kohokoliv, ať již úřední osoby nebo kohokoliv jiného, přímo nebo nepřímo, v zadávacím řízení Veřejné zakázky nebo při provádění této </w:t>
      </w:r>
    </w:p>
    <w:p w14:paraId="7E10448A" w14:textId="77777777" w:rsidR="00FD7516" w:rsidRDefault="0034680C">
      <w:pPr>
        <w:spacing w:after="246"/>
        <w:ind w:left="1276" w:right="0" w:firstLine="0"/>
      </w:pPr>
      <w:r>
        <w:t>Smlouvy; nebo</w:t>
      </w:r>
    </w:p>
    <w:p w14:paraId="7E10448B" w14:textId="77777777" w:rsidR="00FD7516" w:rsidRDefault="0034680C">
      <w:pPr>
        <w:numPr>
          <w:ilvl w:val="3"/>
          <w:numId w:val="10"/>
        </w:numPr>
        <w:ind w:right="0" w:hanging="567"/>
      </w:pPr>
      <w:r>
        <w:t>zkresloval jakékoliv skutečnosti za účelem ovlivnění zadávacího řízení nebo provádění této Smlouvy ke škodě objednatele nebo jiné osoby, včetně užití podvodných praktik k potlačení a snížení výhod volné a otevřené soutěže,</w:t>
      </w:r>
    </w:p>
    <w:p w14:paraId="7E10448C" w14:textId="77777777" w:rsidR="00FD7516" w:rsidRDefault="0034680C">
      <w:pPr>
        <w:numPr>
          <w:ilvl w:val="3"/>
          <w:numId w:val="10"/>
        </w:numPr>
        <w:ind w:right="0" w:hanging="567"/>
      </w:pPr>
      <w:r>
        <w:t>je Sankcionovanou osobou, porušil či porušuje Sankce, je ve Střetu zájmů či jakýmkoliv jiným způsobem dodavatel porušil či porušuje prohlášení uvedená v písm. (A) až (C) Preambule této Smlouvy,</w:t>
      </w:r>
    </w:p>
    <w:p w14:paraId="7E10448D" w14:textId="77777777" w:rsidR="00FD7516" w:rsidRDefault="0034680C">
      <w:pPr>
        <w:numPr>
          <w:ilvl w:val="3"/>
          <w:numId w:val="10"/>
        </w:numPr>
        <w:ind w:right="0" w:hanging="567"/>
      </w:pPr>
      <w:r>
        <w:lastRenderedPageBreak/>
        <w:t>dodavatel se dopustil podstatného porušení této smlouvy (viz odst. 11.3 tohoto článku Smlouvy);</w:t>
      </w:r>
    </w:p>
    <w:p w14:paraId="7E10448E" w14:textId="77777777" w:rsidR="00FD7516" w:rsidRDefault="0034680C">
      <w:pPr>
        <w:numPr>
          <w:ilvl w:val="3"/>
          <w:numId w:val="10"/>
        </w:numPr>
        <w:ind w:right="0" w:hanging="567"/>
      </w:pPr>
      <w:r>
        <w:t>bylo zahájeno insolvenční řízení dle insolvenčního zákona, jehož předmětem bude úpadek nebo hrozící úpadek dodavatele;</w:t>
      </w:r>
    </w:p>
    <w:p w14:paraId="7E10448F" w14:textId="77777777" w:rsidR="00FD7516" w:rsidRDefault="0034680C">
      <w:pPr>
        <w:numPr>
          <w:ilvl w:val="3"/>
          <w:numId w:val="10"/>
        </w:numPr>
        <w:spacing w:after="252"/>
        <w:ind w:right="0" w:hanging="567"/>
      </w:pPr>
      <w:r>
        <w:t>dodavatel vstoupil do likvidace,</w:t>
      </w:r>
    </w:p>
    <w:p w14:paraId="7E104490" w14:textId="77777777" w:rsidR="00FD7516" w:rsidRDefault="0034680C">
      <w:pPr>
        <w:numPr>
          <w:ilvl w:val="3"/>
          <w:numId w:val="10"/>
        </w:numPr>
        <w:ind w:right="0" w:hanging="567"/>
      </w:pPr>
      <w:r>
        <w:t>jestliže příslušný orgán veřejné moci (Státní úřad inspekce práce či oblastní inspektorát práce, příslušná hygienická stanice atd.) zjistí svým pravomocným rozhodnutím v souvislosti s prováděním díla dle této Smlouvy porušení obecně závazných právních předpisů.</w:t>
      </w:r>
    </w:p>
    <w:p w14:paraId="7E104491" w14:textId="77777777" w:rsidR="00FD7516" w:rsidRDefault="0034680C">
      <w:pPr>
        <w:pStyle w:val="Nadpis2"/>
      </w:pPr>
      <w:r>
        <w:t>Smluvní strany této Smlouvy se dohodly, že podstatným porušením Smlouvy, zakládajícím právo objednatele na odstoupení od Smlouvy, se rozumí zejména:</w:t>
      </w:r>
    </w:p>
    <w:p w14:paraId="7E104492" w14:textId="77777777" w:rsidR="00FD7516" w:rsidRDefault="0034680C">
      <w:pPr>
        <w:numPr>
          <w:ilvl w:val="3"/>
          <w:numId w:val="11"/>
        </w:numPr>
        <w:ind w:right="0" w:hanging="567"/>
      </w:pPr>
      <w:r>
        <w:t xml:space="preserve">Nezahájení prací v termínu stanoveném v odst. 2.2 této Smlouvy </w:t>
      </w:r>
    </w:p>
    <w:p w14:paraId="7E104493" w14:textId="77777777" w:rsidR="00FD7516" w:rsidRDefault="0034680C">
      <w:pPr>
        <w:numPr>
          <w:ilvl w:val="3"/>
          <w:numId w:val="11"/>
        </w:numPr>
        <w:ind w:right="0" w:hanging="567"/>
      </w:pPr>
      <w:r>
        <w:t xml:space="preserve">nesplnění oznamovací povinnosti dodavatele o skutečnosti, že se stal nespolehlivým plátcem ve smyslu odst. 4.9 této Smlouvy; </w:t>
      </w:r>
    </w:p>
    <w:p w14:paraId="7E104494" w14:textId="77777777" w:rsidR="00FD7516" w:rsidRDefault="0034680C">
      <w:pPr>
        <w:numPr>
          <w:ilvl w:val="3"/>
          <w:numId w:val="11"/>
        </w:numPr>
        <w:ind w:right="0" w:hanging="567"/>
      </w:pPr>
      <w:r>
        <w:t>nesplnění smluvního termínu podle odst. 2.1 této Smlouvy, nebo provádění díla v rozporu s odst. 7.2 této Smlouvy;</w:t>
      </w:r>
    </w:p>
    <w:p w14:paraId="7E104495" w14:textId="77777777" w:rsidR="00FD7516" w:rsidRDefault="0034680C">
      <w:pPr>
        <w:numPr>
          <w:ilvl w:val="3"/>
          <w:numId w:val="11"/>
        </w:numPr>
        <w:ind w:right="0" w:hanging="567"/>
      </w:pPr>
      <w:r>
        <w:t xml:space="preserve">jestliže dodavatel bez vážného důvodu po dobu </w:t>
      </w:r>
      <w:proofErr w:type="gramStart"/>
      <w:r>
        <w:t>delší</w:t>
      </w:r>
      <w:proofErr w:type="gramEnd"/>
      <w:r>
        <w:t xml:space="preserve"> než čtrnáct kalendářních dnů přerušil provádění Díla a nejedná se o případ přerušení provádění Díla dle odst. 7.10 této Smlouvy;</w:t>
      </w:r>
    </w:p>
    <w:p w14:paraId="7E104496" w14:textId="77777777" w:rsidR="00FD7516" w:rsidRDefault="0034680C">
      <w:pPr>
        <w:numPr>
          <w:ilvl w:val="3"/>
          <w:numId w:val="11"/>
        </w:numPr>
        <w:spacing w:after="0"/>
        <w:ind w:right="0" w:hanging="567"/>
      </w:pPr>
      <w:r>
        <w:t>zjistí-li objednatel nebo osoba zastupující objednatele ve věcech technických, že dodavatel provádí dílo v rozporu se svými povinnostmi a dodavatel ani navzdory žádosti objednatele v jím stanovené přiměřené dodatečné lhůtě neodstraní vady vzniklé vadným prováděním díla, tj. dojde k porušení povinnosti uvedené v odst. 7.6 či odst. 7.7 této Smlouvy;</w:t>
      </w:r>
    </w:p>
    <w:p w14:paraId="7E104497" w14:textId="77777777" w:rsidR="00FD7516" w:rsidRDefault="0034680C">
      <w:pPr>
        <w:numPr>
          <w:ilvl w:val="3"/>
          <w:numId w:val="11"/>
        </w:numPr>
        <w:ind w:right="0" w:hanging="567"/>
      </w:pPr>
      <w:r>
        <w:t>jestliže dodavatel řádně neprokáže trvání platné a účinné pojistné Smlouvy dle článku 8 této Smlouvy či jinak poruší ustanovení článku 8 této Smlouvy;</w:t>
      </w:r>
    </w:p>
    <w:p w14:paraId="7E104498" w14:textId="77777777" w:rsidR="00FD7516" w:rsidRDefault="0034680C">
      <w:pPr>
        <w:numPr>
          <w:ilvl w:val="3"/>
          <w:numId w:val="11"/>
        </w:numPr>
        <w:ind w:right="0" w:hanging="567"/>
      </w:pPr>
      <w: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porušení povinnosti uvedené v odst. 7.13 či odst. 7.14 této Smlouvy.</w:t>
      </w:r>
    </w:p>
    <w:p w14:paraId="7E104499" w14:textId="77777777" w:rsidR="00FD7516" w:rsidRDefault="0034680C">
      <w:pPr>
        <w:pStyle w:val="Nadpis2"/>
      </w:pPr>
      <w:r>
        <w:lastRenderedPageBreak/>
        <w:t>Dodavatel je oprávněn od této Smlouvy odstoupit v případě, že přerušení provádění díla dle odst. 7.17 bude trvat déle než 2 měsíce.</w:t>
      </w:r>
    </w:p>
    <w:p w14:paraId="7E10449A" w14:textId="77777777" w:rsidR="00FD7516" w:rsidRDefault="0034680C">
      <w:pPr>
        <w:pStyle w:val="Nadpis2"/>
      </w:pPr>
      <w:r>
        <w:t xml:space="preserve">Odstoupení od Smlouvy strana oprávněná oznámí straně povinné písemně. Účinky odstoupení nastanou doručením dle odst. 13.3 této Smlouvy takového oznámení povinné straně uvedenou v záhlaví této Smlouvy. Nepodaří-li se oznámení doručit, má se za to, že </w:t>
      </w:r>
    </w:p>
    <w:p w14:paraId="7E10449B" w14:textId="77777777" w:rsidR="00FD7516" w:rsidRDefault="0034680C">
      <w:pPr>
        <w:ind w:left="567" w:right="0" w:firstLine="0"/>
      </w:pPr>
      <w:r>
        <w:t>došlo k jeho doručení třetím dnem po odeslání na adresu druhé smluvní strany uvedenou v záhlaví této Smlouvy.</w:t>
      </w:r>
    </w:p>
    <w:p w14:paraId="7E10449C" w14:textId="77777777" w:rsidR="00FD7516" w:rsidRDefault="0034680C">
      <w:pPr>
        <w:pStyle w:val="Nadpis2"/>
      </w:pPr>
      <w:r>
        <w:t>V případě odstoupení objednatele z některého z důvodů uvedených v odst. 11.3 Smlouvy budou Dodavateli uhrazeny účelně vynaložené náklady prokazatelně spojené s dosud provedenými pracemi, mimo nákladů spojených s odstoupením od Smlouvy. Současně objednateli vzniká nárok na úhradu vícenákladů vynaložených na dokončení díla uvedeného v článku 1. této Smlouvy a na náhradu ztrát vzniklých prodloužením termínu jejího dokončení ve stejném rozsahu.</w:t>
      </w:r>
    </w:p>
    <w:p w14:paraId="7E10449D" w14:textId="77777777" w:rsidR="00FD7516" w:rsidRDefault="0034680C">
      <w:pPr>
        <w:pStyle w:val="Nadpis2"/>
      </w:pPr>
      <w:r>
        <w:t xml:space="preserve">Odstoupením od Smlouvy zanikají všechna práva a povinnosti stran ze Smlouvy. </w:t>
      </w:r>
    </w:p>
    <w:p w14:paraId="770050BD" w14:textId="71ED6D14" w:rsidR="00CF6DF1" w:rsidRPr="00CF6DF1" w:rsidRDefault="0034680C" w:rsidP="00CF6DF1">
      <w:pPr>
        <w:pStyle w:val="Nadpis2"/>
      </w:pPr>
      <w: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7E10449F" w14:textId="77777777" w:rsidR="00FD7516" w:rsidRDefault="0034680C">
      <w:pPr>
        <w:pStyle w:val="Nadpis2"/>
      </w:pPr>
      <w:r>
        <w:t>Odstoupení (zánik práv a povinností) nastane až splněním povinností vyplývajících z vyrovnání smluvních stran.</w:t>
      </w:r>
    </w:p>
    <w:p w14:paraId="75F646AB" w14:textId="5717DD82" w:rsidR="00CF6DF1" w:rsidRPr="00CF6DF1" w:rsidRDefault="0034680C" w:rsidP="00CF6DF1">
      <w:pPr>
        <w:pStyle w:val="Nadpis2"/>
      </w:pPr>
      <w:r>
        <w:t>Smlouvu lze dále ukončit dohodou smluvních stran nebo písemnou výpovědí ze strany objednatele, a to i bez uvedení důvodu. Výpovědní lhůta činí v takovém případě 15 dnů ode dne doručení výpovědi smluvní straně.</w:t>
      </w:r>
    </w:p>
    <w:p w14:paraId="7E1044A2" w14:textId="77777777" w:rsidR="00FD7516" w:rsidRDefault="0034680C" w:rsidP="00CF6DF1">
      <w:pPr>
        <w:pStyle w:val="Nadpis1"/>
      </w:pPr>
      <w:r>
        <w:t>SMLUVNÍ POKUTY A ÚROK Z PRODLENÍ</w:t>
      </w:r>
    </w:p>
    <w:p w14:paraId="5B847531" w14:textId="5F101A21" w:rsidR="00CF6DF1" w:rsidRPr="00CF6DF1" w:rsidRDefault="0034680C" w:rsidP="00CF6DF1">
      <w:pPr>
        <w:pStyle w:val="Nadpis2"/>
      </w:pPr>
      <w:r>
        <w:t>V případě, že dodavatel bude v prodlení se zhotovením a předáním díla, je povinen zaplatit objednateli smluvní pokutu, jejíž výše bude určena jako násobek počtu dní prodlení se zhotovením díla a 0,1 % z ceny díla bez DPH, označené v odst. 3.1 této Smlouvy. V případě, že dodavatel prokáže, že prodlení vzniklo z viny na straně objednatele, zanikne objednateli právo smluvní pokutu uplatňovat. Dodavatel není v prodlení, pokud nemohl plnit v důsledku vyšší moci.</w:t>
      </w:r>
    </w:p>
    <w:p w14:paraId="28CFBBA1" w14:textId="762FF96D" w:rsidR="00CF6DF1" w:rsidRPr="00CF6DF1" w:rsidRDefault="0034680C" w:rsidP="00CF6DF1">
      <w:pPr>
        <w:pStyle w:val="Nadpis2"/>
      </w:pPr>
      <w:r>
        <w:t>Smluvní pokuta za včasné nevyklizení pracoviště je 0,05 % z ceny díla bez DPH za každý i započatý den prodlení dodavatele, nejvýše však 50.000 Kč za den.</w:t>
      </w:r>
    </w:p>
    <w:p w14:paraId="7E1044A5" w14:textId="77777777" w:rsidR="00FD7516" w:rsidRDefault="0034680C">
      <w:pPr>
        <w:pStyle w:val="Nadpis2"/>
      </w:pPr>
      <w:r>
        <w:t xml:space="preserve">Smluvní pokuta za porušení oznamovací povinnosti stanovené v odst. 7.10 této Smlouvy ze strany dodavatele činí 15.000 Kč za každý i započatý den prodlení ze strany dodavatele. </w:t>
      </w:r>
    </w:p>
    <w:p w14:paraId="04C93B18" w14:textId="77777777" w:rsidR="00CF6DF1" w:rsidRPr="00CF6DF1" w:rsidRDefault="00CF6DF1" w:rsidP="00CF6DF1"/>
    <w:p w14:paraId="7E1044A7" w14:textId="70BA15AE" w:rsidR="00FD7516" w:rsidRDefault="0034680C" w:rsidP="00CF6DF1">
      <w:pPr>
        <w:pStyle w:val="Nadpis2"/>
      </w:pPr>
      <w:r>
        <w:lastRenderedPageBreak/>
        <w:t xml:space="preserve">Smluvní pokuta za nedodržení stanovené lhůty pro odstranění reklamovaných vad v období záruční lhůty, které brání řádnému užívání díla, nebo hrozí nebezpečí škody velkého rozsahu, ve výši 10.000 Kč za každou vadu a každý den prodlení. V případě prodlení s odstraněním vad, které nebrání řádnému užívání díla, či vad a nedodělků, se kterými bylo díla převzato, je dodavatel povinen uhradit objednateli smluvní pokutu ve výši 1.000 Kč za každou takovou vadu a každý den prodlení.   </w:t>
      </w:r>
    </w:p>
    <w:p w14:paraId="7E1044A8" w14:textId="77777777" w:rsidR="00FD7516" w:rsidRDefault="0034680C">
      <w:pPr>
        <w:pStyle w:val="Nadpis2"/>
      </w:pPr>
      <w:r>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7E1044A9" w14:textId="77777777" w:rsidR="00FD7516" w:rsidRDefault="0034680C">
      <w:pPr>
        <w:pStyle w:val="Nadpis2"/>
      </w:pPr>
      <w:r>
        <w:t>Smluvní pokuta za nedodržení povinnosti provádět dílo za přímé účasti osob, kterými byla prokázána kvalifikace, je stanovena ve výši 50.000 Kč za každý případ takového porušení.</w:t>
      </w:r>
    </w:p>
    <w:p w14:paraId="7E1044AA" w14:textId="77777777" w:rsidR="00FD7516" w:rsidRDefault="0034680C">
      <w:pPr>
        <w:pStyle w:val="Nadpis2"/>
      </w:pPr>
      <w:r>
        <w:t xml:space="preserve">Smluvní pokuta za nedodržení povinnosti řádně prokázat trvání platné a účinné pojistné Smlouvy dle článku 8 této Smlouvy je stanovena ve výši 50.000 Kč za každý případ takového porušení. </w:t>
      </w:r>
    </w:p>
    <w:p w14:paraId="7E1044AB" w14:textId="77777777" w:rsidR="00FD7516" w:rsidRDefault="0034680C">
      <w:pPr>
        <w:pStyle w:val="Nadpis2"/>
      </w:pPr>
      <w:r>
        <w:t>Smluvní pokuty dle této Smlouvy hradí dodavatel nezávisle na tom, zda a v jaké výši vznikne objednateli škoda, kterou je oprávněn objednatel vymáhat samostatně a bez ohledu na její výši.</w:t>
      </w:r>
    </w:p>
    <w:p w14:paraId="7E1044AC" w14:textId="77777777" w:rsidR="00FD7516" w:rsidRDefault="0034680C">
      <w:pPr>
        <w:pStyle w:val="Nadpis2"/>
      </w:pPr>
      <w:r>
        <w:t xml:space="preserve">Smluvní strany se dohodly, že v případě prodlení objednatele s úhradou ceny díla nebo její části je objednatel povinen uhradit dodavateli smluvní pokutu ve výši 0,05% fakturované částky za každý den prodlení. </w:t>
      </w:r>
    </w:p>
    <w:p w14:paraId="7E1044AD" w14:textId="77777777" w:rsidR="00FD7516" w:rsidRDefault="0034680C">
      <w:pPr>
        <w:pStyle w:val="Nadpis2"/>
      </w:pPr>
      <w:r>
        <w:t>Je-li úhrada faktury objednatelem vázána na obdržení finančních prostředků z dotace udělené zejména z rozpočtu Středočeského kraje, státního rozpočtu České republiky nebo dotace MŽP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dodavatele. Neučiní-li tak, podléhá povinnosti zaplatit úrok z prodlení v zákonné výši, a to od uplynutí 10denní lhůty po obdržení finančních prostředků od poskytovatele dotace.</w:t>
      </w:r>
    </w:p>
    <w:p w14:paraId="7E1044AE" w14:textId="77777777" w:rsidR="00FD7516" w:rsidRDefault="0034680C">
      <w:pPr>
        <w:pStyle w:val="Nadpis2"/>
      </w:pPr>
      <w:r>
        <w:t>Úrok z prodlení není objednatel povinen dodavateli hradit, jestliže objednatel pozastaví platbu dodavateli podle odst. 4.6 Smlouvy.</w:t>
      </w:r>
    </w:p>
    <w:p w14:paraId="7E1044AF" w14:textId="77777777" w:rsidR="00FD7516" w:rsidRDefault="0034680C">
      <w:pPr>
        <w:pStyle w:val="Nadpis2"/>
      </w:pPr>
      <w:r>
        <w:t>Objednatel není povinen hradit úrok z prodlení v případě, že cena za dílo, či její část, není uhrazena ve lhůtě splatnosti z důvodu zadržení platby pro účely zajištění práv Objednatele plynoucích z této Smlouvy.</w:t>
      </w:r>
    </w:p>
    <w:p w14:paraId="7E1044B0" w14:textId="77777777" w:rsidR="00FD7516" w:rsidRDefault="00FD7516"/>
    <w:p w14:paraId="7E1044B1" w14:textId="77777777" w:rsidR="00FD7516" w:rsidRDefault="0034680C" w:rsidP="00CF6DF1">
      <w:pPr>
        <w:pStyle w:val="Nadpis1"/>
      </w:pPr>
      <w:r>
        <w:lastRenderedPageBreak/>
        <w:t>ZÁVĚREČNÁ USTANOVENÍ</w:t>
      </w:r>
    </w:p>
    <w:p w14:paraId="7E1044B2" w14:textId="77777777" w:rsidR="00FD7516" w:rsidRDefault="0034680C">
      <w:pPr>
        <w:pStyle w:val="Nadpis2"/>
      </w:pPr>
      <w:r>
        <w:t>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w:t>
      </w:r>
    </w:p>
    <w:p w14:paraId="7E1044B3" w14:textId="77777777" w:rsidR="00FD7516" w:rsidRDefault="0034680C">
      <w:pPr>
        <w:pStyle w:val="Nadpis2"/>
      </w:pPr>
      <w:r>
        <w:t>Veškerá textová dokumentace, kterou při plnění Smlouvy předává či předkládá dodavatel objednateli, musí být předána či předložena v českém jazyce.</w:t>
      </w:r>
    </w:p>
    <w:p w14:paraId="7E1044B4" w14:textId="77777777" w:rsidR="00FD7516" w:rsidRDefault="0034680C">
      <w:pPr>
        <w:pStyle w:val="Nadpis2"/>
      </w:pPr>
      <w: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E1044B5" w14:textId="77777777" w:rsidR="00FD7516" w:rsidRDefault="0034680C">
      <w:pPr>
        <w:pStyle w:val="Nadpis2"/>
      </w:pPr>
      <w:r>
        <w:t>Jakákoliv ústní ujednání při provádění díla, která nejsou písemně potvrzena oprávněnými zástupci obou smluvních stran, jsou právně neúčinná.</w:t>
      </w:r>
    </w:p>
    <w:p w14:paraId="7E1044B6" w14:textId="77777777" w:rsidR="00FD7516" w:rsidRDefault="0034680C">
      <w:pPr>
        <w:pStyle w:val="Nadpis2"/>
      </w:pPr>
      <w:r>
        <w:t>Smlouvu o dílo lze měnit pouze písemnými dodatky uzavřenými v souladu se zákonem a postupem popsaným v odst. 3.3 této Smlouvy a podepsanými statutárními zástupci obou smluvních stran. To se týká veškerých dodatečných prací, méně prací a změny díla včetně případných změn stavby oproti projektové dokumentaci. Tyto musí být současně předem odsouhlaseny technickým zástupcem objednatele.</w:t>
      </w:r>
    </w:p>
    <w:p w14:paraId="7E1044B7" w14:textId="77777777" w:rsidR="00FD7516" w:rsidRDefault="0034680C">
      <w:pPr>
        <w:pStyle w:val="Nadpis2"/>
      </w:pPr>
      <w:r>
        <w:t xml:space="preserve">Ostatní vztahy smluvních stran v této Smlouvě výslovně neupravené se řídí zákonem </w:t>
      </w:r>
    </w:p>
    <w:p w14:paraId="7E1044B8" w14:textId="77777777" w:rsidR="00FD7516" w:rsidRDefault="0034680C">
      <w:pPr>
        <w:spacing w:after="246"/>
        <w:ind w:left="709" w:right="0" w:firstLine="0"/>
      </w:pPr>
      <w:r>
        <w:t>č. 89/2012 Sb., občanský zákoník, v platném a účinném znění.</w:t>
      </w:r>
    </w:p>
    <w:p w14:paraId="7E1044B9" w14:textId="77777777" w:rsidR="00FD7516" w:rsidRDefault="0034680C">
      <w:pPr>
        <w:pStyle w:val="Nadpis2"/>
      </w:pPr>
      <w:r>
        <w:t>Tato Smlouva je vyhotovena jako elektronický originál.</w:t>
      </w:r>
    </w:p>
    <w:p w14:paraId="50ED7896" w14:textId="7E8D3BDD" w:rsidR="00CF6DF1" w:rsidRPr="00FB70A4" w:rsidRDefault="0034680C" w:rsidP="00FB70A4">
      <w:pPr>
        <w:pStyle w:val="Nadpis2"/>
        <w:shd w:val="clear" w:color="auto" w:fill="FFFFFF" w:themeFill="background1"/>
      </w:pPr>
      <w:r>
        <w:t xml:space="preserve">Uzavření této Smlouvy bylo schváleno usnesením Rady Středočeského </w:t>
      </w:r>
      <w:r w:rsidRPr="00FB70A4">
        <w:t>kraje č.</w:t>
      </w:r>
      <w:r w:rsidR="00FB70A4">
        <w:t xml:space="preserve"> 006-21/2024/RK</w:t>
      </w:r>
      <w:r w:rsidRPr="00FB70A4">
        <w:t xml:space="preserve"> ze dne</w:t>
      </w:r>
      <w:r w:rsidR="00FB70A4">
        <w:t xml:space="preserve"> 30.05.2024</w:t>
      </w:r>
      <w:r w:rsidRPr="00FB70A4">
        <w:t>.</w:t>
      </w:r>
    </w:p>
    <w:p w14:paraId="1997A8DF" w14:textId="67D3D14E" w:rsidR="00CF6DF1" w:rsidRPr="00CF6DF1" w:rsidRDefault="0034680C" w:rsidP="00CF6DF1">
      <w:pPr>
        <w:pStyle w:val="Nadpis2"/>
      </w:pPr>
      <w:r>
        <w:t>Tato Smlouva nabývá platnosti dnem podpisu oběma smluvními stranami a účinnosti dnem jejího uveřejnění v registru smluv (dle zákona č. 340/2015 Sb. o registru smluv), které provede objednatel.</w:t>
      </w:r>
    </w:p>
    <w:p w14:paraId="44FB6DC8" w14:textId="59FA1A9E" w:rsidR="00CF6DF1" w:rsidRPr="00CF6DF1" w:rsidRDefault="0034680C" w:rsidP="00CF6DF1">
      <w:pPr>
        <w:pStyle w:val="Nadpis2"/>
      </w:pPr>
      <w:r>
        <w:t>Veškerá ujednání, technické podmínky a jiná ustanovení uvedená v nabídce dodavatele, podané v rámci zadávacího řízení veřejné zakázky, jsou nedílnou součástí této Smlouvy, pokud tato Smlouva nestanoví jinak (viz článek 1 této Smlouvy).</w:t>
      </w:r>
    </w:p>
    <w:p w14:paraId="4159A8FE" w14:textId="3FF476BF" w:rsidR="00CF6DF1" w:rsidRDefault="0034680C" w:rsidP="00CF6DF1">
      <w:pPr>
        <w:pStyle w:val="Nadpis2"/>
      </w:pPr>
      <w:r>
        <w:t xml:space="preserve">Dodavatel v souladu s § 219 ZZVZ a v souladu se zákonem č.106/1999 Sb., o svobodném přístupu k informacím, v platném znění, souhlasí, aby veřejný zadavatel (objednatel) </w:t>
      </w:r>
    </w:p>
    <w:p w14:paraId="5B53B2F3" w14:textId="77777777" w:rsidR="00CF6DF1" w:rsidRDefault="00CF6DF1" w:rsidP="00CF6DF1"/>
    <w:p w14:paraId="7E1044BD" w14:textId="03C1EACF" w:rsidR="00FD7516" w:rsidRDefault="0034680C" w:rsidP="00CF6DF1">
      <w:pPr>
        <w:pStyle w:val="Nadpis2"/>
        <w:numPr>
          <w:ilvl w:val="0"/>
          <w:numId w:val="0"/>
        </w:numPr>
        <w:ind w:left="567"/>
      </w:pPr>
      <w:r>
        <w:lastRenderedPageBreak/>
        <w:t>uveřejnil na profilu zadavatele Smlouvu uzavřenou na veřejnou zakázku včetně všech jejích změn, dodatků a příloh. Dále Dodavatel souhlasí se zveřejněním této Smlouvy Objednatelem v registru smluv podle zákona č. 340/2015 Sb.</w:t>
      </w:r>
    </w:p>
    <w:p w14:paraId="7E1044BE" w14:textId="77777777" w:rsidR="00FD7516" w:rsidRDefault="0034680C">
      <w:pPr>
        <w:pStyle w:val="Nadpis2"/>
      </w:pPr>
      <w:r>
        <w:t>Nedílnou součást této Smlouvy tvoří následující přílohy:</w:t>
      </w:r>
    </w:p>
    <w:tbl>
      <w:tblPr>
        <w:tblW w:w="5681" w:type="dxa"/>
        <w:tblInd w:w="567" w:type="dxa"/>
        <w:tblLayout w:type="fixed"/>
        <w:tblCellMar>
          <w:left w:w="10" w:type="dxa"/>
          <w:right w:w="10" w:type="dxa"/>
        </w:tblCellMar>
        <w:tblLook w:val="04A0" w:firstRow="1" w:lastRow="0" w:firstColumn="1" w:lastColumn="0" w:noHBand="0" w:noVBand="1"/>
      </w:tblPr>
      <w:tblGrid>
        <w:gridCol w:w="1559"/>
        <w:gridCol w:w="4122"/>
      </w:tblGrid>
      <w:tr w:rsidR="00FD7516" w14:paraId="7E1044C1" w14:textId="77777777" w:rsidTr="0034680C">
        <w:trPr>
          <w:trHeight w:val="267"/>
        </w:trPr>
        <w:tc>
          <w:tcPr>
            <w:tcW w:w="1559" w:type="dxa"/>
            <w:shd w:val="clear" w:color="auto" w:fill="auto"/>
            <w:tcMar>
              <w:top w:w="0" w:type="dxa"/>
              <w:left w:w="0" w:type="dxa"/>
              <w:bottom w:w="0" w:type="dxa"/>
              <w:right w:w="0" w:type="dxa"/>
            </w:tcMar>
          </w:tcPr>
          <w:p w14:paraId="7E1044BF" w14:textId="7A2881C2" w:rsidR="00FD7516" w:rsidRDefault="0034680C">
            <w:pPr>
              <w:spacing w:after="0"/>
              <w:ind w:left="0" w:right="0" w:firstLine="0"/>
              <w:jc w:val="left"/>
              <w:rPr>
                <w:b/>
                <w:bCs/>
                <w:i/>
                <w:iCs/>
              </w:rPr>
            </w:pPr>
            <w:r>
              <w:rPr>
                <w:b/>
                <w:bCs/>
                <w:i/>
                <w:iCs/>
              </w:rPr>
              <w:t xml:space="preserve">Příloha č. </w:t>
            </w:r>
            <w:r w:rsidR="00FB70A4">
              <w:rPr>
                <w:b/>
                <w:bCs/>
                <w:i/>
                <w:iCs/>
              </w:rPr>
              <w:t>1</w:t>
            </w:r>
            <w:r>
              <w:rPr>
                <w:b/>
                <w:bCs/>
                <w:i/>
                <w:iCs/>
              </w:rPr>
              <w:t xml:space="preserve">: </w:t>
            </w:r>
          </w:p>
        </w:tc>
        <w:tc>
          <w:tcPr>
            <w:tcW w:w="4122" w:type="dxa"/>
            <w:shd w:val="clear" w:color="auto" w:fill="auto"/>
            <w:tcMar>
              <w:top w:w="0" w:type="dxa"/>
              <w:left w:w="0" w:type="dxa"/>
              <w:bottom w:w="0" w:type="dxa"/>
              <w:right w:w="0" w:type="dxa"/>
            </w:tcMar>
          </w:tcPr>
          <w:p w14:paraId="7E1044C0" w14:textId="54E750A3" w:rsidR="00FD7516" w:rsidRDefault="00C95E2D">
            <w:pPr>
              <w:spacing w:after="0"/>
              <w:ind w:left="0" w:right="0" w:firstLine="0"/>
              <w:jc w:val="left"/>
              <w:rPr>
                <w:b/>
                <w:bCs/>
                <w:i/>
                <w:iCs/>
              </w:rPr>
            </w:pPr>
            <w:r>
              <w:rPr>
                <w:b/>
                <w:bCs/>
                <w:i/>
                <w:iCs/>
              </w:rPr>
              <w:t>Výkaz výměr</w:t>
            </w:r>
          </w:p>
        </w:tc>
      </w:tr>
    </w:tbl>
    <w:p w14:paraId="7E1044C2" w14:textId="77777777" w:rsidR="00FD7516" w:rsidRDefault="0034680C">
      <w:pPr>
        <w:pStyle w:val="Nadpis2"/>
      </w:pPr>
      <w:r>
        <w:t>Smluvní strany prohlašují, že si Smlouvu přečetly, s obsahem souhlasí a na důkaz jejich svobodné, pravé a vážné vůle připojují své podpisy.</w:t>
      </w:r>
    </w:p>
    <w:p w14:paraId="7E1044C3" w14:textId="77777777" w:rsidR="00FD7516" w:rsidRDefault="00FD7516"/>
    <w:tbl>
      <w:tblPr>
        <w:tblW w:w="9163" w:type="dxa"/>
        <w:tblLayout w:type="fixed"/>
        <w:tblCellMar>
          <w:left w:w="10" w:type="dxa"/>
          <w:right w:w="10" w:type="dxa"/>
        </w:tblCellMar>
        <w:tblLook w:val="04A0" w:firstRow="1" w:lastRow="0" w:firstColumn="1" w:lastColumn="0" w:noHBand="0" w:noVBand="1"/>
      </w:tblPr>
      <w:tblGrid>
        <w:gridCol w:w="4678"/>
        <w:gridCol w:w="4485"/>
      </w:tblGrid>
      <w:tr w:rsidR="00FD7516" w14:paraId="7E1044CA" w14:textId="77777777">
        <w:trPr>
          <w:trHeight w:val="1066"/>
        </w:trPr>
        <w:tc>
          <w:tcPr>
            <w:tcW w:w="4678" w:type="dxa"/>
            <w:shd w:val="clear" w:color="auto" w:fill="auto"/>
            <w:tcMar>
              <w:top w:w="0" w:type="dxa"/>
              <w:left w:w="0" w:type="dxa"/>
              <w:bottom w:w="0" w:type="dxa"/>
              <w:right w:w="0" w:type="dxa"/>
            </w:tcMar>
          </w:tcPr>
          <w:p w14:paraId="7E1044C4" w14:textId="77777777" w:rsidR="00FD7516" w:rsidRDefault="0034680C">
            <w:pPr>
              <w:spacing w:after="0"/>
              <w:ind w:left="0" w:right="0" w:firstLine="0"/>
              <w:jc w:val="left"/>
              <w:rPr>
                <w:b/>
              </w:rPr>
            </w:pPr>
            <w:r>
              <w:rPr>
                <w:b/>
              </w:rPr>
              <w:t>Za objednatele:</w:t>
            </w:r>
          </w:p>
          <w:p w14:paraId="7E1044C5" w14:textId="77777777" w:rsidR="00FD7516" w:rsidRDefault="00FD7516">
            <w:pPr>
              <w:spacing w:after="0"/>
              <w:ind w:left="0" w:right="0" w:firstLine="0"/>
              <w:jc w:val="left"/>
            </w:pPr>
          </w:p>
          <w:p w14:paraId="7E1044C6" w14:textId="77777777" w:rsidR="00FD7516" w:rsidRDefault="0034680C">
            <w:pPr>
              <w:spacing w:after="0"/>
              <w:ind w:left="0" w:right="0" w:firstLine="0"/>
              <w:jc w:val="left"/>
            </w:pPr>
            <w:r>
              <w:t>V Sedlčanech dle el. podpisu</w:t>
            </w:r>
          </w:p>
        </w:tc>
        <w:tc>
          <w:tcPr>
            <w:tcW w:w="4485" w:type="dxa"/>
            <w:shd w:val="clear" w:color="auto" w:fill="auto"/>
            <w:tcMar>
              <w:top w:w="0" w:type="dxa"/>
              <w:left w:w="0" w:type="dxa"/>
              <w:bottom w:w="0" w:type="dxa"/>
              <w:right w:w="0" w:type="dxa"/>
            </w:tcMar>
          </w:tcPr>
          <w:p w14:paraId="7E1044C7" w14:textId="77777777" w:rsidR="00FD7516" w:rsidRDefault="0034680C">
            <w:pPr>
              <w:spacing w:after="0"/>
              <w:ind w:left="0" w:right="0" w:firstLine="0"/>
              <w:jc w:val="left"/>
              <w:rPr>
                <w:b/>
              </w:rPr>
            </w:pPr>
            <w:r>
              <w:rPr>
                <w:b/>
              </w:rPr>
              <w:t>Za dodavatele:</w:t>
            </w:r>
          </w:p>
          <w:p w14:paraId="7E1044C8" w14:textId="77777777" w:rsidR="00FD7516" w:rsidRDefault="00FD7516">
            <w:pPr>
              <w:spacing w:after="0"/>
              <w:ind w:left="0" w:right="0" w:firstLine="0"/>
              <w:jc w:val="left"/>
            </w:pPr>
          </w:p>
          <w:p w14:paraId="7E1044C9" w14:textId="77777777" w:rsidR="00FD7516" w:rsidRDefault="0034680C">
            <w:pPr>
              <w:spacing w:after="0"/>
              <w:ind w:left="0" w:right="0" w:firstLine="0"/>
              <w:jc w:val="left"/>
            </w:pPr>
            <w:r>
              <w:t xml:space="preserve">V </w:t>
            </w:r>
            <w:r>
              <w:rPr>
                <w:shd w:val="clear" w:color="auto" w:fill="FFFF00"/>
              </w:rPr>
              <w:t>[k doplnění]</w:t>
            </w:r>
            <w:r>
              <w:t xml:space="preserve"> dne dle el. podpisu</w:t>
            </w:r>
          </w:p>
        </w:tc>
      </w:tr>
      <w:tr w:rsidR="00FD7516" w14:paraId="7E1044CD" w14:textId="77777777">
        <w:trPr>
          <w:trHeight w:val="1066"/>
        </w:trPr>
        <w:tc>
          <w:tcPr>
            <w:tcW w:w="4678" w:type="dxa"/>
            <w:shd w:val="clear" w:color="auto" w:fill="auto"/>
            <w:tcMar>
              <w:top w:w="0" w:type="dxa"/>
              <w:left w:w="0" w:type="dxa"/>
              <w:bottom w:w="0" w:type="dxa"/>
              <w:right w:w="0" w:type="dxa"/>
            </w:tcMar>
            <w:vAlign w:val="bottom"/>
          </w:tcPr>
          <w:p w14:paraId="7E1044CB" w14:textId="77777777" w:rsidR="00FD7516" w:rsidRDefault="0034680C">
            <w:pPr>
              <w:spacing w:after="0"/>
              <w:ind w:left="0" w:right="0" w:firstLine="0"/>
              <w:jc w:val="left"/>
            </w:pPr>
            <w:r>
              <w:rPr>
                <w:noProof/>
              </w:rPr>
              <mc:AlternateContent>
                <mc:Choice Requires="wps">
                  <w:drawing>
                    <wp:anchor distT="0" distB="0" distL="114300" distR="114300" simplePos="0" relativeHeight="251657216" behindDoc="0" locked="0" layoutInCell="1" allowOverlap="1" wp14:anchorId="7E1043DD" wp14:editId="7E1043DE">
                      <wp:simplePos x="0" y="0"/>
                      <wp:positionH relativeFrom="column">
                        <wp:posOffset>90809</wp:posOffset>
                      </wp:positionH>
                      <wp:positionV relativeFrom="paragraph">
                        <wp:posOffset>242572</wp:posOffset>
                      </wp:positionV>
                      <wp:extent cx="2607311" cy="5715"/>
                      <wp:effectExtent l="0" t="0" r="0" b="0"/>
                      <wp:wrapSquare wrapText="bothSides"/>
                      <wp:docPr id="1052756148" name="Group 51308"/>
                      <wp:cNvGraphicFramePr/>
                      <a:graphic xmlns:a="http://schemas.openxmlformats.org/drawingml/2006/main">
                        <a:graphicData uri="http://schemas.microsoft.com/office/word/2010/wordprocessingShape">
                          <wps:wsp>
                            <wps:cNvSpPr/>
                            <wps:spPr>
                              <a:xfrm>
                                <a:off x="0" y="0"/>
                                <a:ext cx="2607311" cy="5715"/>
                              </a:xfrm>
                              <a:custGeom>
                                <a:avLst/>
                                <a:gdLst>
                                  <a:gd name="f0" fmla="val w"/>
                                  <a:gd name="f1" fmla="val h"/>
                                  <a:gd name="f2" fmla="val 0"/>
                                  <a:gd name="f3" fmla="val 2607480"/>
                                  <a:gd name="f4" fmla="val 6480"/>
                                  <a:gd name="f5" fmla="*/ f0 1 2607480"/>
                                  <a:gd name="f6" fmla="*/ f1 1 6480"/>
                                  <a:gd name="f7" fmla="+- f4 0 f2"/>
                                  <a:gd name="f8" fmla="+- f3 0 f2"/>
                                  <a:gd name="f9" fmla="*/ f8 1 2607480"/>
                                  <a:gd name="f10" fmla="*/ f7 1 6480"/>
                                  <a:gd name="f11" fmla="*/ 0 1 f9"/>
                                  <a:gd name="f12" fmla="*/ 2607480 1 f9"/>
                                  <a:gd name="f13" fmla="*/ 0 1 f10"/>
                                  <a:gd name="f14" fmla="*/ 64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607480" h="6480">
                                    <a:moveTo>
                                      <a:pt x="f2" y="f2"/>
                                    </a:moveTo>
                                    <a:lnTo>
                                      <a:pt x="f3" y="f2"/>
                                    </a:lnTo>
                                  </a:path>
                                </a:pathLst>
                              </a:custGeom>
                              <a:noFill/>
                              <a:ln w="6345" cap="flat">
                                <a:solidFill>
                                  <a:srgbClr val="000000"/>
                                </a:solidFill>
                                <a:prstDash val="solid"/>
                                <a:miter/>
                              </a:ln>
                            </wps:spPr>
                            <wps:bodyPr lIns="0" tIns="0" rIns="0" bIns="0"/>
                          </wps:wsp>
                        </a:graphicData>
                      </a:graphic>
                    </wp:anchor>
                  </w:drawing>
                </mc:Choice>
                <mc:Fallback>
                  <w:pict>
                    <v:shape w14:anchorId="38A84A6F" id="Group 51308" o:spid="_x0000_s1026" style="position:absolute;margin-left:7.15pt;margin-top:19.1pt;width:205.3pt;height:.4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60748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" path="m,l2607480,e" filled="f" strokeweight=".17625mm">
                      <v:stroke joinstyle="miter"/>
                      <v:path arrowok="t" o:connecttype="custom" o:connectlocs="1303656,0;2607311,2858;1303656,5715;0,2858" o:connectangles="270,0,90,180" textboxrect="0,0,2607480,6480"/>
                      <w10:wrap type="square"/>
                    </v:shape>
                  </w:pict>
                </mc:Fallback>
              </mc:AlternateContent>
            </w:r>
          </w:p>
        </w:tc>
        <w:tc>
          <w:tcPr>
            <w:tcW w:w="4485" w:type="dxa"/>
            <w:shd w:val="clear" w:color="auto" w:fill="auto"/>
            <w:tcMar>
              <w:top w:w="0" w:type="dxa"/>
              <w:left w:w="0" w:type="dxa"/>
              <w:bottom w:w="0" w:type="dxa"/>
              <w:right w:w="0" w:type="dxa"/>
            </w:tcMar>
            <w:vAlign w:val="bottom"/>
          </w:tcPr>
          <w:p w14:paraId="7E1044CC" w14:textId="77777777" w:rsidR="00FD7516" w:rsidRDefault="0034680C">
            <w:pPr>
              <w:spacing w:after="0"/>
              <w:ind w:left="0" w:right="0" w:firstLine="0"/>
            </w:pPr>
            <w:r>
              <w:rPr>
                <w:noProof/>
              </w:rPr>
              <mc:AlternateContent>
                <mc:Choice Requires="wps">
                  <w:drawing>
                    <wp:anchor distT="0" distB="0" distL="114300" distR="114300" simplePos="0" relativeHeight="251658240" behindDoc="0" locked="0" layoutInCell="1" allowOverlap="1" wp14:anchorId="7E1043DF" wp14:editId="7E1043E0">
                      <wp:simplePos x="0" y="0"/>
                      <wp:positionH relativeFrom="column">
                        <wp:posOffset>117472</wp:posOffset>
                      </wp:positionH>
                      <wp:positionV relativeFrom="paragraph">
                        <wp:posOffset>232413</wp:posOffset>
                      </wp:positionV>
                      <wp:extent cx="2607311" cy="5715"/>
                      <wp:effectExtent l="0" t="0" r="0" b="0"/>
                      <wp:wrapSquare wrapText="bothSides"/>
                      <wp:docPr id="832965610" name="Group 51308"/>
                      <wp:cNvGraphicFramePr/>
                      <a:graphic xmlns:a="http://schemas.openxmlformats.org/drawingml/2006/main">
                        <a:graphicData uri="http://schemas.microsoft.com/office/word/2010/wordprocessingShape">
                          <wps:wsp>
                            <wps:cNvSpPr/>
                            <wps:spPr>
                              <a:xfrm>
                                <a:off x="0" y="0"/>
                                <a:ext cx="2607311" cy="5715"/>
                              </a:xfrm>
                              <a:custGeom>
                                <a:avLst/>
                                <a:gdLst>
                                  <a:gd name="f0" fmla="val w"/>
                                  <a:gd name="f1" fmla="val h"/>
                                  <a:gd name="f2" fmla="val 0"/>
                                  <a:gd name="f3" fmla="val 2607480"/>
                                  <a:gd name="f4" fmla="val 6480"/>
                                  <a:gd name="f5" fmla="*/ f0 1 2607480"/>
                                  <a:gd name="f6" fmla="*/ f1 1 6480"/>
                                  <a:gd name="f7" fmla="+- f4 0 f2"/>
                                  <a:gd name="f8" fmla="+- f3 0 f2"/>
                                  <a:gd name="f9" fmla="*/ f8 1 2607480"/>
                                  <a:gd name="f10" fmla="*/ f7 1 6480"/>
                                  <a:gd name="f11" fmla="*/ 0 1 f9"/>
                                  <a:gd name="f12" fmla="*/ 2607480 1 f9"/>
                                  <a:gd name="f13" fmla="*/ 0 1 f10"/>
                                  <a:gd name="f14" fmla="*/ 64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607480" h="6480">
                                    <a:moveTo>
                                      <a:pt x="f2" y="f2"/>
                                    </a:moveTo>
                                    <a:lnTo>
                                      <a:pt x="f3" y="f2"/>
                                    </a:lnTo>
                                  </a:path>
                                </a:pathLst>
                              </a:custGeom>
                              <a:noFill/>
                              <a:ln w="6345" cap="flat">
                                <a:solidFill>
                                  <a:srgbClr val="000000"/>
                                </a:solidFill>
                                <a:prstDash val="solid"/>
                                <a:miter/>
                              </a:ln>
                            </wps:spPr>
                            <wps:bodyPr lIns="0" tIns="0" rIns="0" bIns="0"/>
                          </wps:wsp>
                        </a:graphicData>
                      </a:graphic>
                    </wp:anchor>
                  </w:drawing>
                </mc:Choice>
                <mc:Fallback>
                  <w:pict>
                    <v:shape w14:anchorId="2EE31310" id="Group 51308" o:spid="_x0000_s1026" style="position:absolute;margin-left:9.25pt;margin-top:18.3pt;width:205.3pt;height:.4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60748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" path="m,l2607480,e" filled="f" strokeweight=".17625mm">
                      <v:stroke joinstyle="miter"/>
                      <v:path arrowok="t" o:connecttype="custom" o:connectlocs="1303656,0;2607311,2858;1303656,5715;0,2858" o:connectangles="270,0,90,180" textboxrect="0,0,2607480,6480"/>
                      <w10:wrap type="square"/>
                    </v:shape>
                  </w:pict>
                </mc:Fallback>
              </mc:AlternateContent>
            </w:r>
          </w:p>
        </w:tc>
      </w:tr>
    </w:tbl>
    <w:p w14:paraId="7E1044CE" w14:textId="77777777" w:rsidR="00FD7516" w:rsidRDefault="0034680C">
      <w:pPr>
        <w:spacing w:after="0"/>
        <w:ind w:left="324" w:right="0" w:firstLine="306"/>
        <w:jc w:val="left"/>
      </w:pPr>
      <w:r>
        <w:rPr>
          <w:b/>
        </w:rPr>
        <w:tab/>
      </w:r>
    </w:p>
    <w:p w14:paraId="7E1044CF" w14:textId="77777777" w:rsidR="00FD7516" w:rsidRDefault="0034680C">
      <w:pPr>
        <w:ind w:left="0" w:right="0" w:firstLine="0"/>
        <w:rPr>
          <w:b/>
          <w:bCs/>
          <w:sz w:val="20"/>
          <w:szCs w:val="20"/>
        </w:rPr>
      </w:pPr>
      <w:r>
        <w:rPr>
          <w:b/>
          <w:bCs/>
          <w:sz w:val="20"/>
          <w:szCs w:val="20"/>
        </w:rPr>
        <w:t xml:space="preserve"> Střední odborné učiliště, Sedlčany, </w:t>
      </w:r>
    </w:p>
    <w:p w14:paraId="7E1044D0" w14:textId="77777777" w:rsidR="00FD7516" w:rsidRDefault="0034680C">
      <w:pPr>
        <w:ind w:left="0" w:right="0" w:firstLine="0"/>
        <w:rPr>
          <w:b/>
          <w:bCs/>
          <w:sz w:val="20"/>
          <w:szCs w:val="20"/>
        </w:rPr>
      </w:pPr>
      <w:r>
        <w:rPr>
          <w:b/>
          <w:bCs/>
          <w:sz w:val="20"/>
          <w:szCs w:val="20"/>
        </w:rPr>
        <w:t xml:space="preserve">              Petra Bezruče 364</w:t>
      </w:r>
    </w:p>
    <w:p w14:paraId="7E1044D1" w14:textId="4D87C5B2" w:rsidR="00FD7516" w:rsidRDefault="0034680C">
      <w:pPr>
        <w:ind w:left="636" w:right="0" w:firstLine="0"/>
        <w:sectPr w:rsidR="00FD7516">
          <w:headerReference w:type="even" r:id="rId7"/>
          <w:headerReference w:type="default" r:id="rId8"/>
          <w:footerReference w:type="even" r:id="rId9"/>
          <w:footerReference w:type="default" r:id="rId10"/>
          <w:headerReference w:type="first" r:id="rId11"/>
          <w:footerReference w:type="first" r:id="rId12"/>
          <w:pgSz w:w="11906" w:h="16838"/>
          <w:pgMar w:top="1135" w:right="1268" w:bottom="1237" w:left="1418" w:header="709" w:footer="691" w:gutter="0"/>
          <w:cols w:space="708"/>
        </w:sectPr>
      </w:pPr>
      <w:r>
        <w:t xml:space="preserve">  Ing. Jiří Kolín, ředit</w:t>
      </w:r>
      <w:r w:rsidR="00BE08AC">
        <w:t>e</w:t>
      </w:r>
      <w:r w:rsidR="008D3E0F">
        <w:t>l</w:t>
      </w:r>
    </w:p>
    <w:p w14:paraId="7E1044D2" w14:textId="77777777" w:rsidR="00FD7516" w:rsidRDefault="00FD7516">
      <w:pPr>
        <w:spacing w:after="233"/>
        <w:ind w:left="0" w:right="1789" w:firstLine="0"/>
      </w:pPr>
    </w:p>
    <w:sectPr w:rsidR="00FD7516">
      <w:headerReference w:type="default" r:id="rId13"/>
      <w:footerReference w:type="default" r:id="rId14"/>
      <w:pgSz w:w="11906" w:h="16838"/>
      <w:pgMar w:top="1843" w:right="1502" w:bottom="3987" w:left="1417" w:header="1463"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5A31" w14:textId="77777777" w:rsidR="00140369" w:rsidRDefault="00140369">
      <w:pPr>
        <w:spacing w:after="0" w:line="240" w:lineRule="auto"/>
      </w:pPr>
      <w:r>
        <w:separator/>
      </w:r>
    </w:p>
  </w:endnote>
  <w:endnote w:type="continuationSeparator" w:id="0">
    <w:p w14:paraId="46605DBF" w14:textId="77777777" w:rsidR="00140369" w:rsidRDefault="0014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62D0" w14:textId="77777777" w:rsidR="00684D55" w:rsidRDefault="00684D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43EC" w14:textId="77777777" w:rsidR="0034680C" w:rsidRDefault="0034680C">
    <w:pPr>
      <w:spacing w:after="0" w:line="247" w:lineRule="auto"/>
      <w:ind w:left="0" w:right="58" w:firstLine="0"/>
      <w:jc w:val="center"/>
    </w:pPr>
    <w:r>
      <w:rPr>
        <w:sz w:val="20"/>
      </w:rPr>
      <w:t xml:space="preserve">- </w:t>
    </w:r>
    <w:r>
      <w:rPr>
        <w:sz w:val="20"/>
      </w:rPr>
      <w:fldChar w:fldCharType="begin"/>
    </w:r>
    <w:r>
      <w:rPr>
        <w:sz w:val="20"/>
      </w:rPr>
      <w:instrText xml:space="preserve"> PAGE </w:instrText>
    </w:r>
    <w:r>
      <w:rPr>
        <w:sz w:val="20"/>
      </w:rPr>
      <w:fldChar w:fldCharType="separate"/>
    </w:r>
    <w:r>
      <w:rPr>
        <w:sz w:val="20"/>
      </w:rPr>
      <w:t>23</w:t>
    </w:r>
    <w:r>
      <w:rPr>
        <w:sz w:val="20"/>
      </w:rPr>
      <w:fldChar w:fldCharType="end"/>
    </w:r>
    <w:r>
      <w:rPr>
        <w:sz w:val="20"/>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F35A" w14:textId="77777777" w:rsidR="00684D55" w:rsidRDefault="00684D5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43F0" w14:textId="77777777" w:rsidR="0034680C" w:rsidRDefault="0034680C">
    <w:pPr>
      <w:spacing w:after="160" w:line="247"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A572" w14:textId="77777777" w:rsidR="00140369" w:rsidRDefault="00140369">
      <w:pPr>
        <w:spacing w:after="0" w:line="240" w:lineRule="auto"/>
      </w:pPr>
      <w:r>
        <w:separator/>
      </w:r>
    </w:p>
  </w:footnote>
  <w:footnote w:type="continuationSeparator" w:id="0">
    <w:p w14:paraId="1E623F41" w14:textId="77777777" w:rsidR="00140369" w:rsidRDefault="00140369">
      <w:pPr>
        <w:spacing w:after="0" w:line="240" w:lineRule="auto"/>
      </w:pPr>
      <w:r>
        <w:continuationSeparator/>
      </w:r>
    </w:p>
  </w:footnote>
  <w:footnote w:id="1">
    <w:p w14:paraId="7E1043E1" w14:textId="77777777" w:rsidR="00FD7516" w:rsidRDefault="0034680C">
      <w:pPr>
        <w:pStyle w:val="footnotedescription"/>
        <w:tabs>
          <w:tab w:val="center" w:pos="4373"/>
        </w:tabs>
        <w:spacing w:after="109"/>
      </w:pPr>
      <w:r>
        <w:rPr>
          <w:rStyle w:val="Znakapoznpodarou"/>
        </w:rPr>
        <w:footnoteRef/>
      </w:r>
      <w:r>
        <w:t xml:space="preserve"> Pojem subjekt zahrnuje, ale není omezen na jakoukoli vládu, skupinu nebo teroristickou organizaci.</w:t>
      </w:r>
    </w:p>
  </w:footnote>
  <w:footnote w:id="2">
    <w:p w14:paraId="7E1043E2" w14:textId="77777777" w:rsidR="00FD7516" w:rsidRDefault="0034680C">
      <w:pPr>
        <w:pStyle w:val="footnotedescription"/>
        <w:tabs>
          <w:tab w:val="center" w:pos="3978"/>
        </w:tabs>
        <w:spacing w:after="0"/>
      </w:pPr>
      <w:r>
        <w:rPr>
          <w:rStyle w:val="Znakapoznpodarou"/>
        </w:rPr>
        <w:footnoteRef/>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5C4B" w14:textId="77777777" w:rsidR="00684D55" w:rsidRDefault="00684D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43E9" w14:textId="27720C8A" w:rsidR="0034680C" w:rsidRPr="00FB70A4" w:rsidRDefault="0034680C">
    <w:pPr>
      <w:pStyle w:val="Zhlav"/>
      <w:jc w:val="right"/>
      <w:rPr>
        <w:rFonts w:ascii="Arial" w:hAnsi="Arial" w:cs="Arial"/>
        <w:sz w:val="20"/>
        <w:szCs w:val="20"/>
      </w:rPr>
    </w:pPr>
    <w:r w:rsidRPr="00FB70A4">
      <w:rPr>
        <w:rFonts w:ascii="Arial" w:hAnsi="Arial" w:cs="Arial"/>
        <w:sz w:val="20"/>
        <w:szCs w:val="20"/>
      </w:rPr>
      <w:t>Příloha č.</w:t>
    </w:r>
    <w:r w:rsidR="00684D55">
      <w:rPr>
        <w:rFonts w:ascii="Arial" w:hAnsi="Arial" w:cs="Arial"/>
        <w:sz w:val="20"/>
        <w:szCs w:val="20"/>
      </w:rPr>
      <w:t xml:space="preserve"> 2 </w:t>
    </w:r>
  </w:p>
  <w:p w14:paraId="7E1043EA" w14:textId="77777777" w:rsidR="0034680C" w:rsidRDefault="0034680C">
    <w:pPr>
      <w:spacing w:after="0" w:line="247" w:lineRule="auto"/>
      <w:ind w:left="-1418" w:right="1063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3717" w14:textId="77777777" w:rsidR="00684D55" w:rsidRDefault="00684D5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43EE" w14:textId="77777777" w:rsidR="0034680C" w:rsidRDefault="0034680C">
    <w:pPr>
      <w:spacing w:after="0" w:line="247"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7A1509B"/>
    <w:multiLevelType w:val="multilevel"/>
    <w:tmpl w:val="19C0595A"/>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A26C06"/>
    <w:multiLevelType w:val="multilevel"/>
    <w:tmpl w:val="F1B07172"/>
    <w:lvl w:ilvl="0">
      <w:start w:val="1"/>
      <w:numFmt w:val="upperLetter"/>
      <w:lvlText w:val="(%1)"/>
      <w:lvlJc w:val="left"/>
      <w:pPr>
        <w:ind w:left="7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Roman"/>
      <w:lvlText w:val="(%2)"/>
      <w:lvlJc w:val="left"/>
      <w:pPr>
        <w:ind w:left="127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196A2F5D"/>
    <w:multiLevelType w:val="multilevel"/>
    <w:tmpl w:val="72000B98"/>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59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8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127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1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39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6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1E43168C"/>
    <w:multiLevelType w:val="multilevel"/>
    <w:tmpl w:val="6D90CB12"/>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85F19CA"/>
    <w:multiLevelType w:val="multilevel"/>
    <w:tmpl w:val="17766868"/>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59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8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127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1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39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6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6" w15:restartNumberingAfterBreak="0">
    <w:nsid w:val="51074BD7"/>
    <w:multiLevelType w:val="multilevel"/>
    <w:tmpl w:val="A7BA1E3E"/>
    <w:styleLink w:val="WWOutlineListStyle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55E14FF5"/>
    <w:multiLevelType w:val="multilevel"/>
    <w:tmpl w:val="3A5A118A"/>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59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8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127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1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39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6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8" w15:restartNumberingAfterBreak="0">
    <w:nsid w:val="5EA400B5"/>
    <w:multiLevelType w:val="multilevel"/>
    <w:tmpl w:val="A76A3F3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F0E3797"/>
    <w:multiLevelType w:val="multilevel"/>
    <w:tmpl w:val="B30427E8"/>
    <w:lvl w:ilvl="0">
      <w:start w:val="1"/>
      <w:numFmt w:val="decimal"/>
      <w:lvlText w:val="%1"/>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59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83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ind w:left="1276"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178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50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22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394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466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0" w15:restartNumberingAfterBreak="0">
    <w:nsid w:val="768E7A89"/>
    <w:multiLevelType w:val="multilevel"/>
    <w:tmpl w:val="7B5E2226"/>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D0F759F"/>
    <w:multiLevelType w:val="multilevel"/>
    <w:tmpl w:val="33F0E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7307006">
    <w:abstractNumId w:val="6"/>
    <w:lvlOverride w:ilvl="0">
      <w:lvl w:ilvl="0">
        <w:start w:val="1"/>
        <w:numFmt w:val="decimal"/>
        <w:pStyle w:val="Nadpis1"/>
        <w:lvlText w:val="%1"/>
        <w:lvlJc w:val="left"/>
        <w:pPr>
          <w:ind w:left="432" w:hanging="432"/>
        </w:pPr>
      </w:lvl>
    </w:lvlOverride>
    <w:lvlOverride w:ilvl="1">
      <w:lvl w:ilvl="1">
        <w:start w:val="1"/>
        <w:numFmt w:val="decimal"/>
        <w:pStyle w:val="Nadpis2"/>
        <w:lvlText w:val="%1.%2"/>
        <w:lvlJc w:val="left"/>
        <w:pPr>
          <w:ind w:left="576" w:hanging="576"/>
        </w:pPr>
      </w:lvl>
    </w:lvlOverride>
    <w:lvlOverride w:ilvl="2">
      <w:lvl w:ilvl="2">
        <w:start w:val="1"/>
        <w:numFmt w:val="decimal"/>
        <w:pStyle w:val="Nadpis3"/>
        <w:lvlText w:val="%1.%2.%3"/>
        <w:lvlJc w:val="left"/>
        <w:pPr>
          <w:ind w:left="720" w:hanging="720"/>
        </w:pPr>
      </w:lvl>
    </w:lvlOverride>
    <w:lvlOverride w:ilvl="3">
      <w:lvl w:ilvl="3">
        <w:start w:val="1"/>
        <w:numFmt w:val="decimal"/>
        <w:pStyle w:val="Nadpis4"/>
        <w:lvlText w:val="%1.%2.%3.%4"/>
        <w:lvlJc w:val="left"/>
        <w:pPr>
          <w:ind w:left="864" w:hanging="864"/>
        </w:pPr>
      </w:lvl>
    </w:lvlOverride>
    <w:lvlOverride w:ilvl="4">
      <w:lvl w:ilvl="4">
        <w:start w:val="1"/>
        <w:numFmt w:val="decimal"/>
        <w:pStyle w:val="Nadpis5"/>
        <w:lvlText w:val="%1.%2.%3.%4.%5"/>
        <w:lvlJc w:val="left"/>
        <w:pPr>
          <w:ind w:left="1008" w:hanging="1008"/>
        </w:pPr>
      </w:lvl>
    </w:lvlOverride>
    <w:lvlOverride w:ilvl="5">
      <w:lvl w:ilvl="5">
        <w:start w:val="1"/>
        <w:numFmt w:val="decimal"/>
        <w:pStyle w:val="Nadpis6"/>
        <w:lvlText w:val="%1.%2.%3.%4.%5.%6"/>
        <w:lvlJc w:val="left"/>
        <w:pPr>
          <w:ind w:left="1152" w:hanging="1152"/>
        </w:pPr>
      </w:lvl>
    </w:lvlOverride>
    <w:lvlOverride w:ilvl="6">
      <w:lvl w:ilvl="6">
        <w:start w:val="1"/>
        <w:numFmt w:val="decimal"/>
        <w:pStyle w:val="Nadpis7"/>
        <w:lvlText w:val="%1.%2.%3.%4.%5.%6.%7"/>
        <w:lvlJc w:val="left"/>
        <w:pPr>
          <w:ind w:left="1296" w:hanging="1296"/>
        </w:pPr>
      </w:lvl>
    </w:lvlOverride>
    <w:lvlOverride w:ilvl="7">
      <w:lvl w:ilvl="7">
        <w:start w:val="1"/>
        <w:numFmt w:val="decimal"/>
        <w:pStyle w:val="Nadpis8"/>
        <w:lvlText w:val="%1.%2.%3.%4.%5.%6.%7.%8"/>
        <w:lvlJc w:val="left"/>
        <w:pPr>
          <w:ind w:left="1440" w:hanging="1440"/>
        </w:pPr>
      </w:lvl>
    </w:lvlOverride>
    <w:lvlOverride w:ilvl="8">
      <w:lvl w:ilvl="8">
        <w:start w:val="1"/>
        <w:numFmt w:val="decimal"/>
        <w:pStyle w:val="Nadpis9"/>
        <w:lvlText w:val="%1.%2.%3.%4.%5.%6.%7.%8.%9"/>
        <w:lvlJc w:val="left"/>
        <w:pPr>
          <w:ind w:left="1584" w:hanging="1584"/>
        </w:pPr>
      </w:lvl>
    </w:lvlOverride>
  </w:num>
  <w:num w:numId="2" w16cid:durableId="350109132">
    <w:abstractNumId w:val="4"/>
  </w:num>
  <w:num w:numId="3" w16cid:durableId="347485019">
    <w:abstractNumId w:val="1"/>
  </w:num>
  <w:num w:numId="4" w16cid:durableId="1365713511">
    <w:abstractNumId w:val="8"/>
  </w:num>
  <w:num w:numId="5" w16cid:durableId="1033847222">
    <w:abstractNumId w:val="10"/>
  </w:num>
  <w:num w:numId="6" w16cid:durableId="1424688192">
    <w:abstractNumId w:val="2"/>
  </w:num>
  <w:num w:numId="7" w16cid:durableId="1085958349">
    <w:abstractNumId w:val="11"/>
  </w:num>
  <w:num w:numId="8" w16cid:durableId="540628974">
    <w:abstractNumId w:val="7"/>
  </w:num>
  <w:num w:numId="9" w16cid:durableId="450708076">
    <w:abstractNumId w:val="3"/>
  </w:num>
  <w:num w:numId="10" w16cid:durableId="742338603">
    <w:abstractNumId w:val="9"/>
  </w:num>
  <w:num w:numId="11" w16cid:durableId="1624648875">
    <w:abstractNumId w:val="5"/>
  </w:num>
  <w:num w:numId="12" w16cid:durableId="860781275">
    <w:abstractNumId w:val="0"/>
  </w:num>
  <w:num w:numId="13" w16cid:durableId="559367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16"/>
    <w:rsid w:val="00001571"/>
    <w:rsid w:val="000039E1"/>
    <w:rsid w:val="00015354"/>
    <w:rsid w:val="000166D2"/>
    <w:rsid w:val="000354E1"/>
    <w:rsid w:val="00046142"/>
    <w:rsid w:val="00081DAC"/>
    <w:rsid w:val="00086CFA"/>
    <w:rsid w:val="00093184"/>
    <w:rsid w:val="00095EFF"/>
    <w:rsid w:val="000B03F2"/>
    <w:rsid w:val="000B6292"/>
    <w:rsid w:val="000D2A3B"/>
    <w:rsid w:val="0010760C"/>
    <w:rsid w:val="00116F9F"/>
    <w:rsid w:val="001222B3"/>
    <w:rsid w:val="00134ACA"/>
    <w:rsid w:val="00140369"/>
    <w:rsid w:val="001676D4"/>
    <w:rsid w:val="0019146C"/>
    <w:rsid w:val="001F21FA"/>
    <w:rsid w:val="00223444"/>
    <w:rsid w:val="00224D61"/>
    <w:rsid w:val="00232D20"/>
    <w:rsid w:val="0024632C"/>
    <w:rsid w:val="00260358"/>
    <w:rsid w:val="00267396"/>
    <w:rsid w:val="00287AA5"/>
    <w:rsid w:val="002D498B"/>
    <w:rsid w:val="002E2B7C"/>
    <w:rsid w:val="002F3870"/>
    <w:rsid w:val="00302F0B"/>
    <w:rsid w:val="00344518"/>
    <w:rsid w:val="0034680C"/>
    <w:rsid w:val="0035017F"/>
    <w:rsid w:val="0037463C"/>
    <w:rsid w:val="00380013"/>
    <w:rsid w:val="003A1E1A"/>
    <w:rsid w:val="003A3ACC"/>
    <w:rsid w:val="003A3D90"/>
    <w:rsid w:val="003C60EA"/>
    <w:rsid w:val="003C7AA4"/>
    <w:rsid w:val="003F6EA3"/>
    <w:rsid w:val="00404171"/>
    <w:rsid w:val="00432B9E"/>
    <w:rsid w:val="00465321"/>
    <w:rsid w:val="00485320"/>
    <w:rsid w:val="00494DFE"/>
    <w:rsid w:val="004D0192"/>
    <w:rsid w:val="0051042B"/>
    <w:rsid w:val="005105BB"/>
    <w:rsid w:val="0051669E"/>
    <w:rsid w:val="005706BB"/>
    <w:rsid w:val="005801AD"/>
    <w:rsid w:val="0058732F"/>
    <w:rsid w:val="005B43DA"/>
    <w:rsid w:val="005C6DBF"/>
    <w:rsid w:val="005F276B"/>
    <w:rsid w:val="005F5552"/>
    <w:rsid w:val="00616FD9"/>
    <w:rsid w:val="00617ABF"/>
    <w:rsid w:val="006302ED"/>
    <w:rsid w:val="00631B0B"/>
    <w:rsid w:val="00650603"/>
    <w:rsid w:val="006734E1"/>
    <w:rsid w:val="00684D55"/>
    <w:rsid w:val="006A2A7D"/>
    <w:rsid w:val="006E6617"/>
    <w:rsid w:val="00724B3E"/>
    <w:rsid w:val="007356E7"/>
    <w:rsid w:val="00746D25"/>
    <w:rsid w:val="00761A4D"/>
    <w:rsid w:val="007621C9"/>
    <w:rsid w:val="00795252"/>
    <w:rsid w:val="007A1579"/>
    <w:rsid w:val="007C6402"/>
    <w:rsid w:val="007C6D04"/>
    <w:rsid w:val="00833CDB"/>
    <w:rsid w:val="00850E20"/>
    <w:rsid w:val="0086676D"/>
    <w:rsid w:val="008A2397"/>
    <w:rsid w:val="008C6C93"/>
    <w:rsid w:val="008D3E0F"/>
    <w:rsid w:val="008D5C0D"/>
    <w:rsid w:val="008F1ED3"/>
    <w:rsid w:val="00907506"/>
    <w:rsid w:val="00914289"/>
    <w:rsid w:val="00914D1C"/>
    <w:rsid w:val="00955328"/>
    <w:rsid w:val="00957D31"/>
    <w:rsid w:val="00985A51"/>
    <w:rsid w:val="009905C3"/>
    <w:rsid w:val="00993BA4"/>
    <w:rsid w:val="009C5CE1"/>
    <w:rsid w:val="009E68A3"/>
    <w:rsid w:val="009F59D4"/>
    <w:rsid w:val="009F5D13"/>
    <w:rsid w:val="00A05061"/>
    <w:rsid w:val="00A14A9B"/>
    <w:rsid w:val="00A35707"/>
    <w:rsid w:val="00A556D8"/>
    <w:rsid w:val="00A65BAC"/>
    <w:rsid w:val="00A90EA3"/>
    <w:rsid w:val="00AA585E"/>
    <w:rsid w:val="00AC0351"/>
    <w:rsid w:val="00AE140E"/>
    <w:rsid w:val="00AE3ABE"/>
    <w:rsid w:val="00B06B05"/>
    <w:rsid w:val="00B15E8E"/>
    <w:rsid w:val="00B21373"/>
    <w:rsid w:val="00B532AB"/>
    <w:rsid w:val="00B74100"/>
    <w:rsid w:val="00B93B5B"/>
    <w:rsid w:val="00B95816"/>
    <w:rsid w:val="00BA6E11"/>
    <w:rsid w:val="00BC1115"/>
    <w:rsid w:val="00BE08AC"/>
    <w:rsid w:val="00BF3B64"/>
    <w:rsid w:val="00C11421"/>
    <w:rsid w:val="00C251C3"/>
    <w:rsid w:val="00C52E8E"/>
    <w:rsid w:val="00C63D9A"/>
    <w:rsid w:val="00C7469B"/>
    <w:rsid w:val="00C95E2D"/>
    <w:rsid w:val="00CD302A"/>
    <w:rsid w:val="00CE315E"/>
    <w:rsid w:val="00CE5304"/>
    <w:rsid w:val="00CF6DF1"/>
    <w:rsid w:val="00D15C96"/>
    <w:rsid w:val="00D16C2E"/>
    <w:rsid w:val="00D17F61"/>
    <w:rsid w:val="00DC3E00"/>
    <w:rsid w:val="00DC7E02"/>
    <w:rsid w:val="00DE4A5A"/>
    <w:rsid w:val="00DF2863"/>
    <w:rsid w:val="00E023E5"/>
    <w:rsid w:val="00E15D47"/>
    <w:rsid w:val="00E779D3"/>
    <w:rsid w:val="00E83FB1"/>
    <w:rsid w:val="00E85913"/>
    <w:rsid w:val="00EA1472"/>
    <w:rsid w:val="00EA7FE3"/>
    <w:rsid w:val="00EB52BD"/>
    <w:rsid w:val="00EB7009"/>
    <w:rsid w:val="00EE4A67"/>
    <w:rsid w:val="00EF6930"/>
    <w:rsid w:val="00F50A4F"/>
    <w:rsid w:val="00F75312"/>
    <w:rsid w:val="00FB70A4"/>
    <w:rsid w:val="00FB7412"/>
    <w:rsid w:val="00FC333A"/>
    <w:rsid w:val="00FD7516"/>
    <w:rsid w:val="00FF370C"/>
    <w:rsid w:val="00FF4E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43DD"/>
  <w15:docId w15:val="{A07C89A1-4A28-47DE-86F6-B983FA6A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3"/>
        <w:sz w:val="22"/>
        <w:szCs w:val="22"/>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37" w:line="360" w:lineRule="auto"/>
      <w:ind w:left="3399" w:right="2230" w:hanging="719"/>
      <w:jc w:val="both"/>
    </w:pPr>
    <w:rPr>
      <w:rFonts w:ascii="Arial" w:eastAsia="Arial" w:hAnsi="Arial" w:cs="Arial"/>
      <w:color w:val="000000"/>
    </w:rPr>
  </w:style>
  <w:style w:type="paragraph" w:styleId="Nadpis1">
    <w:name w:val="heading 1"/>
    <w:next w:val="Normln"/>
    <w:autoRedefine/>
    <w:qFormat/>
    <w:rsid w:val="00CF6DF1"/>
    <w:pPr>
      <w:keepNext/>
      <w:keepLines/>
      <w:numPr>
        <w:numId w:val="1"/>
      </w:numPr>
      <w:tabs>
        <w:tab w:val="left" w:pos="-1728"/>
      </w:tabs>
      <w:suppressAutoHyphens/>
      <w:spacing w:before="240" w:after="120"/>
      <w:outlineLvl w:val="0"/>
    </w:pPr>
    <w:rPr>
      <w:rFonts w:ascii="Arial" w:eastAsia="Arial" w:hAnsi="Arial" w:cs="Arial"/>
      <w:b/>
      <w:color w:val="000000"/>
      <w:sz w:val="24"/>
      <w:szCs w:val="28"/>
    </w:rPr>
  </w:style>
  <w:style w:type="paragraph" w:styleId="Nadpis2">
    <w:name w:val="heading 2"/>
    <w:basedOn w:val="Normln"/>
    <w:next w:val="Normln"/>
    <w:unhideWhenUsed/>
    <w:qFormat/>
    <w:pPr>
      <w:keepNext/>
      <w:keepLines/>
      <w:numPr>
        <w:ilvl w:val="1"/>
        <w:numId w:val="1"/>
      </w:numPr>
      <w:spacing w:before="40" w:after="0"/>
      <w:ind w:right="0"/>
      <w:outlineLvl w:val="1"/>
    </w:pPr>
    <w:rPr>
      <w:rFonts w:eastAsia="Calibri Light" w:cs="Calibri Light"/>
      <w:color w:val="auto"/>
      <w:szCs w:val="26"/>
    </w:rPr>
  </w:style>
  <w:style w:type="paragraph" w:styleId="Nadpis3">
    <w:name w:val="heading 3"/>
    <w:basedOn w:val="Normln"/>
    <w:next w:val="Normln"/>
    <w:unhideWhenUsed/>
    <w:qFormat/>
    <w:pPr>
      <w:keepNext/>
      <w:keepLines/>
      <w:numPr>
        <w:ilvl w:val="2"/>
        <w:numId w:val="1"/>
      </w:numPr>
      <w:spacing w:before="40" w:after="0"/>
      <w:outlineLvl w:val="2"/>
    </w:pPr>
    <w:rPr>
      <w:rFonts w:ascii="Calibri Light" w:eastAsia="Calibri Light" w:hAnsi="Calibri Light" w:cs="Calibri Light"/>
      <w:color w:val="1F3763"/>
      <w:sz w:val="24"/>
      <w:szCs w:val="24"/>
    </w:rPr>
  </w:style>
  <w:style w:type="paragraph" w:styleId="Nadpis4">
    <w:name w:val="heading 4"/>
    <w:basedOn w:val="Normln"/>
    <w:next w:val="Normln"/>
    <w:unhideWhenUsed/>
    <w:qFormat/>
    <w:pPr>
      <w:keepNext/>
      <w:keepLines/>
      <w:numPr>
        <w:ilvl w:val="3"/>
        <w:numId w:val="1"/>
      </w:numPr>
      <w:spacing w:before="40" w:after="0"/>
      <w:outlineLvl w:val="3"/>
    </w:pPr>
    <w:rPr>
      <w:rFonts w:ascii="Calibri Light" w:eastAsia="Calibri Light" w:hAnsi="Calibri Light" w:cs="Calibri Light"/>
      <w:i/>
      <w:iCs/>
      <w:color w:val="2F5496"/>
    </w:rPr>
  </w:style>
  <w:style w:type="paragraph" w:styleId="Nadpis5">
    <w:name w:val="heading 5"/>
    <w:basedOn w:val="Normln"/>
    <w:next w:val="Normln"/>
    <w:unhideWhenUsed/>
    <w:qFormat/>
    <w:pPr>
      <w:keepNext/>
      <w:keepLines/>
      <w:numPr>
        <w:ilvl w:val="4"/>
        <w:numId w:val="1"/>
      </w:numPr>
      <w:spacing w:before="40" w:after="0"/>
      <w:outlineLvl w:val="4"/>
    </w:pPr>
    <w:rPr>
      <w:rFonts w:ascii="Calibri Light" w:eastAsia="Calibri Light" w:hAnsi="Calibri Light" w:cs="Calibri Light"/>
      <w:color w:val="2F5496"/>
    </w:rPr>
  </w:style>
  <w:style w:type="paragraph" w:styleId="Nadpis6">
    <w:name w:val="heading 6"/>
    <w:basedOn w:val="Normln"/>
    <w:next w:val="Normln"/>
    <w:unhideWhenUsed/>
    <w:qFormat/>
    <w:pPr>
      <w:keepNext/>
      <w:keepLines/>
      <w:numPr>
        <w:ilvl w:val="5"/>
        <w:numId w:val="1"/>
      </w:numPr>
      <w:spacing w:before="40" w:after="0"/>
      <w:outlineLvl w:val="5"/>
    </w:pPr>
    <w:rPr>
      <w:rFonts w:ascii="Calibri Light" w:eastAsia="Calibri Light" w:hAnsi="Calibri Light" w:cs="Calibri Light"/>
      <w:color w:val="1F3763"/>
    </w:rPr>
  </w:style>
  <w:style w:type="paragraph" w:styleId="Nadpis7">
    <w:name w:val="heading 7"/>
    <w:basedOn w:val="Normln"/>
    <w:next w:val="Normln"/>
    <w:qFormat/>
    <w:pPr>
      <w:keepNext/>
      <w:keepLines/>
      <w:numPr>
        <w:ilvl w:val="6"/>
        <w:numId w:val="1"/>
      </w:numPr>
      <w:spacing w:before="40" w:after="0"/>
      <w:outlineLvl w:val="6"/>
    </w:pPr>
    <w:rPr>
      <w:rFonts w:ascii="Calibri Light" w:eastAsia="Calibri Light" w:hAnsi="Calibri Light" w:cs="Calibri Light"/>
      <w:i/>
      <w:iCs/>
      <w:color w:val="1F3763"/>
    </w:rPr>
  </w:style>
  <w:style w:type="paragraph" w:styleId="Nadpis8">
    <w:name w:val="heading 8"/>
    <w:basedOn w:val="Normln"/>
    <w:next w:val="Normln"/>
    <w:qFormat/>
    <w:pPr>
      <w:keepNext/>
      <w:keepLines/>
      <w:numPr>
        <w:ilvl w:val="7"/>
        <w:numId w:val="1"/>
      </w:numPr>
      <w:spacing w:before="40" w:after="0"/>
      <w:outlineLvl w:val="7"/>
    </w:pPr>
    <w:rPr>
      <w:rFonts w:ascii="Calibri Light" w:eastAsia="Calibri Light" w:hAnsi="Calibri Light" w:cs="Calibri Light"/>
      <w:color w:val="272727"/>
      <w:sz w:val="21"/>
      <w:szCs w:val="21"/>
    </w:rPr>
  </w:style>
  <w:style w:type="paragraph" w:styleId="Nadpis9">
    <w:name w:val="heading 9"/>
    <w:basedOn w:val="Normln"/>
    <w:next w:val="Normln"/>
    <w:qFormat/>
    <w:pPr>
      <w:keepNext/>
      <w:keepLines/>
      <w:numPr>
        <w:ilvl w:val="8"/>
        <w:numId w:val="1"/>
      </w:numPr>
      <w:spacing w:before="40" w:after="0"/>
      <w:outlineLvl w:val="8"/>
    </w:pPr>
    <w:rPr>
      <w:rFonts w:ascii="Calibri Light" w:eastAsia="Calibri Light" w:hAnsi="Calibri Light" w:cs="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4">
    <w:name w:val="WW_OutlineListStyle_4"/>
    <w:basedOn w:val="Bezseznamu"/>
    <w:pPr>
      <w:numPr>
        <w:numId w:val="13"/>
      </w:numPr>
    </w:pPr>
  </w:style>
  <w:style w:type="character" w:customStyle="1" w:styleId="Nadpis1Char">
    <w:name w:val="Nadpis 1 Char"/>
    <w:rPr>
      <w:rFonts w:ascii="Arial" w:eastAsia="Arial" w:hAnsi="Arial" w:cs="Arial"/>
      <w:b/>
      <w:color w:val="000000"/>
      <w:sz w:val="24"/>
    </w:rPr>
  </w:style>
  <w:style w:type="character" w:customStyle="1" w:styleId="footnotedescriptionChar">
    <w:name w:val="footnote description Char"/>
    <w:rPr>
      <w:rFonts w:ascii="Arial" w:eastAsia="Arial" w:hAnsi="Arial" w:cs="Arial"/>
      <w:color w:val="000000"/>
      <w:sz w:val="18"/>
    </w:rPr>
  </w:style>
  <w:style w:type="character" w:customStyle="1" w:styleId="footnotemark">
    <w:name w:val="footnote mark"/>
    <w:rPr>
      <w:rFonts w:ascii="Arial" w:eastAsia="Arial" w:hAnsi="Arial" w:cs="Arial"/>
      <w:color w:val="000000"/>
      <w:position w:val="0"/>
      <w:sz w:val="14"/>
      <w:vertAlign w:val="superscript"/>
    </w:rPr>
  </w:style>
  <w:style w:type="character" w:customStyle="1" w:styleId="Nadpis2Char">
    <w:name w:val="Nadpis 2 Char"/>
    <w:basedOn w:val="Standardnpsmoodstavce"/>
    <w:rPr>
      <w:rFonts w:ascii="Arial" w:eastAsia="Calibri Light" w:hAnsi="Arial" w:cs="Calibri Light"/>
      <w:szCs w:val="26"/>
    </w:rPr>
  </w:style>
  <w:style w:type="character" w:customStyle="1" w:styleId="Nadpis3Char">
    <w:name w:val="Nadpis 3 Char"/>
    <w:basedOn w:val="Standardnpsmoodstavce"/>
    <w:rPr>
      <w:rFonts w:ascii="Calibri Light" w:eastAsia="Calibri Light" w:hAnsi="Calibri Light" w:cs="Calibri Light"/>
      <w:color w:val="1F3763"/>
      <w:sz w:val="24"/>
      <w:szCs w:val="24"/>
    </w:rPr>
  </w:style>
  <w:style w:type="character" w:customStyle="1" w:styleId="Nadpis4Char">
    <w:name w:val="Nadpis 4 Char"/>
    <w:basedOn w:val="Standardnpsmoodstavce"/>
    <w:rPr>
      <w:rFonts w:ascii="Calibri Light" w:eastAsia="Calibri Light" w:hAnsi="Calibri Light" w:cs="Calibri Light"/>
      <w:i/>
      <w:iCs/>
      <w:color w:val="2F5496"/>
    </w:rPr>
  </w:style>
  <w:style w:type="character" w:customStyle="1" w:styleId="Nadpis5Char">
    <w:name w:val="Nadpis 5 Char"/>
    <w:basedOn w:val="Standardnpsmoodstavce"/>
    <w:rPr>
      <w:rFonts w:ascii="Calibri Light" w:eastAsia="Calibri Light" w:hAnsi="Calibri Light" w:cs="Calibri Light"/>
      <w:color w:val="2F5496"/>
    </w:rPr>
  </w:style>
  <w:style w:type="character" w:customStyle="1" w:styleId="Nadpis6Char">
    <w:name w:val="Nadpis 6 Char"/>
    <w:basedOn w:val="Standardnpsmoodstavce"/>
    <w:rPr>
      <w:rFonts w:ascii="Calibri Light" w:eastAsia="Calibri Light" w:hAnsi="Calibri Light" w:cs="Calibri Light"/>
      <w:color w:val="1F3763"/>
    </w:rPr>
  </w:style>
  <w:style w:type="character" w:customStyle="1" w:styleId="Nadpis7Char">
    <w:name w:val="Nadpis 7 Char"/>
    <w:basedOn w:val="Standardnpsmoodstavce"/>
    <w:rPr>
      <w:rFonts w:ascii="Calibri Light" w:eastAsia="Calibri Light" w:hAnsi="Calibri Light" w:cs="Calibri Light"/>
      <w:i/>
      <w:iCs/>
      <w:color w:val="1F3763"/>
    </w:rPr>
  </w:style>
  <w:style w:type="character" w:customStyle="1" w:styleId="Nadpis8Char">
    <w:name w:val="Nadpis 8 Char"/>
    <w:basedOn w:val="Standardnpsmoodstavce"/>
    <w:rPr>
      <w:rFonts w:ascii="Calibri Light" w:eastAsia="Calibri Light" w:hAnsi="Calibri Light" w:cs="Calibri Light"/>
      <w:color w:val="272727"/>
      <w:sz w:val="21"/>
      <w:szCs w:val="21"/>
    </w:rPr>
  </w:style>
  <w:style w:type="character" w:customStyle="1" w:styleId="Nadpis9Char">
    <w:name w:val="Nadpis 9 Char"/>
    <w:basedOn w:val="Standardnpsmoodstavce"/>
    <w:rPr>
      <w:rFonts w:ascii="Calibri Light" w:eastAsia="Calibri Light" w:hAnsi="Calibri Light" w:cs="Calibri Light"/>
      <w:i/>
      <w:iCs/>
      <w:color w:val="272727"/>
      <w:sz w:val="21"/>
      <w:szCs w:val="21"/>
    </w:rPr>
  </w:style>
  <w:style w:type="character" w:customStyle="1" w:styleId="ZhlavChar">
    <w:name w:val="Záhlaví Char"/>
    <w:basedOn w:val="Standardnpsmoodstavce"/>
    <w:rPr>
      <w:rFonts w:cs="Times New Roman"/>
      <w:kern w:val="0"/>
    </w:rPr>
  </w:style>
  <w:style w:type="character" w:styleId="Znakapoznpodarou">
    <w:name w:val="footnote reference"/>
    <w:rPr>
      <w:position w:val="0"/>
      <w:vertAlign w:val="superscript"/>
    </w:rPr>
  </w:style>
  <w:style w:type="character" w:customStyle="1" w:styleId="Znakypropoznmkupodarou">
    <w:name w:val="Znaky pro poznámku pod čarou"/>
  </w:style>
  <w:style w:type="character" w:customStyle="1" w:styleId="Symbolyproslovn">
    <w:name w:val="Symboly pro číslování"/>
  </w:style>
  <w:style w:type="character" w:styleId="Odkaznavysvtlivky">
    <w:name w:val="endnote reference"/>
    <w:rPr>
      <w:position w:val="0"/>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pPr>
      <w:suppressLineNumbers/>
      <w:spacing w:before="120" w:after="120"/>
    </w:pPr>
    <w:rPr>
      <w:rFonts w:cs="Lucida Sans"/>
      <w:i/>
      <w:iCs/>
      <w:sz w:val="24"/>
      <w:szCs w:val="24"/>
    </w:rPr>
  </w:style>
  <w:style w:type="paragraph" w:customStyle="1" w:styleId="Rejstk">
    <w:name w:val="Rejstřík"/>
    <w:basedOn w:val="Normln"/>
    <w:pPr>
      <w:suppressLineNumbers/>
    </w:pPr>
    <w:rPr>
      <w:rFonts w:cs="Lucida Sans"/>
    </w:rPr>
  </w:style>
  <w:style w:type="paragraph" w:customStyle="1" w:styleId="footnotedescription">
    <w:name w:val="footnote description"/>
    <w:next w:val="Normln"/>
    <w:pPr>
      <w:suppressAutoHyphens/>
      <w:spacing w:after="55" w:line="247" w:lineRule="auto"/>
    </w:pPr>
    <w:rPr>
      <w:rFonts w:ascii="Arial" w:eastAsia="Arial" w:hAnsi="Arial" w:cs="Arial"/>
      <w:color w:val="000000"/>
      <w:sz w:val="18"/>
    </w:rPr>
  </w:style>
  <w:style w:type="paragraph" w:styleId="Odstavecseseznamem">
    <w:name w:val="List Paragraph"/>
    <w:basedOn w:val="Normln"/>
    <w:pPr>
      <w:ind w:left="720"/>
    </w:pPr>
  </w:style>
  <w:style w:type="paragraph" w:styleId="Bezmezer">
    <w:name w:val="No Spacing"/>
    <w:pPr>
      <w:suppressAutoHyphens/>
      <w:ind w:left="3399" w:right="2230" w:hanging="719"/>
      <w:jc w:val="both"/>
    </w:pPr>
    <w:rPr>
      <w:rFonts w:ascii="Arial" w:eastAsia="Arial" w:hAnsi="Arial" w:cs="Arial"/>
      <w:color w:val="000000"/>
    </w:rPr>
  </w:style>
  <w:style w:type="paragraph" w:customStyle="1" w:styleId="Zhlavazpat">
    <w:name w:val="Záhlaví a zápatí"/>
    <w:basedOn w:val="Normln"/>
  </w:style>
  <w:style w:type="paragraph" w:styleId="Zhlav">
    <w:name w:val="header"/>
    <w:basedOn w:val="Normln"/>
    <w:pPr>
      <w:tabs>
        <w:tab w:val="center" w:pos="4680"/>
        <w:tab w:val="right" w:pos="9360"/>
      </w:tabs>
      <w:spacing w:after="0" w:line="240" w:lineRule="auto"/>
      <w:ind w:left="0" w:right="0" w:firstLine="0"/>
      <w:jc w:val="left"/>
    </w:pPr>
    <w:rPr>
      <w:rFonts w:ascii="Calibri" w:eastAsia="Calibri" w:hAnsi="Calibri" w:cs="Times New Roman"/>
      <w:color w:val="auto"/>
      <w:kern w:val="0"/>
    </w:rPr>
  </w:style>
  <w:style w:type="paragraph" w:styleId="Textpoznpodarou">
    <w:name w:val="footnote text"/>
    <w:basedOn w:val="Normln"/>
  </w:style>
  <w:style w:type="paragraph" w:styleId="Zpat">
    <w:name w:val="footer"/>
    <w:basedOn w:val="Zhlavazpat"/>
  </w:style>
  <w:style w:type="numbering" w:customStyle="1" w:styleId="WWOutlineListStyle3">
    <w:name w:val="WW_OutlineListStyle_3"/>
    <w:basedOn w:val="Bezseznamu"/>
    <w:pPr>
      <w:numPr>
        <w:numId w:val="2"/>
      </w:numPr>
    </w:pPr>
  </w:style>
  <w:style w:type="numbering" w:customStyle="1" w:styleId="WWOutlineListStyle2">
    <w:name w:val="WW_OutlineListStyle_2"/>
    <w:basedOn w:val="Bezseznamu"/>
    <w:pPr>
      <w:numPr>
        <w:numId w:val="3"/>
      </w:numPr>
    </w:pPr>
  </w:style>
  <w:style w:type="numbering" w:customStyle="1" w:styleId="WWOutlineListStyle1">
    <w:name w:val="WW_OutlineListStyle_1"/>
    <w:basedOn w:val="Bezseznamu"/>
    <w:pPr>
      <w:numPr>
        <w:numId w:val="4"/>
      </w:numPr>
    </w:pPr>
  </w:style>
  <w:style w:type="numbering" w:customStyle="1" w:styleId="WWOutlineListStyle">
    <w:name w:val="WW_OutlineListStyle"/>
    <w:basedOn w:val="Bezseznamu"/>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6661</Words>
  <Characters>39303</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3</dc:creator>
  <dc:description/>
  <cp:lastModifiedBy>Lucie Hrstková</cp:lastModifiedBy>
  <cp:revision>3</cp:revision>
  <cp:lastPrinted>2025-05-02T12:08:00Z</cp:lastPrinted>
  <dcterms:created xsi:type="dcterms:W3CDTF">2025-05-02T12:17:00Z</dcterms:created>
  <dcterms:modified xsi:type="dcterms:W3CDTF">2025-05-02T12:17:00Z</dcterms:modified>
</cp:coreProperties>
</file>