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00D0" w14:textId="5724402D" w:rsidR="00FD0329" w:rsidRDefault="00FD0329" w:rsidP="00B467D6">
      <w:pPr>
        <w:spacing w:after="0" w:line="276" w:lineRule="auto"/>
        <w:jc w:val="center"/>
        <w:rPr>
          <w:rFonts w:ascii="Times New Roman" w:hAnsi="Times New Roman" w:cs="Times New Roman"/>
          <w:b/>
          <w:bCs/>
          <w:sz w:val="32"/>
          <w:szCs w:val="32"/>
          <w:u w:val="single"/>
        </w:rPr>
      </w:pPr>
      <w:r w:rsidRPr="002F0B88">
        <w:rPr>
          <w:rFonts w:ascii="Times New Roman" w:hAnsi="Times New Roman" w:cs="Times New Roman"/>
          <w:b/>
          <w:bCs/>
          <w:sz w:val="32"/>
          <w:szCs w:val="32"/>
          <w:u w:val="single"/>
        </w:rPr>
        <w:t xml:space="preserve">Příloha č. </w:t>
      </w:r>
      <w:proofErr w:type="gramStart"/>
      <w:r w:rsidRPr="002F0B88">
        <w:rPr>
          <w:rFonts w:ascii="Times New Roman" w:hAnsi="Times New Roman" w:cs="Times New Roman"/>
          <w:b/>
          <w:bCs/>
          <w:sz w:val="32"/>
          <w:szCs w:val="32"/>
          <w:u w:val="single"/>
        </w:rPr>
        <w:t>6</w:t>
      </w:r>
      <w:r w:rsidR="00B467D6">
        <w:rPr>
          <w:rFonts w:ascii="Times New Roman" w:hAnsi="Times New Roman" w:cs="Times New Roman"/>
          <w:b/>
          <w:bCs/>
          <w:sz w:val="32"/>
          <w:szCs w:val="32"/>
          <w:u w:val="single"/>
        </w:rPr>
        <w:t>-</w:t>
      </w:r>
      <w:r>
        <w:rPr>
          <w:rFonts w:ascii="Times New Roman" w:hAnsi="Times New Roman" w:cs="Times New Roman"/>
          <w:b/>
          <w:bCs/>
          <w:sz w:val="32"/>
          <w:szCs w:val="32"/>
          <w:u w:val="single"/>
        </w:rPr>
        <w:t>Popis</w:t>
      </w:r>
      <w:proofErr w:type="gramEnd"/>
      <w:r>
        <w:rPr>
          <w:rFonts w:ascii="Times New Roman" w:hAnsi="Times New Roman" w:cs="Times New Roman"/>
          <w:b/>
          <w:bCs/>
          <w:sz w:val="32"/>
          <w:szCs w:val="32"/>
          <w:u w:val="single"/>
        </w:rPr>
        <w:t xml:space="preserve"> technické specifikace předmětu plnění</w:t>
      </w:r>
    </w:p>
    <w:p w14:paraId="0871D008" w14:textId="77777777" w:rsidR="00B467D6" w:rsidRDefault="008D5F05" w:rsidP="00B467D6">
      <w:pPr>
        <w:spacing w:after="0" w:line="276"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VZ</w:t>
      </w:r>
      <w:r w:rsidR="002301D8">
        <w:rPr>
          <w:rFonts w:ascii="Times New Roman" w:hAnsi="Times New Roman" w:cs="Times New Roman"/>
          <w:b/>
          <w:bCs/>
          <w:sz w:val="32"/>
          <w:szCs w:val="32"/>
          <w:u w:val="single"/>
        </w:rPr>
        <w:t>MR vyšší hodnoty</w:t>
      </w:r>
    </w:p>
    <w:p w14:paraId="1ABD4F5E" w14:textId="7590C0E5" w:rsidR="008D5F05" w:rsidRPr="002F0B88" w:rsidRDefault="00B467D6" w:rsidP="00B467D6">
      <w:pPr>
        <w:spacing w:after="0" w:line="276"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w:t>
      </w:r>
      <w:r w:rsidR="004F4E46" w:rsidRPr="004F4E46">
        <w:rPr>
          <w:b/>
          <w:bCs/>
          <w:sz w:val="28"/>
          <w:szCs w:val="28"/>
          <w:u w:val="single"/>
        </w:rPr>
        <w:t>Komunikační zařízení pro klienty a zaměstnance</w:t>
      </w:r>
      <w:r w:rsidR="00BD2E76">
        <w:rPr>
          <w:b/>
          <w:bCs/>
          <w:sz w:val="28"/>
          <w:szCs w:val="28"/>
          <w:u w:val="single"/>
        </w:rPr>
        <w:t xml:space="preserve"> </w:t>
      </w:r>
      <w:r w:rsidR="00640A48">
        <w:rPr>
          <w:b/>
          <w:bCs/>
          <w:sz w:val="28"/>
          <w:szCs w:val="28"/>
          <w:u w:val="single"/>
        </w:rPr>
        <w:t>Domova Unhošť</w:t>
      </w:r>
      <w:r w:rsidR="004F4E46" w:rsidRPr="004F4E46">
        <w:rPr>
          <w:b/>
          <w:bCs/>
          <w:szCs w:val="28"/>
          <w:u w:val="single"/>
        </w:rPr>
        <w:t>“</w:t>
      </w:r>
    </w:p>
    <w:p w14:paraId="3DF10806" w14:textId="77777777" w:rsidR="00FD0329" w:rsidRDefault="00FD0329" w:rsidP="00FD0329">
      <w:pPr>
        <w:spacing w:after="0" w:line="276" w:lineRule="auto"/>
        <w:rPr>
          <w:rFonts w:ascii="Times New Roman" w:hAnsi="Times New Roman" w:cs="Times New Roman"/>
          <w:u w:val="single"/>
        </w:rPr>
      </w:pPr>
    </w:p>
    <w:p w14:paraId="62CDAD90" w14:textId="77777777" w:rsidR="00FD0329" w:rsidRPr="002301D8" w:rsidRDefault="00FD0329" w:rsidP="00FD0329">
      <w:pPr>
        <w:spacing w:after="0" w:line="276" w:lineRule="auto"/>
        <w:rPr>
          <w:rFonts w:ascii="Arial" w:hAnsi="Arial" w:cs="Arial"/>
          <w:u w:val="single"/>
        </w:rPr>
      </w:pPr>
      <w:r w:rsidRPr="002301D8">
        <w:rPr>
          <w:rFonts w:ascii="Arial" w:hAnsi="Arial" w:cs="Arial"/>
          <w:u w:val="single"/>
        </w:rPr>
        <w:t xml:space="preserve">Zadavatel požaduje splnění všech níže uvedených charakteristik: </w:t>
      </w:r>
    </w:p>
    <w:p w14:paraId="07884FEC" w14:textId="77777777" w:rsidR="00FD0329" w:rsidRPr="002301D8" w:rsidRDefault="00FD0329" w:rsidP="00FD0329">
      <w:pPr>
        <w:spacing w:after="0" w:line="276" w:lineRule="auto"/>
        <w:jc w:val="both"/>
        <w:rPr>
          <w:rFonts w:ascii="Arial" w:hAnsi="Arial" w:cs="Arial"/>
        </w:rPr>
      </w:pPr>
    </w:p>
    <w:p w14:paraId="136EC5B6" w14:textId="0C6A6350" w:rsidR="00FD0329" w:rsidRPr="002301D8" w:rsidRDefault="00FD0329" w:rsidP="00FD0329">
      <w:pPr>
        <w:spacing w:after="0" w:line="276" w:lineRule="auto"/>
        <w:jc w:val="both"/>
        <w:rPr>
          <w:rFonts w:ascii="Arial" w:hAnsi="Arial" w:cs="Arial"/>
        </w:rPr>
      </w:pPr>
      <w:r w:rsidRPr="002301D8">
        <w:rPr>
          <w:rFonts w:ascii="Arial" w:hAnsi="Arial" w:cs="Arial"/>
        </w:rPr>
        <w:t xml:space="preserve">Zadavatel požaduje dodání </w:t>
      </w:r>
      <w:r w:rsidR="002301D8">
        <w:rPr>
          <w:rFonts w:ascii="Arial" w:hAnsi="Arial" w:cs="Arial"/>
        </w:rPr>
        <w:t xml:space="preserve">a instalaci </w:t>
      </w:r>
      <w:r w:rsidRPr="002301D8">
        <w:rPr>
          <w:rFonts w:ascii="Arial" w:hAnsi="Arial" w:cs="Arial"/>
        </w:rPr>
        <w:t xml:space="preserve">plně funkčního, nového signalizačně komunikačního systému pro Domov </w:t>
      </w:r>
      <w:r w:rsidR="00640A48" w:rsidRPr="002301D8">
        <w:rPr>
          <w:rFonts w:ascii="Arial" w:hAnsi="Arial" w:cs="Arial"/>
        </w:rPr>
        <w:t>Unhošť</w:t>
      </w:r>
      <w:r w:rsidRPr="002301D8">
        <w:rPr>
          <w:rFonts w:ascii="Arial" w:hAnsi="Arial" w:cs="Arial"/>
        </w:rPr>
        <w:t xml:space="preserve">, který bude zajišťovat komunikaci mezi klienty a obsluhujícím personálem Domova. Systém musí splňovat všechny níže uvedené body. </w:t>
      </w:r>
    </w:p>
    <w:p w14:paraId="1BA39AB4" w14:textId="77777777" w:rsidR="00FD0329" w:rsidRPr="002301D8" w:rsidRDefault="00FD0329" w:rsidP="00FD0329">
      <w:pPr>
        <w:spacing w:after="0" w:line="276" w:lineRule="auto"/>
        <w:jc w:val="both"/>
        <w:rPr>
          <w:rFonts w:ascii="Arial" w:hAnsi="Arial" w:cs="Arial"/>
        </w:rPr>
      </w:pPr>
    </w:p>
    <w:p w14:paraId="6E72BF15" w14:textId="77777777" w:rsidR="00FD0329" w:rsidRPr="002301D8" w:rsidRDefault="00FD0329" w:rsidP="00FD0329">
      <w:pPr>
        <w:spacing w:after="0" w:line="276" w:lineRule="auto"/>
        <w:jc w:val="both"/>
        <w:rPr>
          <w:rFonts w:ascii="Arial" w:hAnsi="Arial" w:cs="Arial"/>
        </w:rPr>
      </w:pPr>
      <w:r w:rsidRPr="002301D8">
        <w:rPr>
          <w:rFonts w:ascii="Arial" w:hAnsi="Arial" w:cs="Arial"/>
        </w:rPr>
        <w:t>Signalizačně komunikační systém splňuje standardy IEC 80001-2-5:2014, včetně certifikace DIN VDE 0834</w:t>
      </w:r>
    </w:p>
    <w:p w14:paraId="431984B6" w14:textId="77777777" w:rsidR="00FD0329" w:rsidRPr="002301D8" w:rsidRDefault="00FD0329" w:rsidP="00FD0329">
      <w:pPr>
        <w:spacing w:after="0" w:line="276" w:lineRule="auto"/>
        <w:jc w:val="both"/>
        <w:rPr>
          <w:rFonts w:ascii="Arial" w:hAnsi="Arial" w:cs="Arial"/>
        </w:rPr>
      </w:pPr>
      <w:r w:rsidRPr="002301D8">
        <w:rPr>
          <w:rFonts w:ascii="Arial" w:hAnsi="Arial" w:cs="Arial"/>
          <w:b/>
          <w:bCs/>
        </w:rPr>
        <w:t> </w:t>
      </w:r>
    </w:p>
    <w:p w14:paraId="45050C2A" w14:textId="77777777" w:rsidR="00FD0329" w:rsidRPr="002301D8" w:rsidRDefault="00FD0329" w:rsidP="00FD0329">
      <w:pPr>
        <w:spacing w:after="0" w:line="276" w:lineRule="auto"/>
        <w:jc w:val="both"/>
        <w:rPr>
          <w:rFonts w:ascii="Arial" w:hAnsi="Arial" w:cs="Arial"/>
        </w:rPr>
      </w:pPr>
      <w:r w:rsidRPr="002301D8">
        <w:rPr>
          <w:rFonts w:ascii="Arial" w:hAnsi="Arial" w:cs="Arial"/>
          <w:b/>
          <w:bCs/>
        </w:rPr>
        <w:t>Obecná charakteristika:</w:t>
      </w:r>
    </w:p>
    <w:p w14:paraId="6DB07D20"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Modulární IP systém</w:t>
      </w:r>
    </w:p>
    <w:p w14:paraId="26BD149C"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HW server, který bude fyzicky umístěn v prostorách zadavatele</w:t>
      </w:r>
    </w:p>
    <w:p w14:paraId="3ECC725F" w14:textId="6DC94C5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Systém bude realizován kombinací drátových a bezdrátových prvků. Koncová tlačítka v pokojích klientů a ve všech společných prostorách budou realizována bezdrátovou technologií s napájením na baterie, bez nutnosti stavebních úprav nebo montáží lišt. Pokojové terminály bude možné připojit pomocí UTP kabelů nebo pomoci Wi</w:t>
      </w:r>
      <w:r w:rsidR="002301D8" w:rsidRPr="002301D8">
        <w:rPr>
          <w:rFonts w:ascii="Arial" w:eastAsia="Times New Roman" w:hAnsi="Arial" w:cs="Arial"/>
          <w:sz w:val="22"/>
          <w:szCs w:val="22"/>
        </w:rPr>
        <w:t>-</w:t>
      </w:r>
      <w:r w:rsidRPr="002301D8">
        <w:rPr>
          <w:rFonts w:ascii="Arial" w:eastAsia="Times New Roman" w:hAnsi="Arial" w:cs="Arial"/>
          <w:sz w:val="22"/>
          <w:szCs w:val="22"/>
        </w:rPr>
        <w:t>Fi sítě. Komunikace bude realizována bezdrátovou technologií na bázi BT v pásmu 2,4GHz v souladu se standardem IEEE 802.15, a bude probíhat na principu BT MESH pro minimalizaci ztrát signálu a maximální bezpečnost přenosových tras signálu.</w:t>
      </w:r>
    </w:p>
    <w:p w14:paraId="444C8E36"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Systém nabízející modulární řešení, rozšiřování o dodatečné funkcionality.</w:t>
      </w:r>
    </w:p>
    <w:p w14:paraId="47F89671"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Systém umožňující vykazování péče ve spolupráci se SW třetích stran. Možnost vedení léčebných, pohybových, rehabilitační, dietetických a jiných plánů pro každého klienta s tím, že ošetřující personál po přihlášení na pokoji zadává splnění jednotlivých předepsaných léčebných úkonů, které se následně automaticky přenesou do SW, používaného pro vykazování péče.</w:t>
      </w:r>
    </w:p>
    <w:p w14:paraId="26B04B50"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 xml:space="preserve">Systém umožňující zadávání a vykazování požadavků na údržbu a opravy jak na daném pokoji, tak i v jiných místnostech s možností výběru jednotlivých závad s jejich pouhým </w:t>
      </w:r>
      <w:proofErr w:type="spellStart"/>
      <w:r w:rsidRPr="002301D8">
        <w:rPr>
          <w:rFonts w:ascii="Arial" w:eastAsia="Times New Roman" w:hAnsi="Arial" w:cs="Arial"/>
          <w:sz w:val="22"/>
          <w:szCs w:val="22"/>
        </w:rPr>
        <w:t>zakliknutím</w:t>
      </w:r>
      <w:proofErr w:type="spellEnd"/>
      <w:r w:rsidRPr="002301D8">
        <w:rPr>
          <w:rFonts w:ascii="Arial" w:eastAsia="Times New Roman" w:hAnsi="Arial" w:cs="Arial"/>
          <w:sz w:val="22"/>
          <w:szCs w:val="22"/>
        </w:rPr>
        <w:t>. Po potvrzení závady je požadavek automaticky odeslán na předurčené místo nebo osobě (SMS, e-mail, pop-up okno ve webové aplikaci apod.). Provedení údržby/opravy je systémem monitorováno až do ukončení s možností provádění manažerských pohledů k průběhu údržby/opravy.</w:t>
      </w:r>
    </w:p>
    <w:p w14:paraId="544602DE"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Systém umožňující zadávání řádných i mimořádných požadavků na úklid jak na daném pokoji, tak i v jiných místnostech s možností automatického odeslání mimořádného požadavku na úklid předurčené osobě (SMS, e-mail, pop-up okno ve webové aplikaci apod.). Provedení úklidu je systémem monitorováno až do ukončení s možností provádění manažerských pohledů k průběhu úklidu.</w:t>
      </w:r>
    </w:p>
    <w:p w14:paraId="1CE8F171"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Systém umožňuje autorizaci – přihlášení personálu pomocí bezdrátových karet, bezdrátového čipu, pinu nebo aplikací v telefonu. Všechny způsoby přihlášení budou individuální pro konkrétního pracovníka tak, aby bylo možné evidovat provedené úkony jednotlivými pracovníky. Systém autorizace svým odstupňováním musí zaručit přístup pouze do té části systému, do které má daný zaměstnanec umožněn přístup (např. údržba se nesmí dostat k informacím o klientech a jejich léčebných plánech apod.).</w:t>
      </w:r>
    </w:p>
    <w:p w14:paraId="2F833A05"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 xml:space="preserve">Systém umožňuje vytvoření „nástěnky“ pro klienty na daném pokoji, kde je možné zobrazovat informace týkající se klientů (objednané vyšetření, ordinační doby odborných pracovišť, pracovní doba podpůrných pracovišť, jídelníček, rozpis akcí apod.). </w:t>
      </w:r>
    </w:p>
    <w:p w14:paraId="58558D9C"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Systém umožňuje vytváření individuálních manažerských sestav a reportů o provedených úkonech</w:t>
      </w:r>
    </w:p>
    <w:p w14:paraId="65267190"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Autonomní systém provozu v případě výpadku serveru. Možnost vyvolání nouzového volání nebude přerušena.</w:t>
      </w:r>
    </w:p>
    <w:p w14:paraId="0EDF7DA1"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Provoz všech prvků systému bude zálohován pomocí záložního zdroje</w:t>
      </w:r>
    </w:p>
    <w:p w14:paraId="2EE33493"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lastRenderedPageBreak/>
        <w:t>Systém jasně identifikuje, ze kterých prostor vzniklo nouzové volání – veškeré prvky mají své uživatelské pojmenování pro jednoduchou orientaci personálu</w:t>
      </w:r>
    </w:p>
    <w:p w14:paraId="5D64AFE3"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Systém eviduje přítomnost konkrétních pracovníků na pokoji klientech a tyto informaci zobrazuje na sesterských terminálech a v mobilních aplikacích</w:t>
      </w:r>
    </w:p>
    <w:p w14:paraId="7ABC720D"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Funkce neustálé autodiagnostiky všech koncových prvků – jedinečná identifikace MAC adresou, stav ON/OFF, síla signálu, stav baterie. Automatická informace v případě poruchy jakékoliv periferie.</w:t>
      </w:r>
    </w:p>
    <w:p w14:paraId="2A704DB7"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Monitorace uzavřeného prostoru pomocí čidel. Čidla lze umístit ve statických vnitřních prostorech, ve výtazích s možností blokace pohybu výtahu, ve vnějších uzavřených prostorech (zahrada, atrium apod.). Při opuštění stanoveného prostoru klientem, který má v systému omezený pohyb jen v určitém prostoru, je vyslán alarm na sesterský terminál s lokalizací klienta.</w:t>
      </w:r>
    </w:p>
    <w:p w14:paraId="31623C06"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Přenosné/nositelné čidlo ve tvaru hodinek s možností upnutí na ruku nebo nošení na krku pro klienty s následujícími funkcemi:</w:t>
      </w:r>
    </w:p>
    <w:p w14:paraId="20A58427" w14:textId="77777777" w:rsidR="00FD0329" w:rsidRPr="002301D8" w:rsidRDefault="00FD0329" w:rsidP="00FD0329">
      <w:pPr>
        <w:pStyle w:val="Odstavecseseznamem"/>
        <w:numPr>
          <w:ilvl w:val="1"/>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 xml:space="preserve">Ruční vyvolání alarmu, </w:t>
      </w:r>
    </w:p>
    <w:p w14:paraId="08CB9B12" w14:textId="77777777" w:rsidR="00FD0329" w:rsidRPr="002301D8" w:rsidRDefault="00FD0329" w:rsidP="00FD0329">
      <w:pPr>
        <w:pStyle w:val="Odstavecseseznamem"/>
        <w:numPr>
          <w:ilvl w:val="1"/>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Automatické vyvolání alarmu po opuštění určeného prostoru</w:t>
      </w:r>
    </w:p>
    <w:p w14:paraId="0608BF49" w14:textId="77777777" w:rsidR="00FD0329" w:rsidRPr="002301D8" w:rsidRDefault="00FD0329" w:rsidP="00FD0329">
      <w:pPr>
        <w:pStyle w:val="Odstavecseseznamem"/>
        <w:numPr>
          <w:ilvl w:val="1"/>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 xml:space="preserve">Automatické vyvolání alarmu po pádu </w:t>
      </w:r>
    </w:p>
    <w:p w14:paraId="189EFA69" w14:textId="77777777" w:rsidR="00FD0329" w:rsidRPr="002301D8" w:rsidRDefault="00FD0329" w:rsidP="00FD0329">
      <w:pPr>
        <w:pStyle w:val="Odstavecseseznamem"/>
        <w:numPr>
          <w:ilvl w:val="1"/>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Detekce nasazení hodinek na ruce s vyvoláním alarmu</w:t>
      </w:r>
    </w:p>
    <w:p w14:paraId="25F94C0A" w14:textId="77777777" w:rsidR="00FD0329" w:rsidRPr="002301D8" w:rsidRDefault="00FD0329" w:rsidP="00FD0329">
      <w:pPr>
        <w:pStyle w:val="Odstavecseseznamem"/>
        <w:numPr>
          <w:ilvl w:val="1"/>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Schopnost odemykání automatických zámků pomocí RFID technologie</w:t>
      </w:r>
    </w:p>
    <w:p w14:paraId="67E6D075"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Systém umožňuje měření teploty a kvality ovzduší v místnosti v souladu se standardy IAQ.</w:t>
      </w:r>
    </w:p>
    <w:p w14:paraId="1CD7F485" w14:textId="77777777" w:rsidR="00FD0329" w:rsidRPr="002301D8" w:rsidRDefault="00FD0329" w:rsidP="00FD0329">
      <w:pPr>
        <w:pStyle w:val="Odstavecseseznamem"/>
        <w:numPr>
          <w:ilvl w:val="0"/>
          <w:numId w:val="1"/>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Dodávka včetně instalace, zprovoznění, zaškolení personálu a kompletního nastavení podle provozního řádu zadavatele</w:t>
      </w:r>
    </w:p>
    <w:p w14:paraId="23CC47E4" w14:textId="77777777" w:rsidR="00FD0329" w:rsidRPr="002301D8" w:rsidRDefault="00FD0329" w:rsidP="00FD0329">
      <w:pPr>
        <w:pStyle w:val="Odstavecseseznamem"/>
        <w:numPr>
          <w:ilvl w:val="0"/>
          <w:numId w:val="1"/>
        </w:numPr>
        <w:spacing w:line="276" w:lineRule="auto"/>
        <w:jc w:val="both"/>
        <w:rPr>
          <w:rFonts w:ascii="Arial" w:hAnsi="Arial" w:cs="Arial"/>
          <w:sz w:val="22"/>
          <w:szCs w:val="22"/>
        </w:rPr>
      </w:pPr>
      <w:r w:rsidRPr="002301D8">
        <w:rPr>
          <w:rFonts w:ascii="Arial" w:eastAsia="Times New Roman" w:hAnsi="Arial" w:cs="Arial"/>
          <w:sz w:val="22"/>
          <w:szCs w:val="22"/>
        </w:rPr>
        <w:t>Dodávka včetně veškerého potřebného instalačního materiálu, veškerých montážních prvků, kabeláže a kabelových lišt.</w:t>
      </w:r>
      <w:r w:rsidRPr="002301D8">
        <w:rPr>
          <w:rFonts w:ascii="Arial" w:hAnsi="Arial" w:cs="Arial"/>
          <w:sz w:val="22"/>
          <w:szCs w:val="22"/>
        </w:rPr>
        <w:t> </w:t>
      </w:r>
    </w:p>
    <w:p w14:paraId="6EEECACB" w14:textId="77777777" w:rsidR="00FD0329" w:rsidRPr="002301D8" w:rsidRDefault="00FD0329" w:rsidP="00FD0329">
      <w:pPr>
        <w:spacing w:after="0" w:line="276" w:lineRule="auto"/>
        <w:jc w:val="both"/>
        <w:rPr>
          <w:rFonts w:ascii="Arial" w:hAnsi="Arial" w:cs="Arial"/>
        </w:rPr>
      </w:pPr>
      <w:r w:rsidRPr="002301D8">
        <w:rPr>
          <w:rFonts w:ascii="Arial" w:hAnsi="Arial" w:cs="Arial"/>
        </w:rPr>
        <w:t> </w:t>
      </w:r>
    </w:p>
    <w:p w14:paraId="59E6CD33" w14:textId="77777777" w:rsidR="00FD0329" w:rsidRPr="002301D8" w:rsidRDefault="00FD0329" w:rsidP="00FD0329">
      <w:pPr>
        <w:spacing w:after="0" w:line="276" w:lineRule="auto"/>
        <w:jc w:val="both"/>
        <w:rPr>
          <w:rFonts w:ascii="Arial" w:hAnsi="Arial" w:cs="Arial"/>
        </w:rPr>
      </w:pPr>
      <w:r w:rsidRPr="002301D8">
        <w:rPr>
          <w:rFonts w:ascii="Arial" w:hAnsi="Arial" w:cs="Arial"/>
          <w:b/>
          <w:bCs/>
        </w:rPr>
        <w:t>Prvky systému:</w:t>
      </w:r>
    </w:p>
    <w:p w14:paraId="065AF652" w14:textId="77777777" w:rsidR="00FD0329" w:rsidRPr="002301D8" w:rsidRDefault="00FD0329" w:rsidP="00FD0329">
      <w:pPr>
        <w:spacing w:after="0" w:line="276" w:lineRule="auto"/>
        <w:ind w:left="360"/>
        <w:jc w:val="both"/>
        <w:rPr>
          <w:rFonts w:ascii="Arial" w:eastAsia="Times New Roman" w:hAnsi="Arial" w:cs="Arial"/>
        </w:rPr>
      </w:pPr>
      <w:r w:rsidRPr="002301D8">
        <w:rPr>
          <w:rFonts w:ascii="Arial" w:eastAsia="Times New Roman" w:hAnsi="Arial" w:cs="Arial"/>
          <w:b/>
          <w:bCs/>
        </w:rPr>
        <w:t>Sesterské terminály</w:t>
      </w:r>
    </w:p>
    <w:p w14:paraId="6AA864A1" w14:textId="77777777" w:rsidR="00FD0329" w:rsidRPr="002301D8" w:rsidRDefault="00FD0329" w:rsidP="00FD0329">
      <w:pPr>
        <w:pStyle w:val="Odstavecseseznamem"/>
        <w:numPr>
          <w:ilvl w:val="0"/>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Ovládání pomocí barevného dotykového displeje o úhlopříčce minimálně 8“</w:t>
      </w:r>
    </w:p>
    <w:p w14:paraId="59296135" w14:textId="77777777" w:rsidR="00FD0329" w:rsidRPr="002301D8" w:rsidRDefault="00FD0329" w:rsidP="00FD0329">
      <w:pPr>
        <w:pStyle w:val="Odstavecseseznamem"/>
        <w:numPr>
          <w:ilvl w:val="0"/>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Umístění na stěnu nebo desku stolu pomocí integrovaného držáku</w:t>
      </w:r>
    </w:p>
    <w:p w14:paraId="23831D99" w14:textId="77777777" w:rsidR="00FD0329" w:rsidRPr="002301D8" w:rsidRDefault="00FD0329" w:rsidP="00FD0329">
      <w:pPr>
        <w:pStyle w:val="Odstavecseseznamem"/>
        <w:numPr>
          <w:ilvl w:val="0"/>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Sluchátko pro vedení diskrétního hovoru</w:t>
      </w:r>
    </w:p>
    <w:p w14:paraId="78134D45" w14:textId="77777777" w:rsidR="00FD0329" w:rsidRPr="002301D8" w:rsidRDefault="00FD0329" w:rsidP="00FD0329">
      <w:pPr>
        <w:pStyle w:val="Odstavecseseznamem"/>
        <w:numPr>
          <w:ilvl w:val="0"/>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Z každého terminálu je možné plné ovládání systému.</w:t>
      </w:r>
    </w:p>
    <w:p w14:paraId="17885657" w14:textId="77777777" w:rsidR="00FD0329" w:rsidRPr="002301D8" w:rsidRDefault="00FD0329" w:rsidP="00FD0329">
      <w:pPr>
        <w:pStyle w:val="Odstavecseseznamem"/>
        <w:numPr>
          <w:ilvl w:val="0"/>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Každý terminál bude zobrazovat příchozí tísňová volání a umožní personálu hovorové spojení do pokojů klientů.</w:t>
      </w:r>
    </w:p>
    <w:p w14:paraId="64650E43" w14:textId="77777777" w:rsidR="00FD0329" w:rsidRPr="002301D8" w:rsidRDefault="00FD0329" w:rsidP="00FD0329">
      <w:pPr>
        <w:pStyle w:val="Odstavecseseznamem"/>
        <w:numPr>
          <w:ilvl w:val="0"/>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Možnost vedení jednotlivých hovorů na pokojové terminály, na ostatní sesterské terminály nebo na mobilní telefony s patřičnou aplikací.</w:t>
      </w:r>
    </w:p>
    <w:p w14:paraId="13E10532" w14:textId="77777777" w:rsidR="00FD0329" w:rsidRPr="002301D8" w:rsidRDefault="00FD0329" w:rsidP="00FD0329">
      <w:pPr>
        <w:pStyle w:val="Odstavecseseznamem"/>
        <w:numPr>
          <w:ilvl w:val="0"/>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Možnost vedení hromadných hovorů dle výběru (oddělení, patro, vybrané místnosti apod.) – tzv. oběžník.</w:t>
      </w:r>
    </w:p>
    <w:p w14:paraId="3A91155F" w14:textId="77777777" w:rsidR="00FD0329" w:rsidRPr="002301D8" w:rsidRDefault="00FD0329" w:rsidP="00FD0329">
      <w:pPr>
        <w:pStyle w:val="Odstavecseseznamem"/>
        <w:numPr>
          <w:ilvl w:val="0"/>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 xml:space="preserve">Terminál umožňuje vykazování léčebných nebo pečovatelských úkonů jak hromadně dle zadaných parametrů (oddělení, druh péče apod.), tak i u jakéhokoliv jednotlivého klienta vedeného v databázi včetně podané medikace. </w:t>
      </w:r>
    </w:p>
    <w:p w14:paraId="6AEDBEEB" w14:textId="77777777" w:rsidR="00FD0329" w:rsidRPr="002301D8" w:rsidRDefault="00FD0329" w:rsidP="00FD0329">
      <w:pPr>
        <w:pStyle w:val="Odstavecseseznamem"/>
        <w:numPr>
          <w:ilvl w:val="0"/>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Ve spojení s lůžkovou podložkou terminál umožňuje monitoraci lůžek jak jednotlivě, tak hromadně dle zvolených kritérií</w:t>
      </w:r>
    </w:p>
    <w:p w14:paraId="3DC21C4E" w14:textId="77777777" w:rsidR="00FD0329" w:rsidRPr="002301D8" w:rsidRDefault="00FD0329" w:rsidP="00FD0329">
      <w:pPr>
        <w:pStyle w:val="Odstavecseseznamem"/>
        <w:numPr>
          <w:ilvl w:val="0"/>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 xml:space="preserve">Terminál umožňuje vyslání tzv. Blue </w:t>
      </w:r>
      <w:proofErr w:type="spellStart"/>
      <w:r w:rsidRPr="002301D8">
        <w:rPr>
          <w:rFonts w:ascii="Arial" w:eastAsia="Times New Roman" w:hAnsi="Arial" w:cs="Arial"/>
          <w:sz w:val="22"/>
          <w:szCs w:val="22"/>
        </w:rPr>
        <w:t>Code</w:t>
      </w:r>
      <w:proofErr w:type="spellEnd"/>
    </w:p>
    <w:p w14:paraId="5AC4BB92" w14:textId="77777777" w:rsidR="00FD0329" w:rsidRPr="002301D8" w:rsidRDefault="00FD0329" w:rsidP="00FD0329">
      <w:pPr>
        <w:pStyle w:val="Odstavecseseznamem"/>
        <w:numPr>
          <w:ilvl w:val="0"/>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 xml:space="preserve">Připojení a napájení terminálů bude pomocí </w:t>
      </w:r>
      <w:proofErr w:type="spellStart"/>
      <w:r w:rsidRPr="002301D8">
        <w:rPr>
          <w:rFonts w:ascii="Arial" w:eastAsia="Times New Roman" w:hAnsi="Arial" w:cs="Arial"/>
          <w:sz w:val="22"/>
          <w:szCs w:val="22"/>
        </w:rPr>
        <w:t>PoE</w:t>
      </w:r>
      <w:proofErr w:type="spellEnd"/>
      <w:r w:rsidRPr="002301D8">
        <w:rPr>
          <w:rFonts w:ascii="Arial" w:eastAsia="Times New Roman" w:hAnsi="Arial" w:cs="Arial"/>
          <w:sz w:val="22"/>
          <w:szCs w:val="22"/>
        </w:rPr>
        <w:t xml:space="preserve"> bez nutnosti dodatečného napájecího adaptéru</w:t>
      </w:r>
    </w:p>
    <w:p w14:paraId="485CA4B5" w14:textId="77777777" w:rsidR="00FD0329" w:rsidRPr="002301D8" w:rsidRDefault="00FD0329" w:rsidP="00FD0329">
      <w:pPr>
        <w:pStyle w:val="Odstavecseseznamem"/>
        <w:numPr>
          <w:ilvl w:val="0"/>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Možnost kompletního ošetření přístroje běžnými desinfekčními prostředky</w:t>
      </w:r>
    </w:p>
    <w:p w14:paraId="25279756" w14:textId="77777777" w:rsidR="00FD0329" w:rsidRPr="002301D8" w:rsidRDefault="00FD0329" w:rsidP="00FD0329">
      <w:pPr>
        <w:pStyle w:val="Odstavecseseznamem"/>
        <w:numPr>
          <w:ilvl w:val="0"/>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Autorizace</w:t>
      </w:r>
    </w:p>
    <w:p w14:paraId="7AE58113" w14:textId="77777777" w:rsidR="00FD0329" w:rsidRPr="002301D8" w:rsidRDefault="00FD0329" w:rsidP="00FD0329">
      <w:pPr>
        <w:pStyle w:val="Odstavecseseznamem"/>
        <w:numPr>
          <w:ilvl w:val="1"/>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automatické bezdrátové přihlášení pomocí pohotovostního tlačítka nebo spárovaného mobilního telefonu</w:t>
      </w:r>
    </w:p>
    <w:p w14:paraId="5195B701" w14:textId="77777777" w:rsidR="00FD0329" w:rsidRPr="002301D8" w:rsidRDefault="00FD0329" w:rsidP="00FD0329">
      <w:pPr>
        <w:pStyle w:val="Odstavecseseznamem"/>
        <w:numPr>
          <w:ilvl w:val="1"/>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pomocí personifikované RFID karty/čipu</w:t>
      </w:r>
    </w:p>
    <w:p w14:paraId="779A7A00" w14:textId="77777777" w:rsidR="00FD0329" w:rsidRPr="002301D8" w:rsidRDefault="00FD0329" w:rsidP="00FD0329">
      <w:pPr>
        <w:pStyle w:val="Odstavecseseznamem"/>
        <w:numPr>
          <w:ilvl w:val="1"/>
          <w:numId w:val="2"/>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pomocí PIN kódu</w:t>
      </w:r>
    </w:p>
    <w:p w14:paraId="7C474DA1" w14:textId="77777777" w:rsidR="00FD0329" w:rsidRDefault="00FD0329" w:rsidP="00FD0329">
      <w:pPr>
        <w:pStyle w:val="Odstavecseseznamem"/>
        <w:spacing w:line="276" w:lineRule="auto"/>
        <w:ind w:left="1440"/>
        <w:jc w:val="both"/>
        <w:rPr>
          <w:rFonts w:ascii="Arial" w:eastAsia="Times New Roman" w:hAnsi="Arial" w:cs="Arial"/>
          <w:sz w:val="22"/>
          <w:szCs w:val="22"/>
          <w:lang w:eastAsia="en-US"/>
        </w:rPr>
      </w:pPr>
    </w:p>
    <w:p w14:paraId="45F1DE21" w14:textId="77777777" w:rsidR="002301D8" w:rsidRDefault="002301D8" w:rsidP="00FD0329">
      <w:pPr>
        <w:pStyle w:val="Odstavecseseznamem"/>
        <w:spacing w:line="276" w:lineRule="auto"/>
        <w:ind w:left="1440"/>
        <w:jc w:val="both"/>
        <w:rPr>
          <w:rFonts w:ascii="Arial" w:eastAsia="Times New Roman" w:hAnsi="Arial" w:cs="Arial"/>
          <w:sz w:val="22"/>
          <w:szCs w:val="22"/>
          <w:lang w:eastAsia="en-US"/>
        </w:rPr>
      </w:pPr>
    </w:p>
    <w:p w14:paraId="3539052B" w14:textId="77777777" w:rsidR="002301D8" w:rsidRPr="002301D8" w:rsidRDefault="002301D8" w:rsidP="00FD0329">
      <w:pPr>
        <w:pStyle w:val="Odstavecseseznamem"/>
        <w:spacing w:line="276" w:lineRule="auto"/>
        <w:ind w:left="1440"/>
        <w:jc w:val="both"/>
        <w:rPr>
          <w:rFonts w:ascii="Arial" w:eastAsia="Times New Roman" w:hAnsi="Arial" w:cs="Arial"/>
          <w:sz w:val="22"/>
          <w:szCs w:val="22"/>
          <w:lang w:eastAsia="en-US"/>
        </w:rPr>
      </w:pPr>
    </w:p>
    <w:p w14:paraId="567A0E9A" w14:textId="77777777" w:rsidR="00FD0329" w:rsidRPr="002301D8" w:rsidRDefault="00FD0329" w:rsidP="00FD0329">
      <w:pPr>
        <w:spacing w:after="0" w:line="276" w:lineRule="auto"/>
        <w:jc w:val="both"/>
        <w:rPr>
          <w:rFonts w:ascii="Arial" w:eastAsia="Times New Roman" w:hAnsi="Arial" w:cs="Arial"/>
        </w:rPr>
      </w:pPr>
      <w:r w:rsidRPr="002301D8">
        <w:rPr>
          <w:rFonts w:ascii="Arial" w:eastAsia="Times New Roman" w:hAnsi="Arial" w:cs="Arial"/>
          <w:b/>
          <w:bCs/>
        </w:rPr>
        <w:lastRenderedPageBreak/>
        <w:t>Pokojové terminály</w:t>
      </w:r>
    </w:p>
    <w:p w14:paraId="238F0031" w14:textId="77777777" w:rsidR="00FD0329" w:rsidRPr="002301D8" w:rsidRDefault="00FD0329" w:rsidP="00FD0329">
      <w:pPr>
        <w:pStyle w:val="Odstavecseseznamem"/>
        <w:numPr>
          <w:ilvl w:val="0"/>
          <w:numId w:val="3"/>
        </w:numPr>
        <w:spacing w:line="276" w:lineRule="auto"/>
        <w:ind w:left="360"/>
        <w:jc w:val="both"/>
        <w:rPr>
          <w:rFonts w:ascii="Arial" w:eastAsia="Times New Roman" w:hAnsi="Arial" w:cs="Arial"/>
          <w:sz w:val="22"/>
          <w:szCs w:val="22"/>
        </w:rPr>
      </w:pPr>
      <w:r w:rsidRPr="002301D8">
        <w:rPr>
          <w:rFonts w:ascii="Arial" w:eastAsia="Times New Roman" w:hAnsi="Arial" w:cs="Arial"/>
          <w:sz w:val="22"/>
          <w:szCs w:val="22"/>
        </w:rPr>
        <w:t>Pokojový terminál s barevným dotykovým displejem o úhlopříčce min. 8“ umožňující kompletní ovládání, zrušení volání a zaznamenávání provedených úkonů personálu.</w:t>
      </w:r>
    </w:p>
    <w:p w14:paraId="40070DE6" w14:textId="77777777" w:rsidR="00FD0329" w:rsidRPr="002301D8" w:rsidRDefault="00FD0329" w:rsidP="00FD0329">
      <w:pPr>
        <w:pStyle w:val="Odstavecseseznamem"/>
        <w:numPr>
          <w:ilvl w:val="0"/>
          <w:numId w:val="3"/>
        </w:numPr>
        <w:spacing w:line="276" w:lineRule="auto"/>
        <w:ind w:left="360"/>
        <w:jc w:val="both"/>
        <w:rPr>
          <w:rFonts w:ascii="Arial" w:eastAsia="Times New Roman" w:hAnsi="Arial" w:cs="Arial"/>
          <w:sz w:val="22"/>
          <w:szCs w:val="22"/>
        </w:rPr>
      </w:pPr>
      <w:r w:rsidRPr="002301D8">
        <w:rPr>
          <w:rFonts w:ascii="Arial" w:eastAsia="Times New Roman" w:hAnsi="Arial" w:cs="Arial"/>
          <w:sz w:val="22"/>
          <w:szCs w:val="22"/>
        </w:rPr>
        <w:t>Pokojový terminál je proti vstupu klienta do profilu personálu zabezpečen přístupovým heslem.</w:t>
      </w:r>
    </w:p>
    <w:p w14:paraId="69AD0FF0" w14:textId="77777777" w:rsidR="00FD0329" w:rsidRPr="002301D8" w:rsidRDefault="00FD0329" w:rsidP="00FD0329">
      <w:pPr>
        <w:pStyle w:val="Odstavecseseznamem"/>
        <w:numPr>
          <w:ilvl w:val="0"/>
          <w:numId w:val="3"/>
        </w:numPr>
        <w:spacing w:line="276" w:lineRule="auto"/>
        <w:ind w:left="360"/>
        <w:jc w:val="both"/>
        <w:rPr>
          <w:rFonts w:ascii="Arial" w:eastAsia="Times New Roman" w:hAnsi="Arial" w:cs="Arial"/>
          <w:sz w:val="22"/>
          <w:szCs w:val="22"/>
        </w:rPr>
      </w:pPr>
      <w:r w:rsidRPr="002301D8">
        <w:rPr>
          <w:rFonts w:ascii="Arial" w:eastAsia="Times New Roman" w:hAnsi="Arial" w:cs="Arial"/>
          <w:sz w:val="22"/>
          <w:szCs w:val="22"/>
        </w:rPr>
        <w:t>Po přihlášení personálu se terminál přepne do sesterského módu, ve kterém zobrazuje veškerá alarmová hlášení na oddělení.</w:t>
      </w:r>
    </w:p>
    <w:p w14:paraId="2F494CCB" w14:textId="77777777" w:rsidR="00FD0329" w:rsidRPr="002301D8" w:rsidRDefault="00FD0329" w:rsidP="00FD0329">
      <w:pPr>
        <w:pStyle w:val="Odstavecseseznamem"/>
        <w:numPr>
          <w:ilvl w:val="0"/>
          <w:numId w:val="3"/>
        </w:numPr>
        <w:spacing w:line="276" w:lineRule="auto"/>
        <w:ind w:left="360"/>
        <w:jc w:val="both"/>
        <w:rPr>
          <w:rFonts w:ascii="Arial" w:eastAsia="Times New Roman" w:hAnsi="Arial" w:cs="Arial"/>
          <w:sz w:val="22"/>
          <w:szCs w:val="22"/>
        </w:rPr>
      </w:pPr>
      <w:r w:rsidRPr="002301D8">
        <w:rPr>
          <w:rFonts w:ascii="Arial" w:eastAsia="Times New Roman" w:hAnsi="Arial" w:cs="Arial"/>
          <w:sz w:val="22"/>
          <w:szCs w:val="22"/>
        </w:rPr>
        <w:t xml:space="preserve">Pokojový terminál s možností hovorového spojení s ovládací stanicí personálu nebo jakýmkoliv dalším pokojovým terminálem v zařízení. Hovor je zprostředkován tzv. </w:t>
      </w:r>
      <w:proofErr w:type="spellStart"/>
      <w:r w:rsidRPr="002301D8">
        <w:rPr>
          <w:rFonts w:ascii="Arial" w:eastAsia="Times New Roman" w:hAnsi="Arial" w:cs="Arial"/>
          <w:sz w:val="22"/>
          <w:szCs w:val="22"/>
        </w:rPr>
        <w:t>hands</w:t>
      </w:r>
      <w:proofErr w:type="spellEnd"/>
      <w:r w:rsidRPr="002301D8">
        <w:rPr>
          <w:rFonts w:ascii="Arial" w:eastAsia="Times New Roman" w:hAnsi="Arial" w:cs="Arial"/>
          <w:sz w:val="22"/>
          <w:szCs w:val="22"/>
        </w:rPr>
        <w:t>-free sadou s možností vedení hovorů z lůžka.</w:t>
      </w:r>
    </w:p>
    <w:p w14:paraId="2A13E316" w14:textId="77777777" w:rsidR="00FD0329" w:rsidRPr="002301D8" w:rsidRDefault="00FD0329" w:rsidP="00FD0329">
      <w:pPr>
        <w:pStyle w:val="Odstavecseseznamem"/>
        <w:numPr>
          <w:ilvl w:val="0"/>
          <w:numId w:val="3"/>
        </w:numPr>
        <w:spacing w:line="276" w:lineRule="auto"/>
        <w:ind w:left="360"/>
        <w:jc w:val="both"/>
        <w:rPr>
          <w:rFonts w:ascii="Arial" w:eastAsia="Times New Roman" w:hAnsi="Arial" w:cs="Arial"/>
          <w:sz w:val="22"/>
          <w:szCs w:val="22"/>
        </w:rPr>
      </w:pPr>
      <w:r w:rsidRPr="002301D8">
        <w:rPr>
          <w:rFonts w:ascii="Arial" w:eastAsia="Times New Roman" w:hAnsi="Arial" w:cs="Arial"/>
          <w:sz w:val="22"/>
          <w:szCs w:val="22"/>
        </w:rPr>
        <w:t>Pokojové terminály umožňují vzdálenou správu pro nastavení a podporu personálu v případě poruchy</w:t>
      </w:r>
    </w:p>
    <w:p w14:paraId="57FB8694" w14:textId="77777777" w:rsidR="00FD0329" w:rsidRPr="002301D8" w:rsidRDefault="00FD0329" w:rsidP="00FD0329">
      <w:pPr>
        <w:pStyle w:val="Odstavecseseznamem"/>
        <w:numPr>
          <w:ilvl w:val="0"/>
          <w:numId w:val="3"/>
        </w:numPr>
        <w:spacing w:line="276" w:lineRule="auto"/>
        <w:ind w:left="284" w:hanging="284"/>
        <w:jc w:val="both"/>
        <w:rPr>
          <w:rFonts w:ascii="Arial" w:eastAsia="Times New Roman" w:hAnsi="Arial" w:cs="Arial"/>
          <w:sz w:val="22"/>
          <w:szCs w:val="22"/>
        </w:rPr>
      </w:pPr>
      <w:r w:rsidRPr="002301D8">
        <w:rPr>
          <w:rFonts w:ascii="Arial" w:eastAsia="Times New Roman" w:hAnsi="Arial" w:cs="Arial"/>
          <w:sz w:val="22"/>
          <w:szCs w:val="22"/>
        </w:rPr>
        <w:t>V klientském módu pokojový terminál umožňuje:</w:t>
      </w:r>
    </w:p>
    <w:p w14:paraId="6766AF75" w14:textId="77777777" w:rsidR="00FD0329" w:rsidRPr="002301D8" w:rsidRDefault="00FD0329" w:rsidP="00FD0329">
      <w:pPr>
        <w:pStyle w:val="Odstavecseseznamem"/>
        <w:numPr>
          <w:ilvl w:val="1"/>
          <w:numId w:val="3"/>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Vyvolání alarmu</w:t>
      </w:r>
    </w:p>
    <w:p w14:paraId="69661795" w14:textId="77777777" w:rsidR="00FD0329" w:rsidRPr="002301D8" w:rsidRDefault="00FD0329" w:rsidP="00FD0329">
      <w:pPr>
        <w:pStyle w:val="Odstavecseseznamem"/>
        <w:numPr>
          <w:ilvl w:val="1"/>
          <w:numId w:val="3"/>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Hlasové spojení se sesterskou stanicí</w:t>
      </w:r>
    </w:p>
    <w:p w14:paraId="0CA3A78B" w14:textId="77777777" w:rsidR="00FD0329" w:rsidRPr="002301D8" w:rsidRDefault="00FD0329" w:rsidP="00FD0329">
      <w:pPr>
        <w:pStyle w:val="Odstavecseseznamem"/>
        <w:numPr>
          <w:ilvl w:val="1"/>
          <w:numId w:val="3"/>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Zobrazení informací na tzv. klientské nástěnce (objednané vyšetření, ordinační doby odborných pracovišť, pracovní doba podpůrných pracovišť, jídelníček, rozpis akcí apod.)</w:t>
      </w:r>
    </w:p>
    <w:p w14:paraId="7D5F2EFF" w14:textId="77777777" w:rsidR="00FD0329" w:rsidRPr="002301D8" w:rsidRDefault="00FD0329" w:rsidP="00FD0329">
      <w:pPr>
        <w:pStyle w:val="Odstavecseseznamem"/>
        <w:numPr>
          <w:ilvl w:val="0"/>
          <w:numId w:val="3"/>
        </w:numPr>
        <w:spacing w:line="276" w:lineRule="auto"/>
        <w:ind w:left="360"/>
        <w:jc w:val="both"/>
        <w:rPr>
          <w:rFonts w:ascii="Arial" w:eastAsia="Times New Roman" w:hAnsi="Arial" w:cs="Arial"/>
          <w:sz w:val="22"/>
          <w:szCs w:val="22"/>
        </w:rPr>
      </w:pPr>
      <w:r w:rsidRPr="002301D8">
        <w:rPr>
          <w:rFonts w:ascii="Arial" w:eastAsia="Times New Roman" w:hAnsi="Arial" w:cs="Arial"/>
          <w:sz w:val="22"/>
          <w:szCs w:val="22"/>
        </w:rPr>
        <w:t>V sesterském módu pokojový terminál navíc umožňuje:</w:t>
      </w:r>
    </w:p>
    <w:p w14:paraId="479AF2FC" w14:textId="77777777" w:rsidR="00FD0329" w:rsidRPr="002301D8" w:rsidRDefault="00FD0329" w:rsidP="00FD0329">
      <w:pPr>
        <w:pStyle w:val="Odstavecseseznamem"/>
        <w:numPr>
          <w:ilvl w:val="1"/>
          <w:numId w:val="3"/>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Vyvolání asistenčního alarmu</w:t>
      </w:r>
    </w:p>
    <w:p w14:paraId="1E687B40" w14:textId="77777777" w:rsidR="00FD0329" w:rsidRPr="002301D8" w:rsidRDefault="00FD0329" w:rsidP="00FD0329">
      <w:pPr>
        <w:pStyle w:val="Odstavecseseznamem"/>
        <w:numPr>
          <w:ilvl w:val="1"/>
          <w:numId w:val="3"/>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 xml:space="preserve">Vyvolání tzv. Blue </w:t>
      </w:r>
      <w:proofErr w:type="spellStart"/>
      <w:r w:rsidRPr="002301D8">
        <w:rPr>
          <w:rFonts w:ascii="Arial" w:eastAsia="Times New Roman" w:hAnsi="Arial" w:cs="Arial"/>
          <w:sz w:val="22"/>
          <w:szCs w:val="22"/>
        </w:rPr>
        <w:t>Code</w:t>
      </w:r>
      <w:proofErr w:type="spellEnd"/>
      <w:r w:rsidRPr="002301D8">
        <w:rPr>
          <w:rFonts w:ascii="Arial" w:eastAsia="Times New Roman" w:hAnsi="Arial" w:cs="Arial"/>
          <w:sz w:val="22"/>
          <w:szCs w:val="22"/>
        </w:rPr>
        <w:t xml:space="preserve"> alarmu při ohrožení života</w:t>
      </w:r>
    </w:p>
    <w:p w14:paraId="294D0797" w14:textId="77777777" w:rsidR="00FD0329" w:rsidRPr="002301D8" w:rsidRDefault="00FD0329" w:rsidP="00FD0329">
      <w:pPr>
        <w:pStyle w:val="Odstavecseseznamem"/>
        <w:numPr>
          <w:ilvl w:val="1"/>
          <w:numId w:val="3"/>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Zadávání řádných/mimořádných léčebných plánů</w:t>
      </w:r>
    </w:p>
    <w:p w14:paraId="0B28EE52" w14:textId="77777777" w:rsidR="00FD0329" w:rsidRPr="002301D8" w:rsidRDefault="00FD0329" w:rsidP="00FD0329">
      <w:pPr>
        <w:pStyle w:val="Odstavecseseznamem"/>
        <w:numPr>
          <w:ilvl w:val="1"/>
          <w:numId w:val="3"/>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 xml:space="preserve">Vykazování přednastavené léčebné/ošetřovatelské péče pouhým </w:t>
      </w:r>
      <w:proofErr w:type="spellStart"/>
      <w:r w:rsidRPr="002301D8">
        <w:rPr>
          <w:rFonts w:ascii="Arial" w:eastAsia="Times New Roman" w:hAnsi="Arial" w:cs="Arial"/>
          <w:sz w:val="22"/>
          <w:szCs w:val="22"/>
        </w:rPr>
        <w:t>zakliknutím</w:t>
      </w:r>
      <w:proofErr w:type="spellEnd"/>
      <w:r w:rsidRPr="002301D8">
        <w:rPr>
          <w:rFonts w:ascii="Arial" w:eastAsia="Times New Roman" w:hAnsi="Arial" w:cs="Arial"/>
          <w:sz w:val="22"/>
          <w:szCs w:val="22"/>
        </w:rPr>
        <w:t xml:space="preserve"> úkonu v závislosti na přednastavených plánech péče</w:t>
      </w:r>
    </w:p>
    <w:p w14:paraId="3C4B77B0" w14:textId="77777777" w:rsidR="00FD0329" w:rsidRPr="002301D8" w:rsidRDefault="00FD0329" w:rsidP="00FD0329">
      <w:pPr>
        <w:pStyle w:val="Odstavecseseznamem"/>
        <w:numPr>
          <w:ilvl w:val="1"/>
          <w:numId w:val="3"/>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Vyžadování údržby/oprav vč. kontroly procesu vyřizování požadavků</w:t>
      </w:r>
    </w:p>
    <w:p w14:paraId="363B61BF" w14:textId="77777777" w:rsidR="00FD0329" w:rsidRPr="002301D8" w:rsidRDefault="00FD0329" w:rsidP="00FD0329">
      <w:pPr>
        <w:pStyle w:val="Odstavecseseznamem"/>
        <w:numPr>
          <w:ilvl w:val="1"/>
          <w:numId w:val="3"/>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Vyžadování úklidu (řádný, mimořádný)</w:t>
      </w:r>
    </w:p>
    <w:p w14:paraId="1F21A8D1" w14:textId="77777777" w:rsidR="00FD0329" w:rsidRPr="002301D8" w:rsidRDefault="00FD0329" w:rsidP="00FD0329">
      <w:pPr>
        <w:pStyle w:val="Odstavecseseznamem"/>
        <w:numPr>
          <w:ilvl w:val="1"/>
          <w:numId w:val="3"/>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Správa dietetického režimu klienta</w:t>
      </w:r>
    </w:p>
    <w:p w14:paraId="695617E4" w14:textId="77777777" w:rsidR="00FD0329" w:rsidRPr="002301D8" w:rsidRDefault="00FD0329" w:rsidP="00FD0329">
      <w:pPr>
        <w:pStyle w:val="Odstavecseseznamem"/>
        <w:numPr>
          <w:ilvl w:val="1"/>
          <w:numId w:val="3"/>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Vyžadování přepravy</w:t>
      </w:r>
    </w:p>
    <w:p w14:paraId="26DF67FC" w14:textId="77777777" w:rsidR="00FD0329" w:rsidRPr="002301D8" w:rsidRDefault="00FD0329" w:rsidP="00FD0329">
      <w:pPr>
        <w:pStyle w:val="Odstavecseseznamem"/>
        <w:numPr>
          <w:ilvl w:val="0"/>
          <w:numId w:val="3"/>
        </w:numPr>
        <w:spacing w:line="276" w:lineRule="auto"/>
        <w:ind w:left="360"/>
        <w:jc w:val="both"/>
        <w:rPr>
          <w:rFonts w:ascii="Arial" w:eastAsia="Times New Roman" w:hAnsi="Arial" w:cs="Arial"/>
          <w:sz w:val="22"/>
          <w:szCs w:val="22"/>
        </w:rPr>
      </w:pPr>
      <w:r w:rsidRPr="002301D8">
        <w:rPr>
          <w:rFonts w:ascii="Arial" w:eastAsia="Times New Roman" w:hAnsi="Arial" w:cs="Arial"/>
          <w:sz w:val="22"/>
          <w:szCs w:val="22"/>
        </w:rPr>
        <w:t>Možnost kompletního ošetření přístroje běžnými desinfekčními prostředky</w:t>
      </w:r>
    </w:p>
    <w:p w14:paraId="63A50670" w14:textId="77777777" w:rsidR="00FD0329" w:rsidRPr="002301D8" w:rsidRDefault="00FD0329" w:rsidP="00FD0329">
      <w:pPr>
        <w:pStyle w:val="Odstavecseseznamem"/>
        <w:numPr>
          <w:ilvl w:val="0"/>
          <w:numId w:val="3"/>
        </w:numPr>
        <w:spacing w:line="276" w:lineRule="auto"/>
        <w:ind w:left="360"/>
        <w:jc w:val="both"/>
        <w:rPr>
          <w:rFonts w:ascii="Arial" w:eastAsia="Times New Roman" w:hAnsi="Arial" w:cs="Arial"/>
          <w:sz w:val="22"/>
          <w:szCs w:val="22"/>
        </w:rPr>
      </w:pPr>
      <w:r w:rsidRPr="002301D8">
        <w:rPr>
          <w:rFonts w:ascii="Arial" w:eastAsia="Times New Roman" w:hAnsi="Arial" w:cs="Arial"/>
          <w:sz w:val="22"/>
          <w:szCs w:val="22"/>
        </w:rPr>
        <w:t>Autorizace</w:t>
      </w:r>
    </w:p>
    <w:p w14:paraId="4CF4D300" w14:textId="77777777" w:rsidR="00FD0329" w:rsidRPr="002301D8" w:rsidRDefault="00FD0329" w:rsidP="00FD0329">
      <w:pPr>
        <w:pStyle w:val="Odstavecseseznamem"/>
        <w:numPr>
          <w:ilvl w:val="1"/>
          <w:numId w:val="3"/>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automatické bezdrátové přihlášení pomocí pohotovostního tlačítka nebo spárovaného mobilního telefonu</w:t>
      </w:r>
    </w:p>
    <w:p w14:paraId="674F7872" w14:textId="77777777" w:rsidR="00FD0329" w:rsidRPr="002301D8" w:rsidRDefault="00FD0329" w:rsidP="00FD0329">
      <w:pPr>
        <w:pStyle w:val="Odstavecseseznamem"/>
        <w:numPr>
          <w:ilvl w:val="1"/>
          <w:numId w:val="3"/>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pomocí personifikované RFID karty/čipu</w:t>
      </w:r>
    </w:p>
    <w:p w14:paraId="6ECC9842" w14:textId="77777777" w:rsidR="00FD0329" w:rsidRPr="002301D8" w:rsidRDefault="00FD0329" w:rsidP="00FD0329">
      <w:pPr>
        <w:pStyle w:val="Odstavecseseznamem"/>
        <w:numPr>
          <w:ilvl w:val="1"/>
          <w:numId w:val="3"/>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pomocí PIN kódu</w:t>
      </w:r>
    </w:p>
    <w:p w14:paraId="39FA1CEE" w14:textId="77777777" w:rsidR="00FD0329" w:rsidRPr="002301D8" w:rsidRDefault="00FD0329" w:rsidP="00FD0329">
      <w:pPr>
        <w:pStyle w:val="Odstavecseseznamem"/>
        <w:numPr>
          <w:ilvl w:val="1"/>
          <w:numId w:val="3"/>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v závislosti na přiděleném oprávnění se personál dostane jen do modulů, které jsou mu přiděleny</w:t>
      </w:r>
    </w:p>
    <w:p w14:paraId="4B34A12A" w14:textId="77777777" w:rsidR="00FD0329" w:rsidRPr="002301D8" w:rsidRDefault="00FD0329" w:rsidP="00FD0329">
      <w:pPr>
        <w:spacing w:after="0" w:line="276" w:lineRule="auto"/>
        <w:jc w:val="both"/>
        <w:rPr>
          <w:rFonts w:ascii="Arial" w:hAnsi="Arial" w:cs="Arial"/>
        </w:rPr>
      </w:pPr>
    </w:p>
    <w:p w14:paraId="3D17A5C5" w14:textId="77777777" w:rsidR="00FD0329" w:rsidRPr="002301D8" w:rsidRDefault="00FD0329" w:rsidP="00FD0329">
      <w:pPr>
        <w:spacing w:after="0" w:line="276" w:lineRule="auto"/>
        <w:ind w:left="360"/>
        <w:jc w:val="both"/>
        <w:rPr>
          <w:rFonts w:ascii="Arial" w:eastAsia="Times New Roman" w:hAnsi="Arial" w:cs="Arial"/>
        </w:rPr>
      </w:pPr>
      <w:r w:rsidRPr="002301D8">
        <w:rPr>
          <w:rFonts w:ascii="Arial" w:eastAsia="Times New Roman" w:hAnsi="Arial" w:cs="Arial"/>
          <w:b/>
          <w:bCs/>
        </w:rPr>
        <w:t>Účastnická tlačítka – bezdrátová</w:t>
      </w:r>
    </w:p>
    <w:p w14:paraId="4F3F446B" w14:textId="78E441A8"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Koncová účastnická tlačítk</w:t>
      </w:r>
      <w:r w:rsidR="00670B90" w:rsidRPr="002301D8">
        <w:rPr>
          <w:rFonts w:ascii="Arial" w:eastAsia="Times New Roman" w:hAnsi="Arial" w:cs="Arial"/>
          <w:sz w:val="22"/>
          <w:szCs w:val="22"/>
        </w:rPr>
        <w:t>a</w:t>
      </w:r>
      <w:r w:rsidRPr="002301D8">
        <w:rPr>
          <w:rFonts w:ascii="Arial" w:eastAsia="Times New Roman" w:hAnsi="Arial" w:cs="Arial"/>
          <w:sz w:val="22"/>
          <w:szCs w:val="22"/>
        </w:rPr>
        <w:t xml:space="preserve"> s funkcí proti vytržení kabelu ze zásuvky</w:t>
      </w:r>
    </w:p>
    <w:p w14:paraId="49308C25"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Bezdrátová, bateriová zásuvka pro účastnická tlačítka, přenos signálu probíhá prostřednictvím BTG technologie</w:t>
      </w:r>
    </w:p>
    <w:p w14:paraId="667D4806"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Napájení na baterie s výdrží min. 2 roky</w:t>
      </w:r>
    </w:p>
    <w:p w14:paraId="6F40ED30"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Bezpečnostní systém s autodiagnostikou pro monitoraci stavu baterie, síly signálu, rozpojení kabelu apod. V případě zjištěného problému je na sesterském terminálu zobrazeno hlášení s popisem závady.</w:t>
      </w:r>
    </w:p>
    <w:p w14:paraId="28D83091"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Stavové LED světlo s informací o vyslaném signálu</w:t>
      </w:r>
    </w:p>
    <w:p w14:paraId="08CBF456"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Antibakteriální povrch, odpovídá standardům ISO 22196:2007</w:t>
      </w:r>
    </w:p>
    <w:p w14:paraId="13692990" w14:textId="77777777" w:rsidR="00FD0329" w:rsidRPr="002301D8" w:rsidRDefault="00FD0329" w:rsidP="00FD0329">
      <w:pPr>
        <w:spacing w:after="0" w:line="276" w:lineRule="auto"/>
        <w:jc w:val="both"/>
        <w:rPr>
          <w:rFonts w:ascii="Arial" w:hAnsi="Arial" w:cs="Arial"/>
        </w:rPr>
      </w:pPr>
    </w:p>
    <w:p w14:paraId="446C3422" w14:textId="77777777" w:rsidR="00FD0329" w:rsidRPr="002301D8" w:rsidRDefault="00FD0329" w:rsidP="00FD0329">
      <w:pPr>
        <w:spacing w:after="0" w:line="276" w:lineRule="auto"/>
        <w:ind w:left="360"/>
        <w:jc w:val="both"/>
        <w:rPr>
          <w:rFonts w:ascii="Arial" w:eastAsia="Times New Roman" w:hAnsi="Arial" w:cs="Arial"/>
        </w:rPr>
      </w:pPr>
      <w:r w:rsidRPr="002301D8">
        <w:rPr>
          <w:rFonts w:ascii="Arial" w:eastAsia="Times New Roman" w:hAnsi="Arial" w:cs="Arial"/>
          <w:b/>
          <w:bCs/>
        </w:rPr>
        <w:t>Signalizační světla</w:t>
      </w:r>
    </w:p>
    <w:p w14:paraId="0618C662"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Signalizační světla jsou umístěna nad každou samostatnou místností</w:t>
      </w:r>
    </w:p>
    <w:p w14:paraId="7F7F62C2"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Umožňují kódování jednotlivých situací pomocí 4 barev</w:t>
      </w:r>
    </w:p>
    <w:p w14:paraId="54FC9F6A" w14:textId="77777777" w:rsidR="00FD0329" w:rsidRDefault="00FD0329" w:rsidP="00FD0329">
      <w:pPr>
        <w:pStyle w:val="Odstavecseseznamem"/>
        <w:spacing w:line="276" w:lineRule="auto"/>
        <w:ind w:left="1440"/>
        <w:jc w:val="both"/>
        <w:rPr>
          <w:rFonts w:ascii="Arial" w:eastAsia="Times New Roman" w:hAnsi="Arial" w:cs="Arial"/>
          <w:sz w:val="22"/>
          <w:szCs w:val="22"/>
          <w:lang w:eastAsia="en-US"/>
        </w:rPr>
      </w:pPr>
    </w:p>
    <w:p w14:paraId="69A7C455" w14:textId="77777777" w:rsidR="002301D8" w:rsidRDefault="002301D8" w:rsidP="00FD0329">
      <w:pPr>
        <w:pStyle w:val="Odstavecseseznamem"/>
        <w:spacing w:line="276" w:lineRule="auto"/>
        <w:ind w:left="1440"/>
        <w:jc w:val="both"/>
        <w:rPr>
          <w:rFonts w:ascii="Arial" w:eastAsia="Times New Roman" w:hAnsi="Arial" w:cs="Arial"/>
          <w:sz w:val="22"/>
          <w:szCs w:val="22"/>
          <w:lang w:eastAsia="en-US"/>
        </w:rPr>
      </w:pPr>
    </w:p>
    <w:p w14:paraId="507A5498" w14:textId="77777777" w:rsidR="002301D8" w:rsidRPr="002301D8" w:rsidRDefault="002301D8" w:rsidP="00FD0329">
      <w:pPr>
        <w:pStyle w:val="Odstavecseseznamem"/>
        <w:spacing w:line="276" w:lineRule="auto"/>
        <w:ind w:left="1440"/>
        <w:jc w:val="both"/>
        <w:rPr>
          <w:rFonts w:ascii="Arial" w:eastAsia="Times New Roman" w:hAnsi="Arial" w:cs="Arial"/>
          <w:sz w:val="22"/>
          <w:szCs w:val="22"/>
          <w:lang w:eastAsia="en-US"/>
        </w:rPr>
      </w:pPr>
    </w:p>
    <w:p w14:paraId="7A7C97EC" w14:textId="77777777" w:rsidR="00FD0329" w:rsidRPr="002301D8" w:rsidRDefault="00FD0329" w:rsidP="00FD0329">
      <w:pPr>
        <w:spacing w:after="0" w:line="276" w:lineRule="auto"/>
        <w:ind w:left="360"/>
        <w:jc w:val="both"/>
        <w:rPr>
          <w:rFonts w:ascii="Arial" w:hAnsi="Arial" w:cs="Arial"/>
        </w:rPr>
      </w:pPr>
      <w:r w:rsidRPr="002301D8">
        <w:rPr>
          <w:rFonts w:ascii="Arial" w:hAnsi="Arial" w:cs="Arial"/>
          <w:b/>
          <w:bCs/>
        </w:rPr>
        <w:lastRenderedPageBreak/>
        <w:t xml:space="preserve"> Bezdrátová táhla</w:t>
      </w:r>
    </w:p>
    <w:p w14:paraId="18DD2096"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Bezdrátová nouzová táhla do vlhkých prostor</w:t>
      </w:r>
    </w:p>
    <w:p w14:paraId="7637EB0A"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Bezdrátový přenos signálu probíhá prostřednictvím BT technologie</w:t>
      </w:r>
    </w:p>
    <w:p w14:paraId="5A40C296"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Provoz na baterie s minimální výdrží 2 roky</w:t>
      </w:r>
    </w:p>
    <w:p w14:paraId="0175DA53"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Táhlo s maximálním zatížením pro přetrhnutí menším než 10 kg pro prevenci zranění</w:t>
      </w:r>
    </w:p>
    <w:p w14:paraId="21454FDC"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Antibakteriální povrch, odpovídá standardům ISO 22196:2007</w:t>
      </w:r>
    </w:p>
    <w:p w14:paraId="7B157D1E" w14:textId="77777777" w:rsidR="00FD0329" w:rsidRPr="002301D8" w:rsidRDefault="00FD0329" w:rsidP="00FD0329">
      <w:pPr>
        <w:pStyle w:val="Odstavecseseznamem"/>
        <w:spacing w:line="276" w:lineRule="auto"/>
        <w:ind w:left="1440"/>
        <w:jc w:val="both"/>
        <w:rPr>
          <w:rFonts w:ascii="Arial" w:eastAsia="Times New Roman" w:hAnsi="Arial" w:cs="Arial"/>
          <w:sz w:val="22"/>
          <w:szCs w:val="22"/>
          <w:lang w:eastAsia="en-US"/>
        </w:rPr>
      </w:pPr>
    </w:p>
    <w:p w14:paraId="026DD735" w14:textId="77777777" w:rsidR="00FD0329" w:rsidRPr="002301D8" w:rsidRDefault="00FD0329" w:rsidP="00FD0329">
      <w:pPr>
        <w:spacing w:after="0" w:line="276" w:lineRule="auto"/>
        <w:ind w:left="360"/>
        <w:jc w:val="both"/>
        <w:rPr>
          <w:rFonts w:ascii="Arial" w:hAnsi="Arial" w:cs="Arial"/>
        </w:rPr>
      </w:pPr>
      <w:r w:rsidRPr="002301D8">
        <w:rPr>
          <w:rFonts w:ascii="Arial" w:hAnsi="Arial" w:cs="Arial"/>
          <w:b/>
          <w:bCs/>
        </w:rPr>
        <w:t>Bezdrátová tlačítka nouzového volání vč. tlačítka přítomnosti personálu</w:t>
      </w:r>
    </w:p>
    <w:p w14:paraId="4AE5CC51"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Bezdrátový přenos signálu probíhá prostřednictvím BT technologie</w:t>
      </w:r>
    </w:p>
    <w:p w14:paraId="6CDC24E1"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Provoz na baterie s minimální výdrží 2 roky</w:t>
      </w:r>
    </w:p>
    <w:p w14:paraId="547FBA55"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Stavové LED světlo s informací o vyslaném signálu</w:t>
      </w:r>
    </w:p>
    <w:p w14:paraId="431C2C9D"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Antibakteriální povrch, odpovídá standardům ISO 22196:2007</w:t>
      </w:r>
    </w:p>
    <w:p w14:paraId="2AE865CB" w14:textId="77777777" w:rsidR="00FD0329" w:rsidRPr="002301D8" w:rsidRDefault="00FD0329" w:rsidP="00FD0329">
      <w:pPr>
        <w:pStyle w:val="Odstavecseseznamem"/>
        <w:numPr>
          <w:ilvl w:val="0"/>
          <w:numId w:val="4"/>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Možnost přivolání asistence dalšího personálu</w:t>
      </w:r>
    </w:p>
    <w:p w14:paraId="3095DFA9" w14:textId="77777777" w:rsidR="00FD0329" w:rsidRPr="002301D8" w:rsidRDefault="00FD0329" w:rsidP="00FD0329">
      <w:pPr>
        <w:spacing w:after="0" w:line="276" w:lineRule="auto"/>
        <w:jc w:val="both"/>
        <w:rPr>
          <w:rFonts w:ascii="Arial" w:hAnsi="Arial" w:cs="Arial"/>
        </w:rPr>
      </w:pPr>
    </w:p>
    <w:p w14:paraId="00B211BE" w14:textId="77777777" w:rsidR="00FD0329" w:rsidRPr="002301D8" w:rsidRDefault="00FD0329" w:rsidP="00FD0329">
      <w:pPr>
        <w:spacing w:after="0" w:line="276" w:lineRule="auto"/>
        <w:ind w:left="360"/>
        <w:jc w:val="both"/>
        <w:rPr>
          <w:rFonts w:ascii="Arial" w:eastAsia="Times New Roman" w:hAnsi="Arial" w:cs="Arial"/>
        </w:rPr>
      </w:pPr>
      <w:r w:rsidRPr="002301D8">
        <w:rPr>
          <w:rFonts w:ascii="Arial" w:eastAsia="Times New Roman" w:hAnsi="Arial" w:cs="Arial"/>
          <w:b/>
          <w:bCs/>
        </w:rPr>
        <w:t>Možnost rozšíření o mobilní aplikaci pro personál</w:t>
      </w:r>
    </w:p>
    <w:p w14:paraId="4A5F541B" w14:textId="77777777" w:rsidR="00FD0329" w:rsidRPr="002301D8" w:rsidRDefault="00FD0329" w:rsidP="00FD0329">
      <w:pPr>
        <w:pStyle w:val="Odstavecseseznamem"/>
        <w:numPr>
          <w:ilvl w:val="0"/>
          <w:numId w:val="5"/>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Licence podle současně připojeného personálu na směně, nikoliv podle počtu instalací</w:t>
      </w:r>
    </w:p>
    <w:p w14:paraId="462A5E7C" w14:textId="77777777" w:rsidR="00FD0329" w:rsidRPr="002301D8" w:rsidRDefault="00FD0329" w:rsidP="00FD0329">
      <w:pPr>
        <w:pStyle w:val="Odstavecseseznamem"/>
        <w:numPr>
          <w:ilvl w:val="0"/>
          <w:numId w:val="5"/>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Veškeré funkce sesterského terminálu</w:t>
      </w:r>
    </w:p>
    <w:p w14:paraId="627795B5" w14:textId="77777777" w:rsidR="00FD0329" w:rsidRPr="002301D8" w:rsidRDefault="00FD0329" w:rsidP="00FD0329">
      <w:pPr>
        <w:pStyle w:val="Odstavecseseznamem"/>
        <w:numPr>
          <w:ilvl w:val="0"/>
          <w:numId w:val="5"/>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Příjem a zaznamenávání všech nouzových volání</w:t>
      </w:r>
    </w:p>
    <w:p w14:paraId="20B738B7" w14:textId="77777777" w:rsidR="00FD0329" w:rsidRPr="002301D8" w:rsidRDefault="00FD0329" w:rsidP="00FD0329">
      <w:pPr>
        <w:pStyle w:val="Odstavecseseznamem"/>
        <w:numPr>
          <w:ilvl w:val="0"/>
          <w:numId w:val="5"/>
        </w:numPr>
        <w:spacing w:line="276" w:lineRule="auto"/>
        <w:jc w:val="both"/>
        <w:rPr>
          <w:rFonts w:ascii="Arial" w:eastAsia="Times New Roman" w:hAnsi="Arial" w:cs="Arial"/>
          <w:sz w:val="22"/>
          <w:szCs w:val="22"/>
        </w:rPr>
      </w:pPr>
      <w:r w:rsidRPr="002301D8">
        <w:rPr>
          <w:rFonts w:ascii="Arial" w:eastAsia="Times New Roman" w:hAnsi="Arial" w:cs="Arial"/>
          <w:sz w:val="22"/>
          <w:szCs w:val="22"/>
        </w:rPr>
        <w:t>Možnost hlasového spojení s libovolným pokojem, sesterským terminálem nebo jiným pracovníkem užívajícím aplikaci</w:t>
      </w:r>
    </w:p>
    <w:p w14:paraId="300796E7" w14:textId="77777777" w:rsidR="00FD0329" w:rsidRPr="002301D8" w:rsidRDefault="00FD0329" w:rsidP="00FD0329">
      <w:pPr>
        <w:pStyle w:val="Odstavecseseznamem"/>
        <w:numPr>
          <w:ilvl w:val="0"/>
          <w:numId w:val="5"/>
        </w:numPr>
        <w:spacing w:line="276" w:lineRule="auto"/>
        <w:jc w:val="both"/>
        <w:rPr>
          <w:rFonts w:ascii="Arial" w:eastAsia="Times New Roman" w:hAnsi="Arial" w:cs="Arial"/>
          <w:sz w:val="22"/>
          <w:szCs w:val="22"/>
          <w:lang w:eastAsia="en-US"/>
        </w:rPr>
      </w:pPr>
      <w:r w:rsidRPr="002301D8">
        <w:rPr>
          <w:rFonts w:ascii="Arial" w:eastAsia="Times New Roman" w:hAnsi="Arial" w:cs="Arial"/>
          <w:sz w:val="22"/>
          <w:szCs w:val="22"/>
        </w:rPr>
        <w:t>Autorizace – automatické bezdrátové přihlášení do pokojového terminálu</w:t>
      </w:r>
    </w:p>
    <w:p w14:paraId="096FC87A" w14:textId="77777777" w:rsidR="00C127E2" w:rsidRPr="002301D8" w:rsidRDefault="00C127E2" w:rsidP="00FD0329">
      <w:pPr>
        <w:rPr>
          <w:rFonts w:ascii="Arial" w:hAnsi="Arial" w:cs="Arial"/>
        </w:rPr>
      </w:pPr>
    </w:p>
    <w:sectPr w:rsidR="00C127E2" w:rsidRPr="002301D8" w:rsidSect="002301D8">
      <w:headerReference w:type="default" r:id="rId7"/>
      <w:footerReference w:type="default" r:id="rId8"/>
      <w:pgSz w:w="11906" w:h="16838"/>
      <w:pgMar w:top="851" w:right="851" w:bottom="851" w:left="85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5E776" w14:textId="77777777" w:rsidR="00640A48" w:rsidRDefault="00640A48" w:rsidP="00640A48">
      <w:pPr>
        <w:spacing w:after="0" w:line="240" w:lineRule="auto"/>
      </w:pPr>
      <w:r>
        <w:separator/>
      </w:r>
    </w:p>
  </w:endnote>
  <w:endnote w:type="continuationSeparator" w:id="0">
    <w:p w14:paraId="46D0B3E3" w14:textId="77777777" w:rsidR="00640A48" w:rsidRDefault="00640A48" w:rsidP="00640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318726"/>
      <w:docPartObj>
        <w:docPartGallery w:val="Page Numbers (Bottom of Page)"/>
        <w:docPartUnique/>
      </w:docPartObj>
    </w:sdtPr>
    <w:sdtEndPr/>
    <w:sdtContent>
      <w:p w14:paraId="4EFD9DC6" w14:textId="7DE61BF5" w:rsidR="002301D8" w:rsidRDefault="002301D8">
        <w:pPr>
          <w:pStyle w:val="Zpat"/>
          <w:jc w:val="center"/>
        </w:pPr>
        <w:r>
          <w:fldChar w:fldCharType="begin"/>
        </w:r>
        <w:r>
          <w:instrText>PAGE   \* MERGEFORMAT</w:instrText>
        </w:r>
        <w:r>
          <w:fldChar w:fldCharType="separate"/>
        </w:r>
        <w:r>
          <w:t>2</w:t>
        </w:r>
        <w:r>
          <w:fldChar w:fldCharType="end"/>
        </w:r>
      </w:p>
    </w:sdtContent>
  </w:sdt>
  <w:p w14:paraId="1781776E" w14:textId="77777777" w:rsidR="002301D8" w:rsidRDefault="002301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583E" w14:textId="77777777" w:rsidR="00640A48" w:rsidRDefault="00640A48" w:rsidP="00640A48">
      <w:pPr>
        <w:spacing w:after="0" w:line="240" w:lineRule="auto"/>
      </w:pPr>
      <w:r>
        <w:separator/>
      </w:r>
    </w:p>
  </w:footnote>
  <w:footnote w:type="continuationSeparator" w:id="0">
    <w:p w14:paraId="37A5F2F7" w14:textId="77777777" w:rsidR="00640A48" w:rsidRDefault="00640A48" w:rsidP="00640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B8AA" w14:textId="224CDAD4" w:rsidR="00640A48" w:rsidRPr="006F6D74" w:rsidRDefault="00640A48" w:rsidP="00640A48">
    <w:pPr>
      <w:pStyle w:val="Zhlav"/>
      <w:rPr>
        <w:i/>
        <w:iCs/>
        <w:sz w:val="18"/>
        <w:szCs w:val="18"/>
        <w:u w:val="single"/>
      </w:rPr>
    </w:pPr>
    <w:r w:rsidRPr="006F6D74">
      <w:rPr>
        <w:i/>
        <w:iCs/>
        <w:sz w:val="18"/>
        <w:szCs w:val="18"/>
        <w:u w:val="single"/>
      </w:rPr>
      <w:t xml:space="preserve">Příloha č. </w:t>
    </w:r>
    <w:r>
      <w:rPr>
        <w:i/>
        <w:iCs/>
        <w:sz w:val="18"/>
        <w:szCs w:val="18"/>
        <w:u w:val="single"/>
      </w:rPr>
      <w:t>6</w:t>
    </w:r>
    <w:r w:rsidRPr="006F6D74">
      <w:rPr>
        <w:i/>
        <w:iCs/>
        <w:sz w:val="18"/>
        <w:szCs w:val="18"/>
        <w:u w:val="single"/>
      </w:rPr>
      <w:t xml:space="preserve"> Zadávací dokumentace</w:t>
    </w:r>
  </w:p>
  <w:p w14:paraId="545CBB2C" w14:textId="77777777" w:rsidR="00640A48" w:rsidRDefault="00640A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5733D"/>
    <w:multiLevelType w:val="hybridMultilevel"/>
    <w:tmpl w:val="5BA080C8"/>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AD277FC"/>
    <w:multiLevelType w:val="hybridMultilevel"/>
    <w:tmpl w:val="FA8C7D5C"/>
    <w:lvl w:ilvl="0" w:tplc="0405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 w15:restartNumberingAfterBreak="0">
    <w:nsid w:val="2CB26897"/>
    <w:multiLevelType w:val="hybridMultilevel"/>
    <w:tmpl w:val="C4EC262E"/>
    <w:lvl w:ilvl="0" w:tplc="0405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27412D9"/>
    <w:multiLevelType w:val="hybridMultilevel"/>
    <w:tmpl w:val="75F6018A"/>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4DF731EA"/>
    <w:multiLevelType w:val="hybridMultilevel"/>
    <w:tmpl w:val="16F07DB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56051528">
    <w:abstractNumId w:val="0"/>
  </w:num>
  <w:num w:numId="2" w16cid:durableId="535124531">
    <w:abstractNumId w:val="3"/>
  </w:num>
  <w:num w:numId="3" w16cid:durableId="580988394">
    <w:abstractNumId w:val="4"/>
  </w:num>
  <w:num w:numId="4" w16cid:durableId="611282374">
    <w:abstractNumId w:val="2"/>
  </w:num>
  <w:num w:numId="5" w16cid:durableId="438257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50"/>
    <w:rsid w:val="002301D8"/>
    <w:rsid w:val="00464111"/>
    <w:rsid w:val="004A2B61"/>
    <w:rsid w:val="004F3FBF"/>
    <w:rsid w:val="004F4E46"/>
    <w:rsid w:val="00640A48"/>
    <w:rsid w:val="00643D8F"/>
    <w:rsid w:val="00670B90"/>
    <w:rsid w:val="006A3750"/>
    <w:rsid w:val="007F64EA"/>
    <w:rsid w:val="00875128"/>
    <w:rsid w:val="008D5F05"/>
    <w:rsid w:val="00B467D6"/>
    <w:rsid w:val="00BC4D15"/>
    <w:rsid w:val="00BD2E76"/>
    <w:rsid w:val="00C127E2"/>
    <w:rsid w:val="00FD0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55E6"/>
  <w15:chartTrackingRefBased/>
  <w15:docId w15:val="{A6AB9E66-9AD5-48A3-9176-65C6B400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3D8F"/>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3D8F"/>
    <w:pPr>
      <w:spacing w:after="0" w:line="240" w:lineRule="auto"/>
      <w:ind w:left="720"/>
      <w:contextualSpacing/>
    </w:pPr>
    <w:rPr>
      <w:rFonts w:ascii="Calibri" w:hAnsi="Calibri" w:cs="Calibri"/>
      <w:sz w:val="24"/>
      <w:szCs w:val="24"/>
      <w:lang w:eastAsia="cs-CZ"/>
    </w:rPr>
  </w:style>
  <w:style w:type="paragraph" w:styleId="Zhlav">
    <w:name w:val="header"/>
    <w:basedOn w:val="Normln"/>
    <w:link w:val="ZhlavChar"/>
    <w:unhideWhenUsed/>
    <w:rsid w:val="00640A48"/>
    <w:pPr>
      <w:tabs>
        <w:tab w:val="center" w:pos="4536"/>
        <w:tab w:val="right" w:pos="9072"/>
      </w:tabs>
      <w:spacing w:after="0" w:line="240" w:lineRule="auto"/>
    </w:pPr>
  </w:style>
  <w:style w:type="character" w:customStyle="1" w:styleId="ZhlavChar">
    <w:name w:val="Záhlaví Char"/>
    <w:basedOn w:val="Standardnpsmoodstavce"/>
    <w:link w:val="Zhlav"/>
    <w:rsid w:val="00640A48"/>
    <w:rPr>
      <w:kern w:val="0"/>
      <w14:ligatures w14:val="none"/>
    </w:rPr>
  </w:style>
  <w:style w:type="paragraph" w:styleId="Zpat">
    <w:name w:val="footer"/>
    <w:basedOn w:val="Normln"/>
    <w:link w:val="ZpatChar"/>
    <w:uiPriority w:val="99"/>
    <w:unhideWhenUsed/>
    <w:rsid w:val="00640A48"/>
    <w:pPr>
      <w:tabs>
        <w:tab w:val="center" w:pos="4536"/>
        <w:tab w:val="right" w:pos="9072"/>
      </w:tabs>
      <w:spacing w:after="0" w:line="240" w:lineRule="auto"/>
    </w:pPr>
  </w:style>
  <w:style w:type="character" w:customStyle="1" w:styleId="ZpatChar">
    <w:name w:val="Zápatí Char"/>
    <w:basedOn w:val="Standardnpsmoodstavce"/>
    <w:link w:val="Zpat"/>
    <w:uiPriority w:val="99"/>
    <w:rsid w:val="00640A4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1431</Words>
  <Characters>8444</Characters>
  <Application>Microsoft Office Word</Application>
  <DocSecurity>0</DocSecurity>
  <Lines>70</Lines>
  <Paragraphs>19</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Čermáková</dc:creator>
  <cp:keywords/>
  <dc:description/>
  <cp:lastModifiedBy>Domov Unhošť</cp:lastModifiedBy>
  <cp:revision>5</cp:revision>
  <dcterms:created xsi:type="dcterms:W3CDTF">2025-02-27T13:19:00Z</dcterms:created>
  <dcterms:modified xsi:type="dcterms:W3CDTF">2025-03-24T09:36:00Z</dcterms:modified>
</cp:coreProperties>
</file>