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132A8C" w:rsidRDefault="00132A8C"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" o:allowincell="f" filled="f" stroked="f" strokecolor="white" strokeweight="1pt">
                <v:fill opacity="52428f"/>
                <v:textbox style="layout-flow:vertical;mso-layout-flow-alt:bottom-to-top" inset="1mm,1mm,1mm,1mm">
                  <w:txbxContent>
                    <w:p w14:paraId="394DE099" w14:textId="7EC703BE" w:rsidR="00132A8C" w:rsidRDefault="00132A8C"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58AEB80B"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5B7F5C">
        <w:rPr>
          <w:b/>
          <w:sz w:val="22"/>
          <w:szCs w:val="22"/>
        </w:rPr>
        <w:t xml:space="preserve">II/610 Svijany, most </w:t>
      </w:r>
      <w:proofErr w:type="spellStart"/>
      <w:r w:rsidR="005B7F5C">
        <w:rPr>
          <w:b/>
          <w:sz w:val="22"/>
          <w:szCs w:val="22"/>
        </w:rPr>
        <w:t>ev.č</w:t>
      </w:r>
      <w:proofErr w:type="spellEnd"/>
      <w:r w:rsidR="005B7F5C">
        <w:rPr>
          <w:b/>
          <w:sz w:val="22"/>
          <w:szCs w:val="22"/>
        </w:rPr>
        <w:t>. 610-035 přes Jizeru před obcí Svijany</w:t>
      </w:r>
      <w:r w:rsidRPr="00F04838">
        <w:rPr>
          <w:sz w:val="22"/>
          <w:szCs w:val="22"/>
        </w:rPr>
        <w:t>“, a to v následujícím rozsahu:</w:t>
      </w:r>
    </w:p>
    <w:p w14:paraId="2E5BED9E" w14:textId="1632DE54" w:rsidR="003C6092" w:rsidRPr="005B7F5C" w:rsidRDefault="005B7F5C" w:rsidP="00D65CA6">
      <w:pPr>
        <w:pStyle w:val="Textodst2slovan"/>
        <w:tabs>
          <w:tab w:val="clear" w:pos="360"/>
          <w:tab w:val="num" w:pos="1418"/>
        </w:tabs>
        <w:spacing w:before="80"/>
        <w:ind w:left="1418" w:hanging="567"/>
        <w:rPr>
          <w:sz w:val="22"/>
          <w:szCs w:val="22"/>
        </w:rPr>
      </w:pPr>
      <w:r>
        <w:rPr>
          <w:sz w:val="22"/>
          <w:szCs w:val="22"/>
        </w:rPr>
        <w:t xml:space="preserve">Předmětem veřejné zakázky je demolice stávajícího mostu </w:t>
      </w:r>
      <w:proofErr w:type="spellStart"/>
      <w:r>
        <w:rPr>
          <w:sz w:val="22"/>
          <w:szCs w:val="22"/>
        </w:rPr>
        <w:t>ev.č</w:t>
      </w:r>
      <w:proofErr w:type="spellEnd"/>
      <w:r>
        <w:rPr>
          <w:sz w:val="22"/>
          <w:szCs w:val="22"/>
        </w:rPr>
        <w:t>. 610-035 a výstavba nového mostního objektu. Nová mostní konstrukce svým tvarem reflektuje na původní mostní konstrukci.</w:t>
      </w:r>
      <w:r w:rsidR="009C404A">
        <w:rPr>
          <w:sz w:val="22"/>
          <w:szCs w:val="22"/>
        </w:rPr>
        <w:t xml:space="preserve"> Proto je navržena nosná konstrukce oblouková – trám vyztužený obloukem (Langerův trám). Součástí veřejné zakázky je provedení SO 180-DIO a SO 901 Náhrada soukromích objektů. Výstavba proběhne za plné uzavírky provozu, dle platné projektové </w:t>
      </w:r>
      <w:r w:rsidR="009C404A">
        <w:rPr>
          <w:sz w:val="22"/>
          <w:szCs w:val="22"/>
        </w:rPr>
        <w:lastRenderedPageBreak/>
        <w:t>dokumentace, v souladu se stavebním povolením, TP, TKP, ZTKP, technickou specifikací a ostatními příslušnými normami.</w:t>
      </w:r>
    </w:p>
    <w:p w14:paraId="321CBC00" w14:textId="08DBE932" w:rsidR="00622E1E" w:rsidRPr="00132A8C" w:rsidRDefault="00D65CA6" w:rsidP="00132A8C">
      <w:pPr>
        <w:pStyle w:val="Textodst2slovan"/>
        <w:ind w:left="1418" w:hanging="566"/>
        <w:rPr>
          <w:sz w:val="22"/>
          <w:szCs w:val="22"/>
        </w:rPr>
      </w:pPr>
      <w:r>
        <w:t>Z</w:t>
      </w:r>
      <w:r w:rsidR="003D2F59" w:rsidRPr="00E00D51">
        <w:t xml:space="preserve">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konstrukce, v platném znění, (oba předpisy jsou uveřejněny na odkaze </w:t>
      </w:r>
      <w:hyperlink r:id="rId12" w:history="1">
        <w:r w:rsidR="003D2F59" w:rsidRPr="00E00D51">
          <w:rPr>
            <w:rStyle w:val="Hypertextovodkaz"/>
            <w:sz w:val="22"/>
            <w:szCs w:val="22"/>
          </w:rPr>
          <w:t>www.pjpk.cz</w:t>
        </w:r>
      </w:hyperlink>
      <w:r w:rsidR="003D2F59" w:rsidRPr="00E00D51">
        <w:t xml:space="preserve">) a interních předpisů objednatele. Součástí realizační dokumentace stavby je oceněný srovnávací soupis </w:t>
      </w:r>
      <w:proofErr w:type="gramStart"/>
      <w:r w:rsidR="003D2F59" w:rsidRPr="00E00D51">
        <w:t>prací - rozdílový</w:t>
      </w:r>
      <w:proofErr w:type="gramEnd"/>
      <w:r w:rsidR="003D2F59" w:rsidRPr="00E00D51">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622E1E" w:rsidRDefault="00622E1E" w:rsidP="00132A8C">
      <w:pPr>
        <w:pStyle w:val="Textodst2slovan"/>
        <w:numPr>
          <w:ilvl w:val="0"/>
          <w:numId w:val="0"/>
        </w:numPr>
        <w:ind w:left="1418" w:hanging="2"/>
        <w:rPr>
          <w:sz w:val="22"/>
          <w:szCs w:val="22"/>
        </w:rPr>
      </w:pPr>
      <w:r w:rsidRPr="00622E1E">
        <w:rPr>
          <w:sz w:val="22"/>
          <w:szCs w:val="22"/>
        </w:rPr>
        <w:t>Realizační dokumentace bude objednateli předána následovně:</w:t>
      </w:r>
    </w:p>
    <w:p w14:paraId="4E6B946C" w14:textId="0610C3BC" w:rsidR="00622E1E" w:rsidRPr="00E00D51" w:rsidRDefault="00622E1E" w:rsidP="00132A8C">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p>
    <w:p w14:paraId="3A541C41" w14:textId="314E235F" w:rsidR="00622E1E" w:rsidRDefault="003D2F59" w:rsidP="00132A8C">
      <w:pPr>
        <w:pStyle w:val="Textodst2slovan"/>
        <w:ind w:left="1418" w:hanging="566"/>
      </w:pPr>
      <w:r w:rsidRPr="00132A8C">
        <w:rPr>
          <w:sz w:val="22"/>
        </w:rPr>
        <w:t xml:space="preserve">Zpracování dokumentace skutečného provedení stavby ve smyslu § 125 odst. 6 zákona č. 183/2006 Sb., o územním plánování a stavebním řádu (stavební zákon), ve znění pozdějších předpisů,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3" w:history="1">
        <w:r w:rsidRPr="00E00D51">
          <w:rPr>
            <w:rStyle w:val="Hypertextovodkaz"/>
            <w:szCs w:val="22"/>
          </w:rPr>
          <w:t>www.pjpk.cz</w:t>
        </w:r>
      </w:hyperlink>
      <w:r w:rsidRPr="00E00D51">
        <w:t>).</w:t>
      </w:r>
    </w:p>
    <w:p w14:paraId="1D9FDF02" w14:textId="05EBC96B" w:rsidR="00622E1E" w:rsidRPr="00622E1E" w:rsidRDefault="00DE5FAB" w:rsidP="00132A8C">
      <w:pPr>
        <w:pStyle w:val="Textodst2slovan"/>
        <w:numPr>
          <w:ilvl w:val="0"/>
          <w:numId w:val="0"/>
        </w:numPr>
        <w:ind w:left="1418" w:hanging="2"/>
        <w:rPr>
          <w:sz w:val="22"/>
          <w:szCs w:val="22"/>
        </w:rPr>
      </w:pPr>
      <w:r w:rsidRPr="00E00D51">
        <w:rPr>
          <w:sz w:val="22"/>
          <w:szCs w:val="22"/>
        </w:rPr>
        <w:t>Dokumentace skutečného provedení stavby</w:t>
      </w:r>
      <w:r w:rsidR="00622E1E">
        <w:rPr>
          <w:sz w:val="22"/>
          <w:szCs w:val="22"/>
        </w:rPr>
        <w:t xml:space="preserve"> </w:t>
      </w:r>
      <w:r w:rsidR="00622E1E" w:rsidRPr="00622E1E">
        <w:rPr>
          <w:sz w:val="22"/>
          <w:szCs w:val="22"/>
        </w:rPr>
        <w:t>bude objednateli předána následovně:</w:t>
      </w:r>
    </w:p>
    <w:p w14:paraId="780FEDAE" w14:textId="3D601C02" w:rsidR="00B214B1" w:rsidRDefault="00622E1E" w:rsidP="00132A8C">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2B1F5351" w:rsidR="00F11BD1" w:rsidRDefault="00B6200D" w:rsidP="00132A8C">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2166A0C2"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122A76">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2C7C45" w:rsidRDefault="00B6200D" w:rsidP="00B6200D">
      <w:pPr>
        <w:pStyle w:val="Textodst1sl"/>
        <w:spacing w:before="120"/>
        <w:rPr>
          <w:sz w:val="22"/>
          <w:szCs w:val="22"/>
        </w:rPr>
      </w:pPr>
      <w:r w:rsidRPr="00B56F04">
        <w:rPr>
          <w:sz w:val="22"/>
          <w:szCs w:val="22"/>
        </w:rPr>
        <w:lastRenderedPageBreak/>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které s</w:t>
      </w:r>
      <w:r>
        <w:rPr>
          <w:sz w:val="22"/>
          <w:szCs w:val="22"/>
        </w:rPr>
        <w:t>i opatřil k provedení Díla</w:t>
      </w:r>
      <w:r w:rsidRPr="002C7C45">
        <w:rPr>
          <w:sz w:val="22"/>
          <w:szCs w:val="22"/>
        </w:rPr>
        <w:t xml:space="preserve"> až do doby, kdy se zpracováním stanou součástí </w:t>
      </w:r>
      <w:r>
        <w:rPr>
          <w:sz w:val="22"/>
          <w:szCs w:val="22"/>
        </w:rPr>
        <w:t>Díla</w:t>
      </w:r>
      <w:r w:rsidRPr="002C7C45">
        <w:rPr>
          <w:sz w:val="22"/>
          <w:szCs w:val="22"/>
        </w:rPr>
        <w:t>.</w:t>
      </w:r>
    </w:p>
    <w:p w14:paraId="0DC89E85" w14:textId="20C94289" w:rsidR="00B6200D" w:rsidRPr="003825B0" w:rsidRDefault="00B6200D" w:rsidP="00B6200D">
      <w:pPr>
        <w:pStyle w:val="Textodst1sl"/>
        <w:spacing w:before="120"/>
        <w:rPr>
          <w:sz w:val="22"/>
          <w:szCs w:val="22"/>
        </w:rPr>
      </w:pPr>
      <w:r w:rsidRPr="003825B0">
        <w:rPr>
          <w:sz w:val="22"/>
          <w:szCs w:val="22"/>
        </w:rPr>
        <w:t xml:space="preserve">Objednatel se stává vlastníkem projektové dokumentace skutečného provedení stavby ve </w:t>
      </w:r>
      <w:r w:rsidR="005443F7" w:rsidRPr="003825B0">
        <w:rPr>
          <w:sz w:val="22"/>
          <w:szCs w:val="22"/>
        </w:rPr>
        <w:t>1</w:t>
      </w:r>
      <w:r w:rsidRPr="003825B0">
        <w:rPr>
          <w:sz w:val="22"/>
          <w:szCs w:val="22"/>
        </w:rPr>
        <w:t xml:space="preserve"> </w:t>
      </w:r>
      <w:proofErr w:type="spellStart"/>
      <w:r w:rsidRPr="003825B0">
        <w:rPr>
          <w:sz w:val="22"/>
          <w:szCs w:val="22"/>
        </w:rPr>
        <w:t>paré</w:t>
      </w:r>
      <w:proofErr w:type="spellEnd"/>
      <w:r w:rsidRPr="003825B0">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3825B0">
        <w:rPr>
          <w:sz w:val="22"/>
          <w:szCs w:val="22"/>
        </w:rPr>
        <w:t>paré</w:t>
      </w:r>
      <w:proofErr w:type="spellEnd"/>
      <w:r w:rsidRPr="003825B0">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6E1B2161" w:rsidR="00B6200D" w:rsidRPr="00DC0D5C" w:rsidRDefault="00B6200D" w:rsidP="00B6200D">
      <w:pPr>
        <w:pStyle w:val="Textodst1sl"/>
        <w:numPr>
          <w:ilvl w:val="1"/>
          <w:numId w:val="6"/>
        </w:numPr>
        <w:rPr>
          <w:sz w:val="22"/>
          <w:szCs w:val="22"/>
        </w:rPr>
      </w:pPr>
      <w:bookmarkStart w:id="0"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132A8C">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0"/>
    </w:p>
    <w:p w14:paraId="0EC7B266" w14:textId="77777777" w:rsidR="00B6200D" w:rsidRPr="00B56F04" w:rsidRDefault="00B6200D" w:rsidP="00B6200D">
      <w:pPr>
        <w:pStyle w:val="Textodst1sl"/>
        <w:numPr>
          <w:ilvl w:val="1"/>
          <w:numId w:val="6"/>
        </w:numPr>
        <w:rPr>
          <w:sz w:val="22"/>
          <w:szCs w:val="22"/>
        </w:rPr>
      </w:pPr>
      <w:r w:rsidRPr="00B56F04">
        <w:rPr>
          <w:sz w:val="22"/>
          <w:szCs w:val="22"/>
        </w:rPr>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670E0C34"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122A76">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w:t>
      </w:r>
      <w:r w:rsidRPr="00B56F04">
        <w:rPr>
          <w:sz w:val="22"/>
          <w:szCs w:val="22"/>
        </w:rPr>
        <w:lastRenderedPageBreak/>
        <w:t>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77777777" w:rsidR="00B6200D" w:rsidRPr="00B56F04"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3373AA0" w14:textId="20015196" w:rsidR="00B6200D" w:rsidRPr="00B56F04" w:rsidRDefault="00B6200D" w:rsidP="00B6200D">
      <w:pPr>
        <w:pStyle w:val="Textodst1sl"/>
        <w:rPr>
          <w:sz w:val="22"/>
          <w:szCs w:val="22"/>
        </w:rPr>
      </w:pPr>
      <w:r w:rsidRPr="00B56F04">
        <w:rPr>
          <w:sz w:val="22"/>
          <w:szCs w:val="22"/>
        </w:rPr>
        <w:t xml:space="preserve">Zhotovitel je povinen vést ode dne předání Staveniště stavební deník, do kterého je povinen zapisovat veškeré skutečnosti rozhodné pro plnění Smlouvy, zejména nikoli však výlučně údaje o časovém postupu prací a jejich jakosti, důvody odchylek prováděných prací od projektové dokumentace pro provádění stavby, o provedených zkouškách a další údaje potřebné k posouzení prací Objednatelem, </w:t>
      </w:r>
      <w:r w:rsidRPr="00CD37CD">
        <w:rPr>
          <w:sz w:val="22"/>
          <w:szCs w:val="22"/>
        </w:rPr>
        <w:t>a to způsobem a v r</w:t>
      </w:r>
      <w:r w:rsidRPr="00B56F04">
        <w:rPr>
          <w:sz w:val="22"/>
          <w:szCs w:val="22"/>
        </w:rPr>
        <w:t xml:space="preserve">ozsahu stanoveným právními předpisy. Zápisy do stavebního deníku budou provedeny formou denních záznamů, podepsaných osobou, jež příslušný zápis učinila. Zhotovitel je povinen zajistit přístupnost stavebního deníku na Staveništi každý den v průběhu provádění Díla. Zápisy do stavebního deníku je oprávněn činit kromě Zhotovitele, Objednatele a zástupců orgánů státní správy, rovněž SD a osoba provádějící autorský dozor projektanta. Zápisem do stavebního deníku však nedochází ke změně Smlouvy ani ke změně Závazné dokumentace. Zhotovitel je povinen protokolárně předat stavební deník Objednateli nejpozději do 5 </w:t>
      </w:r>
      <w:r w:rsidR="0044634C">
        <w:rPr>
          <w:sz w:val="22"/>
          <w:szCs w:val="22"/>
        </w:rPr>
        <w:t xml:space="preserve">pracovních </w:t>
      </w:r>
      <w:r w:rsidRPr="00B56F04">
        <w:rPr>
          <w:sz w:val="22"/>
          <w:szCs w:val="22"/>
        </w:rPr>
        <w:t>dnů po ukončení jeho vedení.</w:t>
      </w:r>
    </w:p>
    <w:p w14:paraId="16056DB4" w14:textId="77777777" w:rsidR="003C6092" w:rsidRPr="00F04838" w:rsidRDefault="003C6092" w:rsidP="003C6092">
      <w:pPr>
        <w:pStyle w:val="Textodst1sl"/>
        <w:numPr>
          <w:ilvl w:val="0"/>
          <w:numId w:val="0"/>
        </w:numPr>
        <w:ind w:left="1430"/>
        <w:rPr>
          <w:sz w:val="22"/>
          <w:szCs w:val="22"/>
          <w:highlight w:val="green"/>
        </w:rPr>
      </w:pPr>
    </w:p>
    <w:p w14:paraId="694E5AEB" w14:textId="77777777" w:rsidR="003C6092" w:rsidRPr="00F04838" w:rsidRDefault="003C6092" w:rsidP="003C6092">
      <w:pPr>
        <w:pStyle w:val="slolnku"/>
        <w:numPr>
          <w:ilvl w:val="0"/>
          <w:numId w:val="1"/>
        </w:numPr>
        <w:spacing w:before="80" w:after="0"/>
        <w:ind w:hanging="5104"/>
        <w:rPr>
          <w:sz w:val="22"/>
          <w:szCs w:val="22"/>
        </w:rPr>
      </w:pPr>
    </w:p>
    <w:p w14:paraId="7E02E2FA" w14:textId="77777777" w:rsidR="003C6092" w:rsidRPr="00F04838" w:rsidRDefault="0038024A" w:rsidP="003C6092">
      <w:pPr>
        <w:pStyle w:val="Nzevlnku"/>
        <w:spacing w:before="80"/>
        <w:rPr>
          <w:sz w:val="22"/>
          <w:szCs w:val="22"/>
        </w:rPr>
      </w:pPr>
      <w:r>
        <w:rPr>
          <w:sz w:val="22"/>
          <w:szCs w:val="22"/>
        </w:rPr>
        <w:t>Doba a místo plnění</w:t>
      </w:r>
    </w:p>
    <w:p w14:paraId="499E46CB" w14:textId="1506AD8A" w:rsidR="00F5498E" w:rsidRPr="003825B0" w:rsidRDefault="00F5498E" w:rsidP="00F5498E">
      <w:pPr>
        <w:pStyle w:val="Textodst1sl"/>
        <w:numPr>
          <w:ilvl w:val="1"/>
          <w:numId w:val="16"/>
        </w:numPr>
        <w:rPr>
          <w:sz w:val="22"/>
          <w:szCs w:val="22"/>
        </w:rPr>
      </w:pPr>
      <w:r>
        <w:rPr>
          <w:bCs/>
          <w:sz w:val="22"/>
          <w:szCs w:val="22"/>
        </w:rPr>
        <w:t xml:space="preserve">Zhotovitel je povinen zahájit stavební práce do </w:t>
      </w:r>
      <w:r>
        <w:rPr>
          <w:sz w:val="22"/>
          <w:szCs w:val="22"/>
        </w:rPr>
        <w:t xml:space="preserve">10 dnů od převzetí Staveniště a </w:t>
      </w:r>
      <w:r>
        <w:rPr>
          <w:bCs/>
          <w:sz w:val="22"/>
          <w:szCs w:val="22"/>
        </w:rPr>
        <w:t xml:space="preserve">dokončit </w:t>
      </w:r>
      <w:r w:rsidR="00870D4B" w:rsidRPr="003825B0">
        <w:rPr>
          <w:bCs/>
          <w:sz w:val="22"/>
          <w:szCs w:val="22"/>
        </w:rPr>
        <w:t xml:space="preserve">stavební práce ke kolaudačnímu řízení </w:t>
      </w:r>
      <w:r w:rsidRPr="003825B0">
        <w:rPr>
          <w:b/>
          <w:bCs/>
          <w:sz w:val="22"/>
          <w:szCs w:val="22"/>
        </w:rPr>
        <w:t>do</w:t>
      </w:r>
      <w:r w:rsidR="003825B0">
        <w:rPr>
          <w:b/>
          <w:sz w:val="22"/>
          <w:szCs w:val="22"/>
        </w:rPr>
        <w:t xml:space="preserve"> 9 měsíců</w:t>
      </w:r>
      <w:r w:rsidR="00936E29" w:rsidRPr="003825B0">
        <w:rPr>
          <w:sz w:val="22"/>
          <w:szCs w:val="22"/>
        </w:rPr>
        <w:t xml:space="preserve">. Dále postupuje dle čl. </w:t>
      </w:r>
      <w:r w:rsidR="0062071B" w:rsidRPr="003825B0">
        <w:rPr>
          <w:sz w:val="22"/>
          <w:szCs w:val="22"/>
        </w:rPr>
        <w:fldChar w:fldCharType="begin"/>
      </w:r>
      <w:r w:rsidR="0062071B" w:rsidRPr="003825B0">
        <w:rPr>
          <w:sz w:val="22"/>
          <w:szCs w:val="22"/>
        </w:rPr>
        <w:instrText xml:space="preserve"> REF _Ref188446094 \r \h </w:instrText>
      </w:r>
      <w:r w:rsidR="003825B0">
        <w:rPr>
          <w:sz w:val="22"/>
          <w:szCs w:val="22"/>
        </w:rPr>
        <w:instrText xml:space="preserve"> \* MERGEFORMAT </w:instrText>
      </w:r>
      <w:r w:rsidR="0062071B" w:rsidRPr="003825B0">
        <w:rPr>
          <w:sz w:val="22"/>
          <w:szCs w:val="22"/>
        </w:rPr>
      </w:r>
      <w:r w:rsidR="0062071B" w:rsidRPr="003825B0">
        <w:rPr>
          <w:sz w:val="22"/>
          <w:szCs w:val="22"/>
        </w:rPr>
        <w:fldChar w:fldCharType="separate"/>
      </w:r>
      <w:r w:rsidR="00122A76" w:rsidRPr="003825B0">
        <w:rPr>
          <w:sz w:val="22"/>
          <w:szCs w:val="22"/>
        </w:rPr>
        <w:t>7.2</w:t>
      </w:r>
      <w:r w:rsidR="0062071B" w:rsidRPr="003825B0">
        <w:rPr>
          <w:sz w:val="22"/>
          <w:szCs w:val="22"/>
        </w:rPr>
        <w:fldChar w:fldCharType="end"/>
      </w:r>
    </w:p>
    <w:p w14:paraId="0878953B" w14:textId="7A73F58C" w:rsidR="00936E29" w:rsidRDefault="00936E29" w:rsidP="00F5498E">
      <w:pPr>
        <w:pStyle w:val="Textodst1sl"/>
        <w:numPr>
          <w:ilvl w:val="1"/>
          <w:numId w:val="16"/>
        </w:numPr>
        <w:rPr>
          <w:sz w:val="22"/>
          <w:szCs w:val="22"/>
        </w:rPr>
      </w:pPr>
      <w:r>
        <w:rPr>
          <w:sz w:val="22"/>
          <w:szCs w:val="22"/>
        </w:rPr>
        <w:t>O dokončených stavebních prací bude vyhotoven Předávací protokol dle přílohy č. 2 Smlouvy</w:t>
      </w:r>
    </w:p>
    <w:p w14:paraId="4D9FE9A1" w14:textId="333914DC" w:rsidR="00936E29" w:rsidRDefault="00936E29" w:rsidP="00936E29">
      <w:pPr>
        <w:pStyle w:val="Textodst1sl"/>
        <w:numPr>
          <w:ilvl w:val="0"/>
          <w:numId w:val="0"/>
        </w:numPr>
        <w:ind w:left="1430"/>
        <w:rPr>
          <w:sz w:val="22"/>
          <w:szCs w:val="22"/>
        </w:rPr>
      </w:pPr>
      <w:r>
        <w:rPr>
          <w:sz w:val="22"/>
          <w:szCs w:val="22"/>
        </w:rPr>
        <w:t xml:space="preserve">Tento dokument bude vyhotoven v el. podobě a el. podepsán všemi zúčastněnými stranami. Předávací protokol nabývá platnosti posledním el. podpisem a účinnosti nabývá dnem vydání kolaudačního souhlasu dle čl. </w:t>
      </w:r>
      <w:r>
        <w:rPr>
          <w:sz w:val="22"/>
          <w:szCs w:val="22"/>
        </w:rPr>
        <w:fldChar w:fldCharType="begin"/>
      </w:r>
      <w:r>
        <w:rPr>
          <w:sz w:val="22"/>
          <w:szCs w:val="22"/>
        </w:rPr>
        <w:instrText xml:space="preserve"> REF _Ref188445944 \r \h </w:instrText>
      </w:r>
      <w:r>
        <w:rPr>
          <w:sz w:val="22"/>
          <w:szCs w:val="22"/>
        </w:rPr>
      </w:r>
      <w:r>
        <w:rPr>
          <w:sz w:val="22"/>
          <w:szCs w:val="22"/>
        </w:rPr>
        <w:fldChar w:fldCharType="separate"/>
      </w:r>
      <w:r w:rsidR="00122A76">
        <w:rPr>
          <w:sz w:val="22"/>
          <w:szCs w:val="22"/>
        </w:rPr>
        <w:t>7.1</w:t>
      </w:r>
      <w:r>
        <w:rPr>
          <w:sz w:val="22"/>
          <w:szCs w:val="22"/>
        </w:rPr>
        <w:fldChar w:fldCharType="end"/>
      </w:r>
      <w:r>
        <w:rPr>
          <w:sz w:val="22"/>
          <w:szCs w:val="22"/>
        </w:rPr>
        <w:t xml:space="preserve"> </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77777777"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zimní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77777777" w:rsidR="00F5498E" w:rsidRDefault="00F5498E" w:rsidP="00F5498E">
      <w:pPr>
        <w:pStyle w:val="Textodst1sl"/>
        <w:numPr>
          <w:ilvl w:val="1"/>
          <w:numId w:val="16"/>
        </w:numPr>
        <w:rPr>
          <w:sz w:val="22"/>
          <w:szCs w:val="22"/>
        </w:rPr>
      </w:pPr>
      <w:r>
        <w:rPr>
          <w:sz w:val="22"/>
          <w:szCs w:val="22"/>
        </w:rPr>
        <w:lastRenderedPageBreak/>
        <w:t xml:space="preserve">V případě vyhlášení zimní technologické přestávky je Zhotovitel povinen dokončit rozpracovaný úsek díla a zajistit, aby bylo po dobu zimní technologické přestávky možno dotčené části komunikace užívat v maximální míře. Po dobu zimní technologické přestávky je Zhotovitel oprávněn/povinen přerušit provádění Díla, </w:t>
      </w:r>
    </w:p>
    <w:p w14:paraId="152ED47C" w14:textId="77777777" w:rsidR="00F5498E" w:rsidRDefault="00F5498E" w:rsidP="00F5498E">
      <w:pPr>
        <w:pStyle w:val="Textodst1sl"/>
        <w:numPr>
          <w:ilvl w:val="1"/>
          <w:numId w:val="16"/>
        </w:numPr>
        <w:rPr>
          <w:sz w:val="22"/>
          <w:szCs w:val="22"/>
        </w:rPr>
      </w:pPr>
      <w:r>
        <w:rPr>
          <w:sz w:val="22"/>
          <w:szCs w:val="22"/>
        </w:rPr>
        <w:t xml:space="preserve">Zimní technologickou přestávku Zhotovitel vyhlašuje zpravidla v období, mezi 1. 11. a 31. 3. kalendářního roku, v závislosti na konkrétních klimatických podmínkách. </w:t>
      </w:r>
    </w:p>
    <w:p w14:paraId="409A433B" w14:textId="7B539041" w:rsidR="00F5498E" w:rsidRDefault="00F5498E" w:rsidP="00F5498E">
      <w:pPr>
        <w:pStyle w:val="Textodst1sl"/>
        <w:numPr>
          <w:ilvl w:val="1"/>
          <w:numId w:val="16"/>
        </w:numPr>
        <w:rPr>
          <w:sz w:val="22"/>
          <w:szCs w:val="22"/>
        </w:rPr>
      </w:pPr>
      <w:r>
        <w:rPr>
          <w:bCs/>
          <w:sz w:val="22"/>
          <w:szCs w:val="22"/>
        </w:rPr>
        <w:t xml:space="preserve">Před předáním staveniště zhotovitel předloží </w:t>
      </w:r>
      <w:r w:rsidR="001E6886">
        <w:rPr>
          <w:bCs/>
          <w:sz w:val="22"/>
          <w:szCs w:val="22"/>
        </w:rPr>
        <w:t xml:space="preserve">pracovní smlouvu (smlouvu/dohodu) </w:t>
      </w:r>
      <w:r>
        <w:rPr>
          <w:bCs/>
          <w:sz w:val="22"/>
          <w:szCs w:val="22"/>
        </w:rPr>
        <w:t>s Osobou splňující požadavky odpovědného zadávání v souladu se Zadávací dokumentací.</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72BF2070"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5538F8">
        <w:rPr>
          <w:sz w:val="22"/>
          <w:szCs w:val="22"/>
        </w:rPr>
        <w:t>4</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t>Národní památkový ústav, Policie ČR či jiný oprávněný orgán uplatní dodatečné požadavky a tato skutečnost způsobí objektivní nemožnost provést Dílo ve stanovených termínech.</w:t>
      </w:r>
    </w:p>
    <w:p w14:paraId="5A506FF5" w14:textId="4639A554" w:rsidR="00F5498E" w:rsidRDefault="00F5498E" w:rsidP="00F5498E">
      <w:pPr>
        <w:pStyle w:val="Textodst3psmena"/>
        <w:numPr>
          <w:ilvl w:val="0"/>
          <w:numId w:val="0"/>
        </w:numPr>
        <w:spacing w:before="80"/>
        <w:ind w:left="1416"/>
        <w:rPr>
          <w:sz w:val="22"/>
          <w:szCs w:val="22"/>
        </w:rPr>
      </w:pPr>
      <w:r>
        <w:rPr>
          <w:sz w:val="22"/>
          <w:szCs w:val="22"/>
        </w:rPr>
        <w:t>Podrobné podmínky prodloužení termínu provádění Díla dle 4.4.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4"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w:t>
      </w:r>
      <w:r w:rsidRPr="0038024A">
        <w:rPr>
          <w:sz w:val="22"/>
          <w:szCs w:val="22"/>
        </w:rPr>
        <w:lastRenderedPageBreak/>
        <w:t xml:space="preserve">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3825B0" w:rsidRDefault="00E03D24" w:rsidP="00622E1E">
      <w:pPr>
        <w:pStyle w:val="Textodst1sl"/>
        <w:numPr>
          <w:ilvl w:val="1"/>
          <w:numId w:val="8"/>
        </w:numPr>
        <w:rPr>
          <w:sz w:val="22"/>
          <w:szCs w:val="22"/>
        </w:rPr>
      </w:pPr>
      <w:r w:rsidRPr="003825B0">
        <w:rPr>
          <w:sz w:val="22"/>
          <w:szCs w:val="22"/>
        </w:rPr>
        <w:t xml:space="preserve">Zhotovitel </w:t>
      </w:r>
      <w:r w:rsidR="00FF106E" w:rsidRPr="003825B0">
        <w:rPr>
          <w:sz w:val="22"/>
          <w:szCs w:val="22"/>
        </w:rPr>
        <w:t xml:space="preserve">je povinen </w:t>
      </w:r>
      <w:r w:rsidRPr="003825B0">
        <w:rPr>
          <w:sz w:val="22"/>
          <w:szCs w:val="22"/>
        </w:rPr>
        <w:t>respektovat parametry vymezené předchozím stupněm projektové dokumentace. Zejména musí dbát na to, aby při vypracování realizační dokumentace stavby nedošlo k nárůstu ceny v důsledku projektových změn. Za tímto účelem je Zhotovitel povinen 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3825B0">
        <w:rPr>
          <w:sz w:val="22"/>
          <w:szCs w:val="22"/>
        </w:rPr>
        <w:t>DWG</w:t>
      </w:r>
      <w:r w:rsidRPr="003825B0">
        <w:rPr>
          <w:sz w:val="22"/>
          <w:szCs w:val="22"/>
        </w:rPr>
        <w:t xml:space="preserve"> - </w:t>
      </w:r>
      <w:proofErr w:type="spellStart"/>
      <w:r w:rsidRPr="003825B0">
        <w:rPr>
          <w:sz w:val="22"/>
          <w:szCs w:val="22"/>
        </w:rPr>
        <w:t>AutoCAD</w:t>
      </w:r>
      <w:proofErr w:type="spellEnd"/>
      <w:r w:rsidRPr="003825B0">
        <w:rPr>
          <w:sz w:val="22"/>
          <w:szCs w:val="22"/>
        </w:rPr>
        <w:t xml:space="preserve"> 2004 a *.</w:t>
      </w:r>
      <w:r w:rsidR="00C559BB" w:rsidRPr="003825B0">
        <w:rPr>
          <w:sz w:val="22"/>
          <w:szCs w:val="22"/>
        </w:rPr>
        <w:t>PDF</w:t>
      </w:r>
      <w:r w:rsidRPr="003825B0">
        <w:rPr>
          <w:sz w:val="22"/>
          <w:szCs w:val="22"/>
        </w:rPr>
        <w:t>, popřípadě jiné.</w:t>
      </w:r>
      <w:r w:rsidRPr="003825B0">
        <w:rPr>
          <w:sz w:val="22"/>
          <w:szCs w:val="22"/>
        </w:rPr>
        <w:tab/>
      </w:r>
    </w:p>
    <w:p w14:paraId="2F9F0829" w14:textId="7F0144F8" w:rsidR="00AB0A07" w:rsidRPr="009D7F8C" w:rsidRDefault="00E03D24" w:rsidP="00E03D24">
      <w:pPr>
        <w:pStyle w:val="Textodst1sl"/>
        <w:rPr>
          <w:sz w:val="22"/>
          <w:szCs w:val="22"/>
        </w:rPr>
      </w:pPr>
      <w:r w:rsidRPr="009D7F8C">
        <w:rPr>
          <w:sz w:val="22"/>
          <w:szCs w:val="22"/>
        </w:rPr>
        <w:t xml:space="preserve">Do 4 týdnů od </w:t>
      </w:r>
      <w:r w:rsidR="00833501" w:rsidRPr="009D7F8C">
        <w:rPr>
          <w:sz w:val="22"/>
          <w:szCs w:val="22"/>
        </w:rPr>
        <w:t xml:space="preserve">výzvy </w:t>
      </w:r>
      <w:r w:rsidRPr="009D7F8C">
        <w:rPr>
          <w:sz w:val="22"/>
          <w:szCs w:val="22"/>
        </w:rPr>
        <w:t xml:space="preserve">je Zhotovitel povinen předložit Objednateli k odsouhlasení </w:t>
      </w:r>
      <w:r w:rsidR="00FF2801" w:rsidRPr="009D7F8C">
        <w:rPr>
          <w:sz w:val="22"/>
          <w:szCs w:val="22"/>
        </w:rPr>
        <w:t xml:space="preserve">koncept </w:t>
      </w:r>
      <w:r w:rsidRPr="009D7F8C">
        <w:rPr>
          <w:sz w:val="22"/>
          <w:szCs w:val="22"/>
        </w:rPr>
        <w:t>realizační dokumentace stavby.</w:t>
      </w:r>
    </w:p>
    <w:p w14:paraId="02870CAF" w14:textId="6CADDBF8" w:rsidR="00E03D24" w:rsidRPr="009D7F8C" w:rsidRDefault="00E03D24" w:rsidP="00E03D24">
      <w:pPr>
        <w:pStyle w:val="Textodst1sl"/>
        <w:rPr>
          <w:sz w:val="22"/>
          <w:szCs w:val="22"/>
        </w:rPr>
      </w:pPr>
      <w:r w:rsidRPr="009D7F8C">
        <w:rPr>
          <w:sz w:val="22"/>
          <w:szCs w:val="22"/>
        </w:rPr>
        <w:t>Koncept realizační dokumentace stavby musí vycházet ze Závazné dokumentace a její obsah se nesmí lišit v technologickém postupu dané stavby.</w:t>
      </w:r>
    </w:p>
    <w:p w14:paraId="11FE426C" w14:textId="3F7529CF" w:rsidR="00E03D24" w:rsidRPr="009D7F8C" w:rsidRDefault="00E03D24" w:rsidP="00E03D24">
      <w:pPr>
        <w:pStyle w:val="Textodst1sl"/>
        <w:rPr>
          <w:sz w:val="22"/>
          <w:szCs w:val="22"/>
        </w:rPr>
      </w:pPr>
      <w:r w:rsidRPr="009D7F8C">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9D7F8C" w:rsidRDefault="00E03D24" w:rsidP="00E03D24">
      <w:pPr>
        <w:pStyle w:val="Textodst1sl"/>
        <w:rPr>
          <w:sz w:val="22"/>
          <w:szCs w:val="22"/>
        </w:rPr>
      </w:pPr>
      <w:r w:rsidRPr="009D7F8C">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9D7F8C" w:rsidRDefault="00E03D24" w:rsidP="00E03D24">
      <w:pPr>
        <w:pStyle w:val="Textodst1sl"/>
        <w:rPr>
          <w:sz w:val="22"/>
          <w:szCs w:val="22"/>
        </w:rPr>
      </w:pPr>
      <w:r w:rsidRPr="009D7F8C">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4A1FD6">
        <w:rPr>
          <w:sz w:val="22"/>
          <w:szCs w:val="22"/>
        </w:rPr>
        <w:lastRenderedPageBreak/>
        <w:t>Případný postih ze strany orgánů státní správy za nedodržení závazných předpisů při provádění Díla jde vždy plně k tíži Zhotovitele. V případě udělení pokuty Objednateli je Zhotovitel povinen tuto pokutu a náklady řízení neprodleně uhradit Objednateli.</w:t>
      </w:r>
    </w:p>
    <w:p w14:paraId="6D47FA1F" w14:textId="0D23F2BA" w:rsidR="00F30305" w:rsidRPr="004A1FD6" w:rsidRDefault="00F30305" w:rsidP="00F30305">
      <w:pPr>
        <w:pStyle w:val="Textodst1sl"/>
        <w:rPr>
          <w:sz w:val="22"/>
          <w:szCs w:val="22"/>
        </w:rPr>
      </w:pPr>
      <w:bookmarkStart w:id="1"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122A76">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1"/>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lastRenderedPageBreak/>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143B4D43" w:rsidR="00F5498E" w:rsidRDefault="0032066B" w:rsidP="00F5498E">
      <w:pPr>
        <w:pStyle w:val="Textodst1sl"/>
        <w:rPr>
          <w:sz w:val="22"/>
          <w:szCs w:val="22"/>
        </w:rPr>
      </w:pPr>
      <w:bookmarkStart w:id="2" w:name="_Ref124185550"/>
      <w:r>
        <w:rPr>
          <w:sz w:val="22"/>
          <w:szCs w:val="22"/>
        </w:rPr>
        <w:t>Ustanovení se nepoužije</w:t>
      </w:r>
      <w:r w:rsidR="00F5498E">
        <w:rPr>
          <w:sz w:val="22"/>
          <w:szCs w:val="22"/>
        </w:rPr>
        <w:t>.</w:t>
      </w:r>
      <w:bookmarkEnd w:id="2"/>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9D7F8C" w:rsidRDefault="00F30305" w:rsidP="00F30305">
      <w:pPr>
        <w:pStyle w:val="Textodst1sl"/>
        <w:rPr>
          <w:sz w:val="22"/>
          <w:szCs w:val="22"/>
        </w:rPr>
      </w:pPr>
      <w:r w:rsidRPr="009D7F8C">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9D7F8C" w:rsidRDefault="00F30305" w:rsidP="00F30305">
      <w:pPr>
        <w:pStyle w:val="Textodst1sl"/>
        <w:rPr>
          <w:sz w:val="22"/>
          <w:szCs w:val="22"/>
        </w:rPr>
      </w:pPr>
      <w:r w:rsidRPr="009D7F8C">
        <w:rPr>
          <w:sz w:val="22"/>
          <w:szCs w:val="22"/>
        </w:rPr>
        <w:lastRenderedPageBreak/>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9D7F8C" w:rsidRDefault="00D17E81" w:rsidP="00D17E81">
      <w:pPr>
        <w:pStyle w:val="Textodst1sl"/>
        <w:rPr>
          <w:sz w:val="22"/>
          <w:szCs w:val="22"/>
        </w:rPr>
      </w:pPr>
      <w:r w:rsidRPr="009D7F8C">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9D7F8C">
        <w:rPr>
          <w:sz w:val="22"/>
          <w:szCs w:val="22"/>
        </w:rPr>
        <w:t>SčK</w:t>
      </w:r>
      <w:proofErr w:type="spellEnd"/>
      <w:r w:rsidRPr="009D7F8C">
        <w:rPr>
          <w:sz w:val="22"/>
          <w:szCs w:val="22"/>
        </w:rPr>
        <w:t xml:space="preserve"> nebo externí subjekt pověřený editorstvím DTM. Zhotovitel je povinen přijmout od KSUS, </w:t>
      </w:r>
      <w:proofErr w:type="spellStart"/>
      <w:r w:rsidRPr="009D7F8C">
        <w:rPr>
          <w:sz w:val="22"/>
          <w:szCs w:val="22"/>
        </w:rPr>
        <w:t>SčK</w:t>
      </w:r>
      <w:proofErr w:type="spellEnd"/>
      <w:r w:rsidRPr="009D7F8C">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9D7F8C">
        <w:rPr>
          <w:sz w:val="22"/>
          <w:szCs w:val="22"/>
        </w:rPr>
        <w:t>zplatnění</w:t>
      </w:r>
      <w:proofErr w:type="spellEnd"/>
      <w:r w:rsidRPr="009D7F8C">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Veškerá schválení, kontroly, potvrzení, souhlasy, ověření, prohlídky, pokyny, oznámení, návrhy, žádosti, zkoušky či i jen faktické kroky (či jejich nerealizace)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3" w:name="_Ref180486087"/>
      <w:r w:rsidRPr="0038024A">
        <w:rPr>
          <w:sz w:val="22"/>
          <w:szCs w:val="22"/>
        </w:rPr>
        <w:lastRenderedPageBreak/>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5"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6"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3"/>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261B127A"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 xml:space="preserve">prací staveb pozemních komunikací (OTSKP-SPK) platných </w:t>
      </w:r>
      <w:r w:rsidR="007F12F0" w:rsidRPr="007F12F0">
        <w:rPr>
          <w:sz w:val="22"/>
          <w:szCs w:val="22"/>
        </w:rPr>
        <w:t xml:space="preserve">v době podání žádosti o změnu </w:t>
      </w:r>
      <w:r w:rsidRPr="0038024A">
        <w:rPr>
          <w:sz w:val="22"/>
          <w:szCs w:val="22"/>
        </w:rPr>
        <w:t>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v případě, že taková změna nemá charakter podstatné změny závazku ve smyslu § 222 </w:t>
      </w:r>
      <w:r w:rsidR="0044634C">
        <w:rPr>
          <w:sz w:val="22"/>
          <w:szCs w:val="22"/>
        </w:rPr>
        <w:t>Z</w:t>
      </w:r>
      <w:r>
        <w:rPr>
          <w:sz w:val="22"/>
          <w:szCs w:val="22"/>
        </w:rPr>
        <w:t>ZVZ,</w:t>
      </w:r>
    </w:p>
    <w:p w14:paraId="110A2A79" w14:textId="2B4EC5AE" w:rsidR="00CE6E8C" w:rsidRPr="00132A8C"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7E55B814" w14:textId="77777777" w:rsidR="005E5831" w:rsidRPr="00823841" w:rsidRDefault="005E5831" w:rsidP="005E5831">
      <w:pPr>
        <w:pStyle w:val="Textodst1sl"/>
        <w:numPr>
          <w:ilvl w:val="1"/>
          <w:numId w:val="52"/>
        </w:numPr>
        <w:tabs>
          <w:tab w:val="clear" w:pos="0"/>
          <w:tab w:val="clear" w:pos="284"/>
        </w:tabs>
        <w:ind w:left="1418" w:hanging="709"/>
        <w:outlineLvl w:val="9"/>
        <w:rPr>
          <w:bCs/>
          <w:sz w:val="22"/>
          <w:szCs w:val="22"/>
        </w:rPr>
      </w:pPr>
      <w:r w:rsidRPr="00823841">
        <w:rPr>
          <w:bCs/>
          <w:sz w:val="22"/>
          <w:szCs w:val="22"/>
        </w:rPr>
        <w:t>Objednatel si v Závazné dokumentaci vyhradil v souladu s § 100 odst. 1 a § 222 odst. 2 ZZVZ následující</w:t>
      </w:r>
      <w:r>
        <w:rPr>
          <w:bCs/>
          <w:sz w:val="22"/>
          <w:szCs w:val="22"/>
        </w:rPr>
        <w:t xml:space="preserve"> podmínky</w:t>
      </w:r>
      <w:r w:rsidRPr="00823841">
        <w:rPr>
          <w:bCs/>
          <w:sz w:val="22"/>
          <w:szCs w:val="22"/>
        </w:rPr>
        <w:t xml:space="preserve"> vyhrazené změny závazku, které mohou být Objednatelem po dobu plnění Smlouvy uplatněny postupem podle Směrnice:</w:t>
      </w:r>
    </w:p>
    <w:p w14:paraId="3983C569"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0F392796"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Maximální vyhrazená změna nesmí překročit 10 % celkové ceny díla dle čl. 8.1 Smlouvy ke dni uzavření Smlouvy</w:t>
      </w:r>
    </w:p>
    <w:p w14:paraId="1EB06230" w14:textId="77777777" w:rsidR="005E5831" w:rsidRPr="00823841" w:rsidRDefault="005E5831" w:rsidP="005E5831">
      <w:pPr>
        <w:pStyle w:val="Textodst1sl"/>
        <w:numPr>
          <w:ilvl w:val="0"/>
          <w:numId w:val="53"/>
        </w:numPr>
        <w:tabs>
          <w:tab w:val="clear" w:pos="0"/>
          <w:tab w:val="left" w:pos="708"/>
        </w:tabs>
        <w:ind w:left="1843"/>
        <w:outlineLvl w:val="9"/>
        <w:rPr>
          <w:bCs/>
          <w:sz w:val="22"/>
          <w:szCs w:val="22"/>
        </w:rPr>
      </w:pPr>
      <w:r w:rsidRPr="00823841">
        <w:rPr>
          <w:bCs/>
          <w:sz w:val="22"/>
          <w:szCs w:val="22"/>
        </w:rPr>
        <w:t>Pro tyto změny se použije dokument Evidence změny dle Směrnice.</w:t>
      </w:r>
    </w:p>
    <w:p w14:paraId="08026900" w14:textId="77777777" w:rsidR="005E5831" w:rsidRDefault="005E5831" w:rsidP="00132A8C">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3C00F439" w:rsidR="00E74ACB" w:rsidRDefault="00CA06DE" w:rsidP="00CA06DE">
      <w:pPr>
        <w:pStyle w:val="Textodst1sl"/>
        <w:numPr>
          <w:ilvl w:val="1"/>
          <w:numId w:val="14"/>
        </w:numPr>
        <w:rPr>
          <w:sz w:val="22"/>
          <w:szCs w:val="22"/>
        </w:rPr>
      </w:pPr>
      <w:bookmarkStart w:id="4" w:name="_Ref188445944"/>
      <w:r w:rsidRPr="00B56F04">
        <w:rPr>
          <w:sz w:val="22"/>
          <w:szCs w:val="22"/>
        </w:rPr>
        <w:t>Zhotovitel splní svou povinnost provést Dílo jeho řádným dokončením a protokolárním předáním Díla (všech jeho částí) Objednateli společně s veškerými dokumenty</w:t>
      </w:r>
      <w:r w:rsidR="0062071B">
        <w:rPr>
          <w:sz w:val="22"/>
          <w:szCs w:val="22"/>
        </w:rPr>
        <w:t xml:space="preserve"> včetně kolaudačního souhlasu</w:t>
      </w:r>
      <w:r w:rsidRPr="00B56F04">
        <w:rPr>
          <w:sz w:val="22"/>
          <w:szCs w:val="22"/>
        </w:rPr>
        <w:t xml:space="preserve"> s Dílem souvisejícími v souladu s touto </w:t>
      </w:r>
      <w:r>
        <w:rPr>
          <w:sz w:val="22"/>
          <w:szCs w:val="22"/>
        </w:rPr>
        <w:t>Smlouvou.</w:t>
      </w:r>
      <w:bookmarkEnd w:id="4"/>
      <w:r>
        <w:rPr>
          <w:sz w:val="22"/>
          <w:szCs w:val="22"/>
        </w:rPr>
        <w:t xml:space="preserve"> </w:t>
      </w:r>
    </w:p>
    <w:p w14:paraId="4C5E4DA8" w14:textId="7A0D66C3" w:rsidR="00CA06DE" w:rsidRPr="00122A76" w:rsidRDefault="00E74ACB" w:rsidP="00CA06DE">
      <w:pPr>
        <w:pStyle w:val="Textodst1sl"/>
        <w:numPr>
          <w:ilvl w:val="1"/>
          <w:numId w:val="14"/>
        </w:numPr>
        <w:rPr>
          <w:sz w:val="22"/>
          <w:szCs w:val="22"/>
        </w:rPr>
      </w:pPr>
      <w:bookmarkStart w:id="5" w:name="_Ref188446094"/>
      <w:r w:rsidRPr="00E74ACB">
        <w:rPr>
          <w:sz w:val="22"/>
          <w:szCs w:val="22"/>
        </w:rPr>
        <w:t>Dílo zhotovitel předává objednateli po obdržení dokladu o úspěšné kolaudaci</w:t>
      </w:r>
      <w:r>
        <w:rPr>
          <w:sz w:val="22"/>
          <w:szCs w:val="22"/>
        </w:rPr>
        <w:t xml:space="preserve">. </w:t>
      </w:r>
      <w:r w:rsidR="00CA06DE">
        <w:rPr>
          <w:sz w:val="22"/>
          <w:szCs w:val="22"/>
        </w:rPr>
        <w:t xml:space="preserve">Dílo je </w:t>
      </w:r>
      <w:r>
        <w:rPr>
          <w:sz w:val="22"/>
          <w:szCs w:val="22"/>
        </w:rPr>
        <w:t xml:space="preserve">tedy </w:t>
      </w:r>
      <w:r w:rsidR="00CA06DE">
        <w:rPr>
          <w:sz w:val="22"/>
          <w:szCs w:val="22"/>
        </w:rPr>
        <w:t>dokončeno</w:t>
      </w:r>
      <w:r>
        <w:rPr>
          <w:sz w:val="22"/>
          <w:szCs w:val="22"/>
        </w:rPr>
        <w:t xml:space="preserve"> vydáním kolaudačního souhlasu</w:t>
      </w:r>
      <w:r w:rsidR="00CA06DE" w:rsidRPr="00B56F04">
        <w:rPr>
          <w:sz w:val="22"/>
          <w:szCs w:val="22"/>
        </w:rPr>
        <w:t xml:space="preserve">. O předání bude sepsán zápis o odevzdání a převzetí dokončené budovy nebo stavby, který podepíší obě smluvní strany a SD a jehož vzor tvoří Přílohu č. </w:t>
      </w:r>
      <w:r w:rsidR="0062071B">
        <w:rPr>
          <w:sz w:val="22"/>
          <w:szCs w:val="22"/>
        </w:rPr>
        <w:t>2</w:t>
      </w:r>
      <w:r w:rsidR="00CA06DE" w:rsidRPr="00B56F04">
        <w:rPr>
          <w:sz w:val="22"/>
          <w:szCs w:val="22"/>
        </w:rPr>
        <w:t xml:space="preserve"> Smlouvy (dále též jen </w:t>
      </w:r>
      <w:r w:rsidR="00CA06DE" w:rsidRPr="00B56F04">
        <w:rPr>
          <w:b/>
          <w:sz w:val="22"/>
          <w:szCs w:val="22"/>
        </w:rPr>
        <w:t>„Předávací protokol“</w:t>
      </w:r>
      <w:r w:rsidR="00CA06DE" w:rsidRPr="00B56F04">
        <w:rPr>
          <w:sz w:val="22"/>
          <w:szCs w:val="22"/>
        </w:rPr>
        <w:t xml:space="preserve">). Součástí Předávacího </w:t>
      </w:r>
      <w:r w:rsidR="00CA06DE" w:rsidRPr="00122A76">
        <w:rPr>
          <w:sz w:val="22"/>
          <w:szCs w:val="22"/>
        </w:rPr>
        <w:t>protokolu bude též rozsah Zhotovitelem poskytnutého a Objednatelem odsouhlaseného plnění. K předání a převzetí Díla vyzve Zhotovitel Objednatele alespoň 5 dnů předem zápisem ve stavebním deníku.</w:t>
      </w:r>
      <w:bookmarkEnd w:id="5"/>
    </w:p>
    <w:p w14:paraId="37121C65" w14:textId="3CFDFBD1" w:rsidR="00E74ACB" w:rsidRPr="00122A76" w:rsidRDefault="00E74ACB" w:rsidP="00936E29">
      <w:pPr>
        <w:pStyle w:val="Textodst1sl"/>
        <w:tabs>
          <w:tab w:val="clear" w:pos="284"/>
          <w:tab w:val="clear" w:pos="1430"/>
          <w:tab w:val="left" w:pos="1418"/>
        </w:tabs>
        <w:ind w:left="1418" w:hanging="721"/>
        <w:rPr>
          <w:color w:val="000000"/>
          <w:sz w:val="22"/>
          <w:szCs w:val="22"/>
        </w:rPr>
      </w:pPr>
      <w:bookmarkStart w:id="6" w:name="_Ref180489500"/>
      <w:bookmarkStart w:id="7" w:name="_Ref188445692"/>
      <w:r w:rsidRPr="00122A76">
        <w:rPr>
          <w:iCs/>
          <w:color w:val="000000"/>
          <w:sz w:val="22"/>
          <w:szCs w:val="22"/>
        </w:rPr>
        <w:t xml:space="preserve">Žádost o kolaudaci podává u stavebního nebo speciálního úřadu </w:t>
      </w:r>
      <w:r w:rsidR="00936E29" w:rsidRPr="00122A76">
        <w:rPr>
          <w:iCs/>
          <w:color w:val="000000"/>
          <w:sz w:val="22"/>
          <w:szCs w:val="22"/>
        </w:rPr>
        <w:t>zhotovitel</w:t>
      </w:r>
      <w:bookmarkEnd w:id="6"/>
      <w:bookmarkEnd w:id="7"/>
      <w:r w:rsidR="0062071B" w:rsidRPr="00122A76">
        <w:rPr>
          <w:iCs/>
          <w:color w:val="000000"/>
          <w:sz w:val="22"/>
          <w:szCs w:val="22"/>
        </w:rPr>
        <w:t>.</w:t>
      </w:r>
      <w:r w:rsidRPr="00122A76">
        <w:rPr>
          <w:iCs/>
          <w:color w:val="000000"/>
          <w:sz w:val="22"/>
          <w:szCs w:val="22"/>
        </w:rPr>
        <w:t xml:space="preserve"> </w:t>
      </w:r>
    </w:p>
    <w:p w14:paraId="58D60231" w14:textId="451AFABE" w:rsidR="00CA06DE" w:rsidRPr="00122A76" w:rsidRDefault="00CA06DE" w:rsidP="00CA06DE">
      <w:pPr>
        <w:pStyle w:val="Textodst1sl"/>
        <w:rPr>
          <w:sz w:val="22"/>
          <w:szCs w:val="22"/>
        </w:rPr>
      </w:pPr>
      <w:r w:rsidRPr="00122A76">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122A76" w:rsidRDefault="00CA06DE" w:rsidP="00CA06DE">
      <w:pPr>
        <w:pStyle w:val="Textodst1sl"/>
        <w:rPr>
          <w:sz w:val="22"/>
          <w:szCs w:val="22"/>
        </w:rPr>
      </w:pPr>
      <w:r w:rsidRPr="00122A76">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lastRenderedPageBreak/>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xml:space="preserve">) bude na základě výslovné dohody smluvních stran připočtena ve výši platné ke dni uskutečnění zdanitelného plnění. Pro vyloučení pochybností </w:t>
      </w:r>
      <w:r w:rsidRPr="0038024A">
        <w:rPr>
          <w:sz w:val="22"/>
          <w:szCs w:val="22"/>
        </w:rPr>
        <w:lastRenderedPageBreak/>
        <w:t>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77777777" w:rsidR="00F30305" w:rsidRPr="00F04838" w:rsidRDefault="00F30305" w:rsidP="008D6ED8">
      <w:pPr>
        <w:pStyle w:val="Textodst1sl"/>
        <w:numPr>
          <w:ilvl w:val="1"/>
          <w:numId w:val="17"/>
        </w:numPr>
        <w:rPr>
          <w:sz w:val="22"/>
          <w:szCs w:val="22"/>
        </w:rPr>
      </w:pPr>
      <w:r w:rsidRPr="0038024A">
        <w:rPr>
          <w:sz w:val="22"/>
          <w:szCs w:val="22"/>
        </w:rPr>
        <w:t>Cena Díla dle odst. 8.1.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456A2311"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8.1. Smlouvy. </w:t>
      </w:r>
      <w:r>
        <w:rPr>
          <w:sz w:val="22"/>
          <w:szCs w:val="22"/>
        </w:rPr>
        <w:t xml:space="preserve">Cena Díla </w:t>
      </w:r>
      <w:r w:rsidRPr="0038024A">
        <w:rPr>
          <w:sz w:val="22"/>
          <w:szCs w:val="22"/>
        </w:rPr>
        <w:t>dle odst. 8.1.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350B7819" w:rsidR="00CC2A79" w:rsidRPr="00122A76" w:rsidRDefault="00CC2A79" w:rsidP="00CC2A79">
      <w:pPr>
        <w:pStyle w:val="Textodst1sl"/>
        <w:rPr>
          <w:sz w:val="22"/>
          <w:szCs w:val="22"/>
        </w:rPr>
      </w:pPr>
      <w:bookmarkStart w:id="8" w:name="_Hlk153361850"/>
      <w:r w:rsidRPr="00122A76">
        <w:rPr>
          <w:sz w:val="22"/>
          <w:szCs w:val="22"/>
        </w:rPr>
        <w:t>Cena Díla dle č. 8 Smlouvy bude Zhotoviteli hrazena na základě dílčích měsíčních faktur, a to v návaznosti na skutečně provedené práce dle stavebního deníku. Poslední faktura bude vystavena v návaznosti na podpis Předávacího protokolu dle odst. 7.1. Smlouvy o převzetí Díla bez vad a nedodělků nebo až na podpis zápisu dle odst. 7.4. Smlouvy, pokud byly v Předávacím protokole konstatovány vady a nedodělky Díl</w:t>
      </w:r>
      <w:r w:rsidR="0086320D" w:rsidRPr="00122A76">
        <w:rPr>
          <w:sz w:val="22"/>
          <w:szCs w:val="22"/>
        </w:rPr>
        <w:t>a.</w:t>
      </w:r>
    </w:p>
    <w:p w14:paraId="785B2514" w14:textId="418F6843" w:rsidR="005324B9" w:rsidRPr="003C507B" w:rsidRDefault="003C507B" w:rsidP="00CC2A79">
      <w:pPr>
        <w:pStyle w:val="Textodst1sl"/>
        <w:rPr>
          <w:sz w:val="22"/>
          <w:szCs w:val="22"/>
        </w:rPr>
      </w:pPr>
      <w:r w:rsidRPr="003C507B">
        <w:rPr>
          <w:sz w:val="22"/>
          <w:szCs w:val="22"/>
        </w:rPr>
        <w:t xml:space="preserve">Ustanovení se nepoužije. </w:t>
      </w:r>
    </w:p>
    <w:bookmarkEnd w:id="8"/>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25F4DF76"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 xml:space="preserve">bude mít splatnost 30 dnů od jejího vystavení, přičemž musí být Objednateli doručena alespoň 25 dnů před datem splatnosti. Faktura musí obsahovat veškeré náležitosti stanovené právními předpisy, přičemž v každé faktuře bude dále uvedena identifikace Smlouvy (číslo </w:t>
      </w:r>
      <w:r w:rsidRPr="005F001F">
        <w:rPr>
          <w:sz w:val="22"/>
          <w:szCs w:val="22"/>
        </w:rPr>
        <w:lastRenderedPageBreak/>
        <w:t>smlouvy, smluvní strany, datum uzavření, stručný název Díla a</w:t>
      </w:r>
      <w:r w:rsidR="00BD46E2">
        <w:rPr>
          <w:sz w:val="22"/>
          <w:szCs w:val="22"/>
        </w:rPr>
        <w:t xml:space="preserve"> </w:t>
      </w:r>
      <w:r w:rsidRPr="005F001F">
        <w:rPr>
          <w:sz w:val="22"/>
          <w:szCs w:val="22"/>
        </w:rPr>
        <w:t>přehledně vyznačena Zhotovitelem fakturovaná částka odpovídající Smlouvě a přílohou faktury musí být dokumenty dle čl. 9.</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106a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F04838" w:rsidRDefault="0038024A" w:rsidP="008D6ED8">
      <w:pPr>
        <w:pStyle w:val="Textodst1sl"/>
        <w:numPr>
          <w:ilvl w:val="1"/>
          <w:numId w:val="11"/>
        </w:numPr>
        <w:rPr>
          <w:sz w:val="22"/>
          <w:szCs w:val="22"/>
        </w:rPr>
      </w:pPr>
      <w:r w:rsidRPr="0038024A">
        <w:rPr>
          <w:sz w:val="22"/>
          <w:szCs w:val="22"/>
        </w:rPr>
        <w:t>Zhotovitel odpovídá za vady, které má Dílo v době jeho předání a převzetí Objednatelem, a dále za vady Díla zjištěné v průběhu trvání záruční doby (záruka za jakost).</w:t>
      </w:r>
    </w:p>
    <w:p w14:paraId="5AD9CE0E" w14:textId="77777777" w:rsidR="003C6092" w:rsidRPr="00F04838" w:rsidRDefault="0038024A" w:rsidP="003C6092">
      <w:pPr>
        <w:pStyle w:val="Textodst1sl"/>
        <w:rPr>
          <w:sz w:val="22"/>
          <w:szCs w:val="22"/>
        </w:rPr>
      </w:pPr>
      <w:r w:rsidRPr="0038024A">
        <w:rPr>
          <w:sz w:val="22"/>
          <w:szCs w:val="22"/>
        </w:rPr>
        <w:t>Zhotovitel poskytuje Objednateli záruku za jakost Díla v délce trvání:</w:t>
      </w:r>
    </w:p>
    <w:p w14:paraId="7EA55B1B" w14:textId="0F2728E4" w:rsidR="003C6092" w:rsidRPr="00BD46E2" w:rsidRDefault="0038024A" w:rsidP="008D6ED8">
      <w:pPr>
        <w:pStyle w:val="Textodst1sl"/>
        <w:numPr>
          <w:ilvl w:val="0"/>
          <w:numId w:val="18"/>
        </w:numPr>
        <w:rPr>
          <w:b/>
          <w:sz w:val="22"/>
          <w:szCs w:val="22"/>
        </w:rPr>
      </w:pPr>
      <w:r w:rsidRPr="00BD46E2">
        <w:rPr>
          <w:b/>
          <w:sz w:val="22"/>
          <w:szCs w:val="22"/>
        </w:rPr>
        <w:t>60 měsíců</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lastRenderedPageBreak/>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C58615B" w:rsidR="003C6092" w:rsidRPr="00F04838" w:rsidRDefault="0038024A" w:rsidP="00D7514E">
      <w:pPr>
        <w:pStyle w:val="Textodst1sl"/>
        <w:numPr>
          <w:ilvl w:val="0"/>
          <w:numId w:val="0"/>
        </w:numPr>
        <w:ind w:left="1430"/>
        <w:rPr>
          <w:sz w:val="22"/>
          <w:szCs w:val="22"/>
        </w:rPr>
      </w:pPr>
      <w:r w:rsidRPr="0038024A">
        <w:rPr>
          <w:sz w:val="22"/>
          <w:szCs w:val="22"/>
        </w:rPr>
        <w:t>dokončeného Díla (či jeho části) Objednateli dle odst. 7.1. Smlouvy, resp. podpisu zápisu dle odst. 7.4.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3286A9DF"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7227079A" w:rsidR="00295D00" w:rsidRDefault="0032066B" w:rsidP="00295D00">
      <w:pPr>
        <w:pStyle w:val="Textodst1sl"/>
        <w:numPr>
          <w:ilvl w:val="0"/>
          <w:numId w:val="4"/>
        </w:numPr>
        <w:rPr>
          <w:bCs/>
          <w:sz w:val="22"/>
          <w:szCs w:val="22"/>
        </w:rPr>
      </w:pPr>
      <w:r>
        <w:rPr>
          <w:bCs/>
          <w:sz w:val="22"/>
          <w:szCs w:val="22"/>
        </w:rPr>
        <w:t>Ustanovení se nepoužije</w:t>
      </w:r>
      <w:r w:rsidR="00295D00" w:rsidRPr="00AF19C8">
        <w:rPr>
          <w:bCs/>
          <w:sz w:val="22"/>
          <w:szCs w:val="22"/>
        </w:rPr>
        <w:t>;</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1588AAAD" w14:textId="2DE4AE05"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122A76">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1DD8AADE"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w:t>
      </w:r>
      <w:r w:rsidR="005538F8">
        <w:rPr>
          <w:sz w:val="22"/>
          <w:szCs w:val="22"/>
        </w:rPr>
        <w:t xml:space="preserve"> </w:t>
      </w:r>
      <w:r>
        <w:rPr>
          <w:sz w:val="22"/>
          <w:szCs w:val="22"/>
        </w:rPr>
        <w:t xml:space="preserve">(viz též odst. </w:t>
      </w:r>
      <w:r w:rsidR="007F1F39">
        <w:rPr>
          <w:sz w:val="22"/>
          <w:szCs w:val="22"/>
        </w:rPr>
        <w:fldChar w:fldCharType="begin"/>
      </w:r>
      <w:r w:rsidR="007F1F39">
        <w:rPr>
          <w:sz w:val="22"/>
          <w:szCs w:val="22"/>
        </w:rPr>
        <w:instrText xml:space="preserve"> REF _Ref180486087 \r \h </w:instrText>
      </w:r>
      <w:r w:rsidR="007F1F39">
        <w:rPr>
          <w:sz w:val="22"/>
          <w:szCs w:val="22"/>
        </w:rPr>
      </w:r>
      <w:r w:rsidR="007F1F39">
        <w:rPr>
          <w:sz w:val="22"/>
          <w:szCs w:val="22"/>
        </w:rPr>
        <w:fldChar w:fldCharType="separate"/>
      </w:r>
      <w:r w:rsidR="00122A76">
        <w:rPr>
          <w:sz w:val="22"/>
          <w:szCs w:val="22"/>
        </w:rPr>
        <w:t>6.7</w:t>
      </w:r>
      <w:r w:rsidR="007F1F39">
        <w:rPr>
          <w:sz w:val="22"/>
          <w:szCs w:val="22"/>
        </w:rPr>
        <w:fldChar w:fldCharType="end"/>
      </w:r>
      <w:r>
        <w:rPr>
          <w:sz w:val="22"/>
          <w:szCs w:val="22"/>
        </w:rPr>
        <w:t>Smlouvy)</w:t>
      </w:r>
      <w:r w:rsidRPr="00781CB4">
        <w:rPr>
          <w:sz w:val="22"/>
          <w:szCs w:val="22"/>
        </w:rPr>
        <w:t>.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77777777"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9.</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F657219" w:rsidR="00B7391D" w:rsidRPr="00E00D51" w:rsidRDefault="00B7391D" w:rsidP="00CB5BA2">
      <w:pPr>
        <w:pStyle w:val="Textodst1sl"/>
        <w:numPr>
          <w:ilvl w:val="1"/>
          <w:numId w:val="23"/>
        </w:numPr>
        <w:ind w:left="1418" w:hanging="708"/>
        <w:rPr>
          <w:sz w:val="22"/>
          <w:szCs w:val="22"/>
        </w:rPr>
      </w:pPr>
      <w:r w:rsidRPr="00E00D51">
        <w:rPr>
          <w:sz w:val="22"/>
          <w:szCs w:val="22"/>
        </w:rPr>
        <w:lastRenderedPageBreak/>
        <w:t xml:space="preserve">Zhotovitel poskytne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w:t>
      </w:r>
      <w:r w:rsidR="0062071B">
        <w:rPr>
          <w:sz w:val="22"/>
          <w:szCs w:val="22"/>
        </w:rPr>
        <w:t xml:space="preserve"> a to do 10 pracovních dní od vydání kolaudačního souhlasu.</w:t>
      </w:r>
      <w:r w:rsidRPr="00E00D51">
        <w:rPr>
          <w:sz w:val="22"/>
          <w:szCs w:val="22"/>
        </w:rPr>
        <w:t xml:space="preserve"> Bankovní záruka musí být platná minimálně po celou dobu záruční doby a musí být vystavena ve prospěch Objednatele.</w:t>
      </w:r>
    </w:p>
    <w:p w14:paraId="269CC86A"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CB5BA2">
      <w:pPr>
        <w:pStyle w:val="Textodst1sl"/>
        <w:numPr>
          <w:ilvl w:val="1"/>
          <w:numId w:val="23"/>
        </w:numPr>
        <w:ind w:left="1418" w:hanging="708"/>
        <w:rPr>
          <w:sz w:val="22"/>
          <w:szCs w:val="22"/>
        </w:rPr>
      </w:pPr>
      <w:r w:rsidRPr="00E00D51">
        <w:rPr>
          <w:sz w:val="22"/>
          <w:szCs w:val="22"/>
        </w:rPr>
        <w:t>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CB5BA2">
      <w:pPr>
        <w:pStyle w:val="Textodst1sl"/>
        <w:numPr>
          <w:ilvl w:val="1"/>
          <w:numId w:val="23"/>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132A8C" w:rsidRDefault="005C4F7E" w:rsidP="005C4F7E">
      <w:pPr>
        <w:pStyle w:val="Textodst1sl"/>
        <w:numPr>
          <w:ilvl w:val="0"/>
          <w:numId w:val="18"/>
        </w:numPr>
        <w:ind w:left="1560" w:hanging="142"/>
        <w:rPr>
          <w:sz w:val="20"/>
          <w:szCs w:val="22"/>
        </w:rPr>
      </w:pPr>
      <w:r w:rsidRPr="00132A8C">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CB5BA2">
      <w:pPr>
        <w:pStyle w:val="Textodst1sl"/>
        <w:numPr>
          <w:ilvl w:val="1"/>
          <w:numId w:val="23"/>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 xml:space="preserve">Objednatel bude opakovaně v prodlení s úhradou svých peněžitých závazků vyplývajících z této Smlouvy po dobu delší než 60 dnů, ačkoliv byl Objednatel na porušení povinnosti </w:t>
      </w:r>
      <w:r w:rsidRPr="00AF19C8">
        <w:rPr>
          <w:sz w:val="22"/>
          <w:szCs w:val="22"/>
        </w:rPr>
        <w:lastRenderedPageBreak/>
        <w:t>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AE61043"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122A76">
        <w:rPr>
          <w:sz w:val="22"/>
          <w:szCs w:val="22"/>
        </w:rPr>
        <w:t>15.8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17"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18"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5A0ED470" w14:textId="2AFB4A74" w:rsidR="00CC3517" w:rsidRPr="00664924" w:rsidRDefault="00CC3517" w:rsidP="00CC3517">
      <w:pPr>
        <w:pStyle w:val="Textodst1sl"/>
        <w:numPr>
          <w:ilvl w:val="0"/>
          <w:numId w:val="0"/>
        </w:numPr>
        <w:ind w:left="2127"/>
        <w:rPr>
          <w:sz w:val="22"/>
          <w:szCs w:val="22"/>
        </w:rPr>
      </w:pPr>
      <w:r w:rsidRPr="00664924">
        <w:rPr>
          <w:sz w:val="22"/>
          <w:szCs w:val="22"/>
        </w:rPr>
        <w:t xml:space="preserve">Vedoucí </w:t>
      </w:r>
      <w:r>
        <w:rPr>
          <w:sz w:val="22"/>
          <w:szCs w:val="22"/>
        </w:rPr>
        <w:t>úseku mosty</w:t>
      </w:r>
      <w:r w:rsidRPr="00664924">
        <w:rPr>
          <w:sz w:val="22"/>
          <w:szCs w:val="22"/>
        </w:rPr>
        <w:t xml:space="preserve">:    </w:t>
      </w:r>
    </w:p>
    <w:p w14:paraId="05F8B870" w14:textId="77777777" w:rsidR="00CC3517" w:rsidRPr="00664924" w:rsidRDefault="00CC3517" w:rsidP="00CC3517">
      <w:pPr>
        <w:pStyle w:val="Textodst1sl"/>
        <w:numPr>
          <w:ilvl w:val="0"/>
          <w:numId w:val="0"/>
        </w:numPr>
        <w:ind w:left="2127"/>
        <w:rPr>
          <w:sz w:val="22"/>
          <w:szCs w:val="22"/>
        </w:rPr>
      </w:pPr>
      <w:r>
        <w:rPr>
          <w:sz w:val="22"/>
          <w:szCs w:val="22"/>
        </w:rPr>
        <w:t>Ing. Miroslav Dostál</w:t>
      </w:r>
      <w:r w:rsidRPr="00664924">
        <w:rPr>
          <w:sz w:val="22"/>
          <w:szCs w:val="22"/>
        </w:rPr>
        <w:t xml:space="preserve"> </w:t>
      </w:r>
    </w:p>
    <w:p w14:paraId="31C85BCF" w14:textId="77777777" w:rsidR="00CC3517" w:rsidRPr="00664924" w:rsidRDefault="00CC3517" w:rsidP="00CC3517">
      <w:pPr>
        <w:pStyle w:val="Textodst1sl"/>
        <w:numPr>
          <w:ilvl w:val="0"/>
          <w:numId w:val="0"/>
        </w:numPr>
        <w:ind w:left="2127"/>
        <w:rPr>
          <w:sz w:val="22"/>
          <w:szCs w:val="22"/>
        </w:rPr>
      </w:pPr>
      <w:hyperlink r:id="rId19" w:history="1">
        <w:r w:rsidRPr="00932648">
          <w:rPr>
            <w:rStyle w:val="Hypertextovodkaz"/>
            <w:sz w:val="22"/>
            <w:szCs w:val="22"/>
          </w:rPr>
          <w:t>miroslav.dostal@ksus.cz</w:t>
        </w:r>
      </w:hyperlink>
      <w:r w:rsidRPr="00664924">
        <w:rPr>
          <w:sz w:val="22"/>
          <w:szCs w:val="22"/>
        </w:rPr>
        <w:t xml:space="preserve">, </w:t>
      </w:r>
    </w:p>
    <w:p w14:paraId="6E76D3BC" w14:textId="77777777" w:rsidR="00CC3517" w:rsidRPr="00664924" w:rsidRDefault="00CC3517" w:rsidP="00CC3517">
      <w:pPr>
        <w:pStyle w:val="Textodst1sl"/>
        <w:numPr>
          <w:ilvl w:val="0"/>
          <w:numId w:val="0"/>
        </w:numPr>
        <w:ind w:left="2127"/>
        <w:rPr>
          <w:sz w:val="22"/>
          <w:szCs w:val="22"/>
        </w:rPr>
      </w:pPr>
      <w:r>
        <w:rPr>
          <w:sz w:val="22"/>
          <w:szCs w:val="22"/>
        </w:rPr>
        <w:t>778</w:t>
      </w:r>
      <w:r w:rsidRPr="00664924">
        <w:rPr>
          <w:sz w:val="22"/>
          <w:szCs w:val="22"/>
        </w:rPr>
        <w:t xml:space="preserve"> </w:t>
      </w:r>
      <w:r>
        <w:rPr>
          <w:sz w:val="22"/>
          <w:szCs w:val="22"/>
        </w:rPr>
        <w:t>532</w:t>
      </w:r>
      <w:r w:rsidRPr="00664924">
        <w:rPr>
          <w:sz w:val="22"/>
          <w:szCs w:val="22"/>
        </w:rPr>
        <w:t> </w:t>
      </w:r>
      <w:r>
        <w:rPr>
          <w:sz w:val="22"/>
          <w:szCs w:val="22"/>
        </w:rPr>
        <w:t>514</w:t>
      </w:r>
    </w:p>
    <w:p w14:paraId="5FA5D4B2" w14:textId="77777777" w:rsidR="00CC3517" w:rsidRPr="000A3608" w:rsidRDefault="00CC3517" w:rsidP="00CC3517">
      <w:pPr>
        <w:pStyle w:val="Textodst1sl"/>
        <w:numPr>
          <w:ilvl w:val="0"/>
          <w:numId w:val="0"/>
        </w:numPr>
        <w:ind w:left="2127"/>
        <w:rPr>
          <w:sz w:val="22"/>
          <w:szCs w:val="22"/>
          <w:highlight w:val="green"/>
        </w:rPr>
      </w:pPr>
    </w:p>
    <w:p w14:paraId="77DDA52D" w14:textId="0BC9E320" w:rsidR="00CC3517" w:rsidRPr="00CC6E13" w:rsidRDefault="00CC3517" w:rsidP="00CC3517">
      <w:pPr>
        <w:pStyle w:val="Textodst1sl"/>
        <w:numPr>
          <w:ilvl w:val="0"/>
          <w:numId w:val="0"/>
        </w:numPr>
        <w:ind w:left="2127"/>
        <w:rPr>
          <w:sz w:val="22"/>
          <w:szCs w:val="22"/>
        </w:rPr>
      </w:pPr>
      <w:r>
        <w:rPr>
          <w:sz w:val="22"/>
          <w:szCs w:val="22"/>
        </w:rPr>
        <w:t>Mostní technik oblast</w:t>
      </w:r>
      <w:r>
        <w:rPr>
          <w:sz w:val="22"/>
          <w:szCs w:val="22"/>
        </w:rPr>
        <w:t xml:space="preserve"> M</w:t>
      </w:r>
      <w:r>
        <w:rPr>
          <w:sz w:val="22"/>
          <w:szCs w:val="22"/>
        </w:rPr>
        <w:t>. Hradiště</w:t>
      </w:r>
      <w:r w:rsidRPr="00CC6E13">
        <w:rPr>
          <w:sz w:val="22"/>
          <w:szCs w:val="22"/>
        </w:rPr>
        <w:t xml:space="preserve">:                </w:t>
      </w:r>
    </w:p>
    <w:p w14:paraId="0D169A80" w14:textId="2F098386" w:rsidR="00CC3517" w:rsidRPr="00CC6E13" w:rsidRDefault="00CC3517" w:rsidP="00CC3517">
      <w:pPr>
        <w:pStyle w:val="Textodst1sl"/>
        <w:numPr>
          <w:ilvl w:val="0"/>
          <w:numId w:val="0"/>
        </w:numPr>
        <w:ind w:left="2127"/>
        <w:rPr>
          <w:sz w:val="22"/>
          <w:szCs w:val="22"/>
        </w:rPr>
      </w:pPr>
      <w:r>
        <w:rPr>
          <w:sz w:val="22"/>
          <w:szCs w:val="22"/>
        </w:rPr>
        <w:t>Jan Boček</w:t>
      </w:r>
      <w:r w:rsidRPr="00CC6E13">
        <w:rPr>
          <w:sz w:val="22"/>
          <w:szCs w:val="22"/>
        </w:rPr>
        <w:t xml:space="preserve">, </w:t>
      </w:r>
    </w:p>
    <w:p w14:paraId="3731CA63" w14:textId="55AA5996" w:rsidR="00CC3517" w:rsidRPr="00CC6E13" w:rsidRDefault="00CC3517" w:rsidP="00CC3517">
      <w:pPr>
        <w:pStyle w:val="Textodst1sl"/>
        <w:numPr>
          <w:ilvl w:val="0"/>
          <w:numId w:val="0"/>
        </w:numPr>
        <w:ind w:left="2127"/>
        <w:rPr>
          <w:sz w:val="22"/>
          <w:szCs w:val="22"/>
        </w:rPr>
      </w:pPr>
      <w:hyperlink r:id="rId20" w:history="1">
        <w:r w:rsidRPr="000E3BEE">
          <w:rPr>
            <w:rStyle w:val="Hypertextovodkaz"/>
            <w:sz w:val="22"/>
            <w:szCs w:val="22"/>
          </w:rPr>
          <w:t>jan.bocek</w:t>
        </w:r>
        <w:r w:rsidRPr="000E3BEE">
          <w:rPr>
            <w:rStyle w:val="Hypertextovodkaz"/>
            <w:sz w:val="22"/>
            <w:szCs w:val="22"/>
          </w:rPr>
          <w:t>@ksus.cz</w:t>
        </w:r>
      </w:hyperlink>
      <w:r w:rsidRPr="00CC6E13">
        <w:rPr>
          <w:sz w:val="22"/>
          <w:szCs w:val="22"/>
        </w:rPr>
        <w:t xml:space="preserve">, </w:t>
      </w:r>
    </w:p>
    <w:p w14:paraId="0C2E000D" w14:textId="52F3EFE0" w:rsidR="00CC3517" w:rsidRPr="00CC6E13" w:rsidRDefault="00CC3517" w:rsidP="00CC3517">
      <w:pPr>
        <w:pStyle w:val="Textodst1sl"/>
        <w:numPr>
          <w:ilvl w:val="0"/>
          <w:numId w:val="0"/>
        </w:numPr>
        <w:ind w:left="2127"/>
        <w:rPr>
          <w:sz w:val="22"/>
          <w:szCs w:val="22"/>
        </w:rPr>
      </w:pPr>
      <w:r>
        <w:rPr>
          <w:sz w:val="22"/>
          <w:szCs w:val="22"/>
        </w:rPr>
        <w:t>7</w:t>
      </w:r>
      <w:r>
        <w:rPr>
          <w:sz w:val="22"/>
          <w:szCs w:val="22"/>
        </w:rPr>
        <w:t>24</w:t>
      </w:r>
      <w:r w:rsidRPr="00CC6E13">
        <w:rPr>
          <w:sz w:val="22"/>
          <w:szCs w:val="22"/>
        </w:rPr>
        <w:t xml:space="preserve"> </w:t>
      </w:r>
      <w:r>
        <w:rPr>
          <w:sz w:val="22"/>
          <w:szCs w:val="22"/>
        </w:rPr>
        <w:t>342</w:t>
      </w:r>
      <w:r w:rsidRPr="00CC6E13">
        <w:rPr>
          <w:sz w:val="22"/>
          <w:szCs w:val="22"/>
        </w:rPr>
        <w:t xml:space="preserve"> </w:t>
      </w:r>
      <w:r>
        <w:rPr>
          <w:sz w:val="22"/>
          <w:szCs w:val="22"/>
        </w:rPr>
        <w:t>787</w:t>
      </w:r>
      <w:r w:rsidRPr="00CC6E13">
        <w:rPr>
          <w:sz w:val="22"/>
          <w:szCs w:val="22"/>
        </w:rPr>
        <w:t xml:space="preserve">  </w:t>
      </w:r>
    </w:p>
    <w:p w14:paraId="1158C062" w14:textId="347BABB6"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1"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2"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3"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9" w:name="_Ref124495693"/>
      <w:r w:rsidRPr="0095487A">
        <w:rPr>
          <w:sz w:val="22"/>
          <w:szCs w:val="22"/>
        </w:rPr>
        <w:t>Oprávněni k jednáním ve věcech realizace této Smlouvy jsou za Zhotovitele:</w:t>
      </w:r>
      <w:bookmarkEnd w:id="9"/>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3992A425" w14:textId="77777777" w:rsidR="00CC3517" w:rsidRDefault="00CC3517" w:rsidP="007273E1">
      <w:pPr>
        <w:pStyle w:val="Textodst1sl"/>
        <w:numPr>
          <w:ilvl w:val="0"/>
          <w:numId w:val="0"/>
        </w:numPr>
        <w:ind w:left="1430"/>
        <w:rPr>
          <w:sz w:val="22"/>
          <w:szCs w:val="22"/>
        </w:rPr>
      </w:pP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lastRenderedPageBreak/>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Pr="00CC3517" w:rsidRDefault="009963C5" w:rsidP="009963C5">
      <w:pPr>
        <w:pStyle w:val="Textodst1sl"/>
        <w:numPr>
          <w:ilvl w:val="0"/>
          <w:numId w:val="0"/>
        </w:numPr>
        <w:ind w:left="1430"/>
        <w:rPr>
          <w:sz w:val="22"/>
          <w:szCs w:val="22"/>
        </w:rPr>
      </w:pPr>
      <w:r w:rsidRPr="00CC3517">
        <w:rPr>
          <w:sz w:val="22"/>
        </w:rPr>
        <w:t>Zástupce stavbyvedoucího:</w:t>
      </w:r>
      <w:r w:rsidRPr="00CC3517">
        <w:rPr>
          <w:sz w:val="22"/>
        </w:rPr>
        <w:tab/>
      </w:r>
      <w:r w:rsidRPr="00CC3517">
        <w:rPr>
          <w:sz w:val="22"/>
        </w:rPr>
        <w:tab/>
      </w:r>
      <w:r w:rsidRPr="00CC3517">
        <w:rPr>
          <w:sz w:val="22"/>
        </w:rPr>
        <w:tab/>
      </w:r>
      <w:r w:rsidRPr="0032066B">
        <w:rPr>
          <w:sz w:val="22"/>
          <w:szCs w:val="22"/>
          <w:highlight w:val="cyan"/>
        </w:rPr>
        <w:t>[BUDE DOPLNĚNO]</w:t>
      </w:r>
    </w:p>
    <w:p w14:paraId="397569ED" w14:textId="7DFF637F" w:rsidR="009963C5" w:rsidRPr="00CC3517" w:rsidRDefault="00034B92" w:rsidP="009963C5">
      <w:pPr>
        <w:pStyle w:val="Textodst1sl"/>
        <w:numPr>
          <w:ilvl w:val="0"/>
          <w:numId w:val="0"/>
        </w:numPr>
        <w:ind w:left="1430"/>
        <w:rPr>
          <w:sz w:val="22"/>
          <w:szCs w:val="22"/>
        </w:rPr>
      </w:pPr>
      <w:r w:rsidRPr="00CC3517">
        <w:rPr>
          <w:sz w:val="22"/>
          <w:szCs w:val="22"/>
        </w:rPr>
        <w:t>Autorizovaný</w:t>
      </w:r>
      <w:r w:rsidR="009963C5" w:rsidRPr="00CC3517">
        <w:rPr>
          <w:sz w:val="22"/>
          <w:szCs w:val="22"/>
        </w:rPr>
        <w:t xml:space="preserve"> zeměměřický inženýr:</w:t>
      </w:r>
      <w:r w:rsidR="009963C5" w:rsidRPr="00CC3517">
        <w:rPr>
          <w:sz w:val="22"/>
          <w:szCs w:val="22"/>
        </w:rPr>
        <w:tab/>
      </w:r>
      <w:r w:rsidRPr="00CC3517">
        <w:rPr>
          <w:sz w:val="22"/>
          <w:szCs w:val="22"/>
        </w:rPr>
        <w:tab/>
      </w:r>
      <w:r w:rsidR="009963C5" w:rsidRPr="0032066B">
        <w:rPr>
          <w:sz w:val="22"/>
          <w:szCs w:val="22"/>
          <w:highlight w:val="cyan"/>
        </w:rPr>
        <w:t>[BUDE DOPLNĚNO]</w:t>
      </w:r>
    </w:p>
    <w:p w14:paraId="686D79A5" w14:textId="664498A9"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15.6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Pokud se na Dílo, jakoukoliv jeho část či plnění dle této Smlouvy jakoukoliv část plnění poskytovaného Zhotovitelem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10"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10"/>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lastRenderedPageBreak/>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5B6E75E1" w:rsidR="004A6EB2" w:rsidRPr="00CC3517" w:rsidRDefault="004A6EB2" w:rsidP="00295D00">
      <w:pPr>
        <w:pStyle w:val="Textodst1sl"/>
        <w:numPr>
          <w:ilvl w:val="0"/>
          <w:numId w:val="0"/>
        </w:numPr>
        <w:ind w:left="1430" w:hanging="720"/>
        <w:jc w:val="left"/>
        <w:rPr>
          <w:color w:val="FF0000"/>
          <w:sz w:val="22"/>
          <w:szCs w:val="22"/>
        </w:rPr>
      </w:pPr>
      <w:r w:rsidRPr="004A6EB2">
        <w:rPr>
          <w:sz w:val="22"/>
          <w:szCs w:val="22"/>
        </w:rPr>
        <w:tab/>
      </w:r>
      <w:r w:rsidRPr="00CC3517">
        <w:rPr>
          <w:sz w:val="22"/>
          <w:szCs w:val="22"/>
        </w:rPr>
        <w:t>Příloha</w:t>
      </w:r>
      <w:r w:rsidR="00295D00" w:rsidRPr="00CC3517">
        <w:rPr>
          <w:sz w:val="22"/>
          <w:szCs w:val="22"/>
        </w:rPr>
        <w:t xml:space="preserve"> </w:t>
      </w:r>
      <w:r w:rsidRPr="00CC3517">
        <w:rPr>
          <w:sz w:val="22"/>
          <w:szCs w:val="22"/>
        </w:rPr>
        <w:t>č.</w:t>
      </w:r>
      <w:r w:rsidR="00295D00" w:rsidRPr="00CC3517">
        <w:rPr>
          <w:sz w:val="22"/>
          <w:szCs w:val="22"/>
        </w:rPr>
        <w:t xml:space="preserve"> </w:t>
      </w:r>
      <w:r w:rsidR="0044634C" w:rsidRPr="00CC3517">
        <w:rPr>
          <w:sz w:val="22"/>
          <w:szCs w:val="22"/>
        </w:rPr>
        <w:t>5</w:t>
      </w:r>
      <w:r w:rsidRPr="00CC3517">
        <w:rPr>
          <w:sz w:val="22"/>
          <w:szCs w:val="22"/>
        </w:rPr>
        <w:t xml:space="preserve"> – </w:t>
      </w:r>
      <w:r w:rsidR="00295D00" w:rsidRPr="00CC3517">
        <w:rPr>
          <w:sz w:val="22"/>
          <w:szCs w:val="22"/>
        </w:rPr>
        <w:tab/>
      </w:r>
      <w:r w:rsidR="00CC3517">
        <w:rPr>
          <w:sz w:val="22"/>
          <w:szCs w:val="22"/>
        </w:rPr>
        <w:t>Podpisový rámec realizační dokumentace stavby</w:t>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4"/>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5"/>
          <w:headerReference w:type="first" r:id="rId26"/>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7E3643" w:rsidRPr="00207FC7" w14:paraId="778AF59C" w14:textId="77777777" w:rsidTr="00CB3D26">
        <w:trPr>
          <w:trHeight w:val="705"/>
        </w:trPr>
        <w:tc>
          <w:tcPr>
            <w:tcW w:w="5392" w:type="dxa"/>
            <w:gridSpan w:val="2"/>
            <w:tcBorders>
              <w:left w:val="single" w:sz="4" w:space="0" w:color="auto"/>
              <w:bottom w:val="single" w:sz="4" w:space="0" w:color="auto"/>
            </w:tcBorders>
          </w:tcPr>
          <w:p w14:paraId="6B3F446E" w14:textId="726AF715" w:rsidR="007E3643" w:rsidRPr="00C81FCE" w:rsidRDefault="007E3643" w:rsidP="00CB3D26">
            <w:pPr>
              <w:rPr>
                <w:sz w:val="22"/>
                <w:szCs w:val="22"/>
              </w:rPr>
            </w:pPr>
            <w:r w:rsidRPr="00D74D15">
              <w:rPr>
                <w:b/>
                <w:bCs/>
              </w:rPr>
              <w:lastRenderedPageBreak/>
              <w:t>Vydání kolaudačního souhlasu stavby</w:t>
            </w:r>
            <w:r w:rsidRPr="00D74D15">
              <w:rPr>
                <w:b/>
                <w:bCs/>
                <w:sz w:val="22"/>
                <w:szCs w:val="22"/>
              </w:rPr>
              <w:t xml:space="preserve"> – právní účinnost předávacího protokolu stavby</w:t>
            </w:r>
          </w:p>
        </w:tc>
        <w:tc>
          <w:tcPr>
            <w:tcW w:w="3968" w:type="dxa"/>
            <w:gridSpan w:val="2"/>
            <w:tcBorders>
              <w:bottom w:val="single" w:sz="4" w:space="0" w:color="auto"/>
            </w:tcBorders>
          </w:tcPr>
          <w:p w14:paraId="753118A2" w14:textId="77777777" w:rsidR="007E3643" w:rsidRPr="00C81FCE" w:rsidRDefault="007E364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31C2BF99" w14:textId="77777777" w:rsidR="00B34123" w:rsidRPr="0000615A" w:rsidRDefault="00B34123" w:rsidP="00B34123">
      <w:pPr>
        <w:tabs>
          <w:tab w:val="clear" w:pos="0"/>
          <w:tab w:val="clear" w:pos="284"/>
          <w:tab w:val="clear" w:pos="1701"/>
        </w:tabs>
        <w:jc w:val="left"/>
        <w:rPr>
          <w:sz w:val="20"/>
        </w:rPr>
      </w:pPr>
    </w:p>
    <w:p w14:paraId="3B63B44A" w14:textId="77777777" w:rsidR="00241708" w:rsidRPr="00FE7FF0" w:rsidRDefault="00241708" w:rsidP="00241708">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B084762" w14:textId="77777777" w:rsidR="00241708" w:rsidRPr="00FE7FF0" w:rsidRDefault="00241708" w:rsidP="00241708">
      <w:pPr>
        <w:pStyle w:val="Zkladntextodsazen3"/>
        <w:ind w:left="0"/>
        <w:rPr>
          <w:sz w:val="22"/>
          <w:szCs w:val="22"/>
        </w:rPr>
      </w:pPr>
      <w:r w:rsidRPr="00FE7FF0">
        <w:rPr>
          <w:sz w:val="22"/>
          <w:szCs w:val="22"/>
          <w:highlight w:val="cyan"/>
        </w:rPr>
        <w:t>1. MOŽNOST</w:t>
      </w:r>
    </w:p>
    <w:p w14:paraId="07A765E7" w14:textId="77777777" w:rsidR="00241708" w:rsidRPr="00FE7FF0" w:rsidRDefault="00241708" w:rsidP="00241708">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3BFD0697" w14:textId="77777777" w:rsidR="00241708" w:rsidRPr="00FE7FF0" w:rsidRDefault="00241708" w:rsidP="00241708">
      <w:pPr>
        <w:pStyle w:val="Zkladntextodsazen3"/>
        <w:ind w:left="0"/>
        <w:rPr>
          <w:sz w:val="22"/>
          <w:szCs w:val="22"/>
        </w:rPr>
      </w:pPr>
      <w:r w:rsidRPr="00FE7FF0">
        <w:rPr>
          <w:sz w:val="22"/>
          <w:szCs w:val="22"/>
          <w:highlight w:val="cyan"/>
        </w:rPr>
        <w:t>2. MOŽNOST</w:t>
      </w:r>
    </w:p>
    <w:p w14:paraId="74F2A71E" w14:textId="77777777" w:rsidR="00241708" w:rsidRDefault="00241708" w:rsidP="00241708">
      <w:pPr>
        <w:pStyle w:val="Zkladntextodsazen3"/>
        <w:ind w:left="0"/>
        <w:rPr>
          <w:sz w:val="22"/>
          <w:szCs w:val="22"/>
        </w:rPr>
      </w:pPr>
      <w:r w:rsidRPr="00FE7FF0">
        <w:rPr>
          <w:sz w:val="22"/>
          <w:szCs w:val="22"/>
        </w:rPr>
        <w:t>Máme v úmyslu zadat část veřejné zakázky těmto poddodavatelům:</w:t>
      </w:r>
    </w:p>
    <w:p w14:paraId="1C615FD1" w14:textId="77777777" w:rsidR="00241708" w:rsidRDefault="00241708" w:rsidP="00241708">
      <w:pPr>
        <w:pStyle w:val="Zkladntextodsazen3"/>
        <w:ind w:left="0"/>
        <w:rPr>
          <w:sz w:val="22"/>
          <w:szCs w:val="22"/>
        </w:rPr>
      </w:pPr>
    </w:p>
    <w:p w14:paraId="3CF16C34" w14:textId="14D0EAB3" w:rsidR="00241708" w:rsidRPr="00FE7FF0" w:rsidRDefault="00241708" w:rsidP="00241708">
      <w:pPr>
        <w:pStyle w:val="Zkladntextodsazen3"/>
        <w:ind w:left="0"/>
        <w:rPr>
          <w:sz w:val="22"/>
          <w:szCs w:val="22"/>
        </w:rPr>
      </w:pPr>
      <w:r w:rsidRPr="00B353BB">
        <w:rPr>
          <w:noProof/>
        </w:rPr>
        <w:drawing>
          <wp:inline distT="0" distB="0" distL="0" distR="0" wp14:anchorId="2DC88668" wp14:editId="00D91229">
            <wp:extent cx="8891270" cy="2840990"/>
            <wp:effectExtent l="0" t="0" r="5080" b="0"/>
            <wp:docPr id="120741829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1270" cy="2840990"/>
                    </a:xfrm>
                    <a:prstGeom prst="rect">
                      <a:avLst/>
                    </a:prstGeom>
                    <a:noFill/>
                    <a:ln>
                      <a:noFill/>
                    </a:ln>
                  </pic:spPr>
                </pic:pic>
              </a:graphicData>
            </a:graphic>
          </wp:inline>
        </w:drawing>
      </w: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r w:rsidRPr="00A06E12">
              <w:rPr>
                <w:sz w:val="20"/>
                <w:szCs w:val="24"/>
              </w:rPr>
              <w:t>Tech.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D1EE" w14:textId="77777777" w:rsidR="00132A8C" w:rsidRDefault="00132A8C" w:rsidP="003C6092">
      <w:r>
        <w:separator/>
      </w:r>
    </w:p>
  </w:endnote>
  <w:endnote w:type="continuationSeparator" w:id="0">
    <w:p w14:paraId="0CB2DCC0" w14:textId="77777777" w:rsidR="00132A8C" w:rsidRDefault="00132A8C"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F0153" w14:textId="77777777" w:rsidR="00132A8C" w:rsidRDefault="00132A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914B8" w14:textId="77777777" w:rsidR="00132A8C" w:rsidRDefault="00132A8C" w:rsidP="003C6092">
      <w:r>
        <w:separator/>
      </w:r>
    </w:p>
  </w:footnote>
  <w:footnote w:type="continuationSeparator" w:id="0">
    <w:p w14:paraId="2B2808B3" w14:textId="77777777" w:rsidR="00132A8C" w:rsidRDefault="00132A8C" w:rsidP="003C6092">
      <w:r>
        <w:continuationSeparator/>
      </w:r>
    </w:p>
  </w:footnote>
  <w:footnote w:id="1">
    <w:p w14:paraId="4BE9049B" w14:textId="77777777" w:rsidR="00132A8C" w:rsidRDefault="00132A8C"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132A8C" w:rsidRDefault="00132A8C"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132A8C" w:rsidRDefault="00132A8C" w:rsidP="0044634C">
      <w:pPr>
        <w:pStyle w:val="Textpoznpodarou"/>
      </w:pPr>
      <w:r w:rsidRPr="00325BDD">
        <w:t xml:space="preserve"> </w:t>
      </w:r>
      <w:r>
        <w:t>včetně příloh:</w:t>
      </w:r>
    </w:p>
    <w:p w14:paraId="6CB7134E" w14:textId="77777777" w:rsidR="00132A8C" w:rsidRDefault="00132A8C"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132A8C" w:rsidRDefault="00132A8C" w:rsidP="0044634C">
      <w:pPr>
        <w:pStyle w:val="Textpoznpodarou"/>
      </w:pPr>
    </w:p>
  </w:footnote>
  <w:footnote w:id="2">
    <w:p w14:paraId="4C57F966" w14:textId="77777777" w:rsidR="00132A8C" w:rsidRDefault="00132A8C"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132A8C" w:rsidRDefault="00132A8C"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132A8C" w:rsidRDefault="00132A8C" w:rsidP="0044634C">
      <w:pPr>
        <w:pStyle w:val="Textpoznpodarou"/>
      </w:pPr>
      <w:r w:rsidRPr="00325BDD">
        <w:t xml:space="preserve"> </w:t>
      </w:r>
      <w:r>
        <w:t>včetně příloh:</w:t>
      </w:r>
    </w:p>
    <w:p w14:paraId="5D3A517B" w14:textId="77777777" w:rsidR="00132A8C" w:rsidRDefault="00132A8C"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132A8C" w:rsidRDefault="00132A8C" w:rsidP="0044634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8963" w14:textId="38629015" w:rsidR="00132A8C" w:rsidRDefault="00132A8C" w:rsidP="000E613E">
    <w:pPr>
      <w:pStyle w:val="Zhlav"/>
      <w:jc w:val="center"/>
    </w:pPr>
    <w:r>
      <w:rPr>
        <w:noProof/>
      </w:rPr>
      <w:drawing>
        <wp:inline distT="0" distB="0" distL="0" distR="0" wp14:anchorId="7BB757A8" wp14:editId="43AABFC4">
          <wp:extent cx="1552575" cy="609600"/>
          <wp:effectExtent l="0" t="0" r="0" b="0"/>
          <wp:docPr id="6" name="Obrázek 6"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872" w14:textId="77777777" w:rsidR="00132A8C" w:rsidRDefault="00132A8C"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0C4863DB"/>
    <w:multiLevelType w:val="multilevel"/>
    <w:tmpl w:val="245E922C"/>
    <w:lvl w:ilvl="0">
      <w:start w:val="22"/>
      <w:numFmt w:val="decimal"/>
      <w:lvlText w:val="%1"/>
      <w:lvlJc w:val="left"/>
      <w:pPr>
        <w:ind w:left="745" w:hanging="622"/>
      </w:pPr>
      <w:rPr>
        <w:rFonts w:hint="default"/>
        <w:lang w:val="cs-CZ" w:eastAsia="en-US" w:bidi="ar-SA"/>
      </w:rPr>
    </w:lvl>
    <w:lvl w:ilvl="1">
      <w:start w:val="2"/>
      <w:numFmt w:val="decimal"/>
      <w:lvlText w:val="%1.%2."/>
      <w:lvlJc w:val="left"/>
      <w:pPr>
        <w:ind w:left="745" w:hanging="622"/>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622"/>
      </w:pPr>
      <w:rPr>
        <w:rFonts w:hint="default"/>
        <w:lang w:val="cs-CZ" w:eastAsia="en-US" w:bidi="ar-SA"/>
      </w:rPr>
    </w:lvl>
    <w:lvl w:ilvl="3">
      <w:numFmt w:val="bullet"/>
      <w:lvlText w:val="•"/>
      <w:lvlJc w:val="left"/>
      <w:pPr>
        <w:ind w:left="3417" w:hanging="622"/>
      </w:pPr>
      <w:rPr>
        <w:rFonts w:hint="default"/>
        <w:lang w:val="cs-CZ" w:eastAsia="en-US" w:bidi="ar-SA"/>
      </w:rPr>
    </w:lvl>
    <w:lvl w:ilvl="4">
      <w:numFmt w:val="bullet"/>
      <w:lvlText w:val="•"/>
      <w:lvlJc w:val="left"/>
      <w:pPr>
        <w:ind w:left="4310" w:hanging="622"/>
      </w:pPr>
      <w:rPr>
        <w:rFonts w:hint="default"/>
        <w:lang w:val="cs-CZ" w:eastAsia="en-US" w:bidi="ar-SA"/>
      </w:rPr>
    </w:lvl>
    <w:lvl w:ilvl="5">
      <w:numFmt w:val="bullet"/>
      <w:lvlText w:val="•"/>
      <w:lvlJc w:val="left"/>
      <w:pPr>
        <w:ind w:left="5203" w:hanging="622"/>
      </w:pPr>
      <w:rPr>
        <w:rFonts w:hint="default"/>
        <w:lang w:val="cs-CZ" w:eastAsia="en-US" w:bidi="ar-SA"/>
      </w:rPr>
    </w:lvl>
    <w:lvl w:ilvl="6">
      <w:numFmt w:val="bullet"/>
      <w:lvlText w:val="•"/>
      <w:lvlJc w:val="left"/>
      <w:pPr>
        <w:ind w:left="6095" w:hanging="622"/>
      </w:pPr>
      <w:rPr>
        <w:rFonts w:hint="default"/>
        <w:lang w:val="cs-CZ" w:eastAsia="en-US" w:bidi="ar-SA"/>
      </w:rPr>
    </w:lvl>
    <w:lvl w:ilvl="7">
      <w:numFmt w:val="bullet"/>
      <w:lvlText w:val="•"/>
      <w:lvlJc w:val="left"/>
      <w:pPr>
        <w:ind w:left="6988" w:hanging="622"/>
      </w:pPr>
      <w:rPr>
        <w:rFonts w:hint="default"/>
        <w:lang w:val="cs-CZ" w:eastAsia="en-US" w:bidi="ar-SA"/>
      </w:rPr>
    </w:lvl>
    <w:lvl w:ilvl="8">
      <w:numFmt w:val="bullet"/>
      <w:lvlText w:val="•"/>
      <w:lvlJc w:val="left"/>
      <w:pPr>
        <w:ind w:left="7881" w:hanging="622"/>
      </w:pPr>
      <w:rPr>
        <w:rFonts w:hint="default"/>
        <w:lang w:val="cs-CZ" w:eastAsia="en-US" w:bidi="ar-SA"/>
      </w:rPr>
    </w:lvl>
  </w:abstractNum>
  <w:abstractNum w:abstractNumId="3" w15:restartNumberingAfterBreak="0">
    <w:nsid w:val="0CAA0A1D"/>
    <w:multiLevelType w:val="multilevel"/>
    <w:tmpl w:val="268E8444"/>
    <w:lvl w:ilvl="0">
      <w:start w:val="1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5"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283" w:hanging="336"/>
      </w:pPr>
      <w:rPr>
        <w:rFonts w:hint="default"/>
        <w:lang w:val="cs-CZ" w:eastAsia="en-US" w:bidi="ar-SA"/>
      </w:rPr>
    </w:lvl>
    <w:lvl w:ilvl="4">
      <w:numFmt w:val="bullet"/>
      <w:lvlText w:val="•"/>
      <w:lvlJc w:val="left"/>
      <w:pPr>
        <w:ind w:left="4195" w:hanging="336"/>
      </w:pPr>
      <w:rPr>
        <w:rFonts w:hint="default"/>
        <w:lang w:val="cs-CZ" w:eastAsia="en-US" w:bidi="ar-SA"/>
      </w:rPr>
    </w:lvl>
    <w:lvl w:ilvl="5">
      <w:numFmt w:val="bullet"/>
      <w:lvlText w:val="•"/>
      <w:lvlJc w:val="left"/>
      <w:pPr>
        <w:ind w:left="5107" w:hanging="336"/>
      </w:pPr>
      <w:rPr>
        <w:rFonts w:hint="default"/>
        <w:lang w:val="cs-CZ" w:eastAsia="en-US" w:bidi="ar-SA"/>
      </w:rPr>
    </w:lvl>
    <w:lvl w:ilvl="6">
      <w:numFmt w:val="bullet"/>
      <w:lvlText w:val="•"/>
      <w:lvlJc w:val="left"/>
      <w:pPr>
        <w:ind w:left="6019" w:hanging="336"/>
      </w:pPr>
      <w:rPr>
        <w:rFonts w:hint="default"/>
        <w:lang w:val="cs-CZ" w:eastAsia="en-US" w:bidi="ar-SA"/>
      </w:rPr>
    </w:lvl>
    <w:lvl w:ilvl="7">
      <w:numFmt w:val="bullet"/>
      <w:lvlText w:val="•"/>
      <w:lvlJc w:val="left"/>
      <w:pPr>
        <w:ind w:left="6930" w:hanging="336"/>
      </w:pPr>
      <w:rPr>
        <w:rFonts w:hint="default"/>
        <w:lang w:val="cs-CZ" w:eastAsia="en-US" w:bidi="ar-SA"/>
      </w:rPr>
    </w:lvl>
    <w:lvl w:ilvl="8">
      <w:numFmt w:val="bullet"/>
      <w:lvlText w:val="•"/>
      <w:lvlJc w:val="left"/>
      <w:pPr>
        <w:ind w:left="7842" w:hanging="336"/>
      </w:pPr>
      <w:rPr>
        <w:rFonts w:hint="default"/>
        <w:lang w:val="cs-CZ" w:eastAsia="en-US" w:bidi="ar-SA"/>
      </w:rPr>
    </w:lvl>
  </w:abstractNum>
  <w:abstractNum w:abstractNumId="4" w15:restartNumberingAfterBreak="0">
    <w:nsid w:val="14831C4F"/>
    <w:multiLevelType w:val="multilevel"/>
    <w:tmpl w:val="ACBE6D36"/>
    <w:lvl w:ilvl="0">
      <w:start w:val="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5" w15:restartNumberingAfterBreak="0">
    <w:nsid w:val="1A462D7C"/>
    <w:multiLevelType w:val="multilevel"/>
    <w:tmpl w:val="478E8176"/>
    <w:lvl w:ilvl="0">
      <w:start w:val="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6"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7" w15:restartNumberingAfterBreak="0">
    <w:nsid w:val="1BA4275F"/>
    <w:multiLevelType w:val="multilevel"/>
    <w:tmpl w:val="FB663566"/>
    <w:lvl w:ilvl="0">
      <w:start w:val="2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8" w15:restartNumberingAfterBreak="0">
    <w:nsid w:val="1C367E4D"/>
    <w:multiLevelType w:val="multilevel"/>
    <w:tmpl w:val="F250A5B4"/>
    <w:lvl w:ilvl="0">
      <w:start w:val="1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30"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90" w:hanging="226"/>
      </w:pPr>
      <w:rPr>
        <w:rFonts w:hint="default"/>
        <w:lang w:val="cs-CZ" w:eastAsia="en-US" w:bidi="ar-SA"/>
      </w:rPr>
    </w:lvl>
    <w:lvl w:ilvl="4">
      <w:numFmt w:val="bullet"/>
      <w:lvlText w:val="•"/>
      <w:lvlJc w:val="left"/>
      <w:pPr>
        <w:ind w:left="4115" w:hanging="226"/>
      </w:pPr>
      <w:rPr>
        <w:rFonts w:hint="default"/>
        <w:lang w:val="cs-CZ" w:eastAsia="en-US" w:bidi="ar-SA"/>
      </w:rPr>
    </w:lvl>
    <w:lvl w:ilvl="5">
      <w:numFmt w:val="bullet"/>
      <w:lvlText w:val="•"/>
      <w:lvlJc w:val="left"/>
      <w:pPr>
        <w:ind w:left="5040" w:hanging="226"/>
      </w:pPr>
      <w:rPr>
        <w:rFonts w:hint="default"/>
        <w:lang w:val="cs-CZ" w:eastAsia="en-US" w:bidi="ar-SA"/>
      </w:rPr>
    </w:lvl>
    <w:lvl w:ilvl="6">
      <w:numFmt w:val="bullet"/>
      <w:lvlText w:val="•"/>
      <w:lvlJc w:val="left"/>
      <w:pPr>
        <w:ind w:left="5965" w:hanging="226"/>
      </w:pPr>
      <w:rPr>
        <w:rFonts w:hint="default"/>
        <w:lang w:val="cs-CZ" w:eastAsia="en-US" w:bidi="ar-SA"/>
      </w:rPr>
    </w:lvl>
    <w:lvl w:ilvl="7">
      <w:numFmt w:val="bullet"/>
      <w:lvlText w:val="•"/>
      <w:lvlJc w:val="left"/>
      <w:pPr>
        <w:ind w:left="6890" w:hanging="226"/>
      </w:pPr>
      <w:rPr>
        <w:rFonts w:hint="default"/>
        <w:lang w:val="cs-CZ" w:eastAsia="en-US" w:bidi="ar-SA"/>
      </w:rPr>
    </w:lvl>
    <w:lvl w:ilvl="8">
      <w:numFmt w:val="bullet"/>
      <w:lvlText w:val="•"/>
      <w:lvlJc w:val="left"/>
      <w:pPr>
        <w:ind w:left="7816" w:hanging="226"/>
      </w:pPr>
      <w:rPr>
        <w:rFonts w:hint="default"/>
        <w:lang w:val="cs-CZ" w:eastAsia="en-US" w:bidi="ar-SA"/>
      </w:rPr>
    </w:lvl>
  </w:abstractNum>
  <w:abstractNum w:abstractNumId="9" w15:restartNumberingAfterBreak="0">
    <w:nsid w:val="1DFA490E"/>
    <w:multiLevelType w:val="hybridMultilevel"/>
    <w:tmpl w:val="E182E4B0"/>
    <w:lvl w:ilvl="0" w:tplc="C8503E06">
      <w:start w:val="1"/>
      <w:numFmt w:val="decimal"/>
      <w:lvlText w:val="%1"/>
      <w:lvlJc w:val="left"/>
      <w:pPr>
        <w:ind w:left="1030" w:hanging="512"/>
      </w:pPr>
      <w:rPr>
        <w:rFonts w:ascii="Times New Roman" w:eastAsia="Times New Roman" w:hAnsi="Times New Roman" w:cs="Times New Roman" w:hint="default"/>
        <w:b w:val="0"/>
        <w:bCs w:val="0"/>
        <w:i w:val="0"/>
        <w:iCs w:val="0"/>
        <w:w w:val="100"/>
        <w:sz w:val="22"/>
        <w:szCs w:val="22"/>
        <w:lang w:val="cs-CZ" w:eastAsia="en-US" w:bidi="ar-SA"/>
      </w:rPr>
    </w:lvl>
    <w:lvl w:ilvl="1" w:tplc="B994FFF8">
      <w:numFmt w:val="bullet"/>
      <w:lvlText w:val="•"/>
      <w:lvlJc w:val="left"/>
      <w:pPr>
        <w:ind w:left="1040" w:hanging="512"/>
      </w:pPr>
      <w:rPr>
        <w:rFonts w:hint="default"/>
        <w:lang w:val="cs-CZ" w:eastAsia="en-US" w:bidi="ar-SA"/>
      </w:rPr>
    </w:lvl>
    <w:lvl w:ilvl="2" w:tplc="4FF260E2">
      <w:numFmt w:val="bullet"/>
      <w:lvlText w:val="•"/>
      <w:lvlJc w:val="left"/>
      <w:pPr>
        <w:ind w:left="1660" w:hanging="512"/>
      </w:pPr>
      <w:rPr>
        <w:rFonts w:hint="default"/>
        <w:lang w:val="cs-CZ" w:eastAsia="en-US" w:bidi="ar-SA"/>
      </w:rPr>
    </w:lvl>
    <w:lvl w:ilvl="3" w:tplc="25885E72">
      <w:numFmt w:val="bullet"/>
      <w:lvlText w:val="•"/>
      <w:lvlJc w:val="left"/>
      <w:pPr>
        <w:ind w:left="2040" w:hanging="512"/>
      </w:pPr>
      <w:rPr>
        <w:rFonts w:hint="default"/>
        <w:lang w:val="cs-CZ" w:eastAsia="en-US" w:bidi="ar-SA"/>
      </w:rPr>
    </w:lvl>
    <w:lvl w:ilvl="4" w:tplc="B444372E">
      <w:numFmt w:val="bullet"/>
      <w:lvlText w:val="•"/>
      <w:lvlJc w:val="left"/>
      <w:pPr>
        <w:ind w:left="2380" w:hanging="512"/>
      </w:pPr>
      <w:rPr>
        <w:rFonts w:hint="default"/>
        <w:lang w:val="cs-CZ" w:eastAsia="en-US" w:bidi="ar-SA"/>
      </w:rPr>
    </w:lvl>
    <w:lvl w:ilvl="5" w:tplc="6DB89224">
      <w:numFmt w:val="bullet"/>
      <w:lvlText w:val="•"/>
      <w:lvlJc w:val="left"/>
      <w:pPr>
        <w:ind w:left="2580" w:hanging="512"/>
      </w:pPr>
      <w:rPr>
        <w:rFonts w:hint="default"/>
        <w:lang w:val="cs-CZ" w:eastAsia="en-US" w:bidi="ar-SA"/>
      </w:rPr>
    </w:lvl>
    <w:lvl w:ilvl="6" w:tplc="0568C5C6">
      <w:numFmt w:val="bullet"/>
      <w:lvlText w:val="•"/>
      <w:lvlJc w:val="left"/>
      <w:pPr>
        <w:ind w:left="2720" w:hanging="512"/>
      </w:pPr>
      <w:rPr>
        <w:rFonts w:hint="default"/>
        <w:lang w:val="cs-CZ" w:eastAsia="en-US" w:bidi="ar-SA"/>
      </w:rPr>
    </w:lvl>
    <w:lvl w:ilvl="7" w:tplc="BE7C4884">
      <w:numFmt w:val="bullet"/>
      <w:lvlText w:val="•"/>
      <w:lvlJc w:val="left"/>
      <w:pPr>
        <w:ind w:left="2840" w:hanging="512"/>
      </w:pPr>
      <w:rPr>
        <w:rFonts w:hint="default"/>
        <w:lang w:val="cs-CZ" w:eastAsia="en-US" w:bidi="ar-SA"/>
      </w:rPr>
    </w:lvl>
    <w:lvl w:ilvl="8" w:tplc="4ADA1DA4">
      <w:numFmt w:val="bullet"/>
      <w:lvlText w:val="•"/>
      <w:lvlJc w:val="left"/>
      <w:pPr>
        <w:ind w:left="2940" w:hanging="512"/>
      </w:pPr>
      <w:rPr>
        <w:rFonts w:hint="default"/>
        <w:lang w:val="cs-CZ" w:eastAsia="en-US" w:bidi="ar-SA"/>
      </w:rPr>
    </w:lvl>
  </w:abstractNum>
  <w:abstractNum w:abstractNumId="10" w15:restartNumberingAfterBreak="0">
    <w:nsid w:val="20F7697C"/>
    <w:multiLevelType w:val="multilevel"/>
    <w:tmpl w:val="23E6A87A"/>
    <w:lvl w:ilvl="0">
      <w:start w:val="15"/>
      <w:numFmt w:val="decimal"/>
      <w:lvlText w:val="%1"/>
      <w:lvlJc w:val="left"/>
      <w:pPr>
        <w:ind w:left="420" w:hanging="420"/>
      </w:pPr>
      <w:rPr>
        <w:rFonts w:hint="default"/>
      </w:rPr>
    </w:lvl>
    <w:lvl w:ilvl="1">
      <w:start w:val="9"/>
      <w:numFmt w:val="decimal"/>
      <w:lvlText w:val="%1.%2"/>
      <w:lvlJc w:val="left"/>
      <w:pPr>
        <w:ind w:left="1850" w:hanging="4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1" w15:restartNumberingAfterBreak="0">
    <w:nsid w:val="219F163F"/>
    <w:multiLevelType w:val="hybridMultilevel"/>
    <w:tmpl w:val="C03A279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2" w15:restartNumberingAfterBreak="0">
    <w:nsid w:val="28B44B4A"/>
    <w:multiLevelType w:val="multilevel"/>
    <w:tmpl w:val="78D26F26"/>
    <w:lvl w:ilvl="0">
      <w:start w:val="1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21" w:hanging="226"/>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738"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3721" w:hanging="300"/>
      </w:pPr>
      <w:rPr>
        <w:rFonts w:hint="default"/>
        <w:lang w:val="cs-CZ" w:eastAsia="en-US" w:bidi="ar-SA"/>
      </w:rPr>
    </w:lvl>
    <w:lvl w:ilvl="5">
      <w:numFmt w:val="bullet"/>
      <w:lvlText w:val="•"/>
      <w:lvlJc w:val="left"/>
      <w:pPr>
        <w:ind w:left="4712" w:hanging="300"/>
      </w:pPr>
      <w:rPr>
        <w:rFonts w:hint="default"/>
        <w:lang w:val="cs-CZ" w:eastAsia="en-US" w:bidi="ar-SA"/>
      </w:rPr>
    </w:lvl>
    <w:lvl w:ilvl="6">
      <w:numFmt w:val="bullet"/>
      <w:lvlText w:val="•"/>
      <w:lvlJc w:val="left"/>
      <w:pPr>
        <w:ind w:left="5703" w:hanging="300"/>
      </w:pPr>
      <w:rPr>
        <w:rFonts w:hint="default"/>
        <w:lang w:val="cs-CZ" w:eastAsia="en-US" w:bidi="ar-SA"/>
      </w:rPr>
    </w:lvl>
    <w:lvl w:ilvl="7">
      <w:numFmt w:val="bullet"/>
      <w:lvlText w:val="•"/>
      <w:lvlJc w:val="left"/>
      <w:pPr>
        <w:ind w:left="6694" w:hanging="300"/>
      </w:pPr>
      <w:rPr>
        <w:rFonts w:hint="default"/>
        <w:lang w:val="cs-CZ" w:eastAsia="en-US" w:bidi="ar-SA"/>
      </w:rPr>
    </w:lvl>
    <w:lvl w:ilvl="8">
      <w:numFmt w:val="bullet"/>
      <w:lvlText w:val="•"/>
      <w:lvlJc w:val="left"/>
      <w:pPr>
        <w:ind w:left="7684" w:hanging="300"/>
      </w:pPr>
      <w:rPr>
        <w:rFonts w:hint="default"/>
        <w:lang w:val="cs-CZ" w:eastAsia="en-US" w:bidi="ar-SA"/>
      </w:rPr>
    </w:lvl>
  </w:abstractNum>
  <w:abstractNum w:abstractNumId="13" w15:restartNumberingAfterBreak="0">
    <w:nsid w:val="2AC80230"/>
    <w:multiLevelType w:val="hybridMultilevel"/>
    <w:tmpl w:val="878A2846"/>
    <w:lvl w:ilvl="0" w:tplc="04161C8C">
      <w:start w:val="4"/>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4" w15:restartNumberingAfterBreak="0">
    <w:nsid w:val="2AFD5A94"/>
    <w:multiLevelType w:val="multilevel"/>
    <w:tmpl w:val="68642FE8"/>
    <w:lvl w:ilvl="0">
      <w:start w:val="1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15"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F673F9B"/>
    <w:multiLevelType w:val="multilevel"/>
    <w:tmpl w:val="2D3A801E"/>
    <w:lvl w:ilvl="0">
      <w:start w:val="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1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19"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20" w15:restartNumberingAfterBreak="0">
    <w:nsid w:val="36F63130"/>
    <w:multiLevelType w:val="multilevel"/>
    <w:tmpl w:val="5CB27ABC"/>
    <w:lvl w:ilvl="0">
      <w:start w:val="1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8"/>
      </w:pPr>
      <w:rPr>
        <w:rFonts w:ascii="Times New Roman" w:eastAsia="Times New Roman" w:hAnsi="Times New Roman" w:cs="Times New Roman" w:hint="default"/>
        <w:b w:val="0"/>
        <w:bCs w:val="0"/>
        <w:i w:val="0"/>
        <w:iCs w:val="0"/>
        <w:w w:val="100"/>
        <w:sz w:val="22"/>
        <w:szCs w:val="22"/>
        <w:lang w:val="cs-CZ" w:eastAsia="en-US" w:bidi="ar-SA"/>
      </w:rPr>
    </w:lvl>
    <w:lvl w:ilvl="3">
      <w:start w:val="1"/>
      <w:numFmt w:val="lowerRoman"/>
      <w:lvlText w:val="%4)"/>
      <w:lvlJc w:val="left"/>
      <w:pPr>
        <w:ind w:left="1621" w:hanging="300"/>
      </w:pPr>
      <w:rPr>
        <w:rFonts w:ascii="Times New Roman" w:eastAsia="Times New Roman" w:hAnsi="Times New Roman" w:cs="Times New Roman" w:hint="default"/>
        <w:b w:val="0"/>
        <w:bCs w:val="0"/>
        <w:i/>
        <w:iCs/>
        <w:spacing w:val="0"/>
        <w:w w:val="100"/>
        <w:sz w:val="22"/>
        <w:szCs w:val="22"/>
        <w:lang w:val="cs-CZ" w:eastAsia="en-US" w:bidi="ar-SA"/>
      </w:rPr>
    </w:lvl>
    <w:lvl w:ilvl="4">
      <w:numFmt w:val="bullet"/>
      <w:lvlText w:val="-"/>
      <w:lvlJc w:val="left"/>
      <w:pPr>
        <w:ind w:left="1597" w:hanging="180"/>
      </w:pPr>
      <w:rPr>
        <w:rFonts w:ascii="Times New Roman" w:eastAsia="Times New Roman" w:hAnsi="Times New Roman" w:cs="Times New Roman" w:hint="default"/>
        <w:b w:val="0"/>
        <w:bCs w:val="0"/>
        <w:i/>
        <w:iCs/>
        <w:w w:val="100"/>
        <w:sz w:val="22"/>
        <w:szCs w:val="22"/>
        <w:lang w:val="cs-CZ" w:eastAsia="en-US" w:bidi="ar-SA"/>
      </w:rPr>
    </w:lvl>
    <w:lvl w:ilvl="5">
      <w:numFmt w:val="bullet"/>
      <w:lvlText w:val="•"/>
      <w:lvlJc w:val="left"/>
      <w:pPr>
        <w:ind w:left="3918" w:hanging="180"/>
      </w:pPr>
      <w:rPr>
        <w:rFonts w:hint="default"/>
        <w:lang w:val="cs-CZ" w:eastAsia="en-US" w:bidi="ar-SA"/>
      </w:rPr>
    </w:lvl>
    <w:lvl w:ilvl="6">
      <w:numFmt w:val="bullet"/>
      <w:lvlText w:val="•"/>
      <w:lvlJc w:val="left"/>
      <w:pPr>
        <w:ind w:left="5068" w:hanging="180"/>
      </w:pPr>
      <w:rPr>
        <w:rFonts w:hint="default"/>
        <w:lang w:val="cs-CZ" w:eastAsia="en-US" w:bidi="ar-SA"/>
      </w:rPr>
    </w:lvl>
    <w:lvl w:ilvl="7">
      <w:numFmt w:val="bullet"/>
      <w:lvlText w:val="•"/>
      <w:lvlJc w:val="left"/>
      <w:pPr>
        <w:ind w:left="6217" w:hanging="180"/>
      </w:pPr>
      <w:rPr>
        <w:rFonts w:hint="default"/>
        <w:lang w:val="cs-CZ" w:eastAsia="en-US" w:bidi="ar-SA"/>
      </w:rPr>
    </w:lvl>
    <w:lvl w:ilvl="8">
      <w:numFmt w:val="bullet"/>
      <w:lvlText w:val="•"/>
      <w:lvlJc w:val="left"/>
      <w:pPr>
        <w:ind w:left="7367" w:hanging="180"/>
      </w:pPr>
      <w:rPr>
        <w:rFonts w:hint="default"/>
        <w:lang w:val="cs-CZ" w:eastAsia="en-US" w:bidi="ar-SA"/>
      </w:rPr>
    </w:lvl>
  </w:abstractNum>
  <w:abstractNum w:abstractNumId="21" w15:restartNumberingAfterBreak="0">
    <w:nsid w:val="388A5106"/>
    <w:multiLevelType w:val="multilevel"/>
    <w:tmpl w:val="08226C58"/>
    <w:lvl w:ilvl="0">
      <w:start w:val="2"/>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22" w15:restartNumberingAfterBreak="0">
    <w:nsid w:val="3B613212"/>
    <w:multiLevelType w:val="multilevel"/>
    <w:tmpl w:val="FCCCB67E"/>
    <w:lvl w:ilvl="0">
      <w:start w:val="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23" w15:restartNumberingAfterBreak="0">
    <w:nsid w:val="3C5E1DE1"/>
    <w:multiLevelType w:val="multilevel"/>
    <w:tmpl w:val="8F80A086"/>
    <w:lvl w:ilvl="0">
      <w:start w:val="7"/>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256"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460" w:hanging="226"/>
      </w:pPr>
      <w:rPr>
        <w:rFonts w:hint="default"/>
        <w:lang w:val="cs-CZ" w:eastAsia="en-US" w:bidi="ar-SA"/>
      </w:rPr>
    </w:lvl>
    <w:lvl w:ilvl="4">
      <w:numFmt w:val="bullet"/>
      <w:lvlText w:val="•"/>
      <w:lvlJc w:val="left"/>
      <w:pPr>
        <w:ind w:left="2632" w:hanging="226"/>
      </w:pPr>
      <w:rPr>
        <w:rFonts w:hint="default"/>
        <w:lang w:val="cs-CZ" w:eastAsia="en-US" w:bidi="ar-SA"/>
      </w:rPr>
    </w:lvl>
    <w:lvl w:ilvl="5">
      <w:numFmt w:val="bullet"/>
      <w:lvlText w:val="•"/>
      <w:lvlJc w:val="left"/>
      <w:pPr>
        <w:ind w:left="3804" w:hanging="226"/>
      </w:pPr>
      <w:rPr>
        <w:rFonts w:hint="default"/>
        <w:lang w:val="cs-CZ" w:eastAsia="en-US" w:bidi="ar-SA"/>
      </w:rPr>
    </w:lvl>
    <w:lvl w:ilvl="6">
      <w:numFmt w:val="bullet"/>
      <w:lvlText w:val="•"/>
      <w:lvlJc w:val="left"/>
      <w:pPr>
        <w:ind w:left="4977" w:hanging="226"/>
      </w:pPr>
      <w:rPr>
        <w:rFonts w:hint="default"/>
        <w:lang w:val="cs-CZ" w:eastAsia="en-US" w:bidi="ar-SA"/>
      </w:rPr>
    </w:lvl>
    <w:lvl w:ilvl="7">
      <w:numFmt w:val="bullet"/>
      <w:lvlText w:val="•"/>
      <w:lvlJc w:val="left"/>
      <w:pPr>
        <w:ind w:left="6149" w:hanging="226"/>
      </w:pPr>
      <w:rPr>
        <w:rFonts w:hint="default"/>
        <w:lang w:val="cs-CZ" w:eastAsia="en-US" w:bidi="ar-SA"/>
      </w:rPr>
    </w:lvl>
    <w:lvl w:ilvl="8">
      <w:numFmt w:val="bullet"/>
      <w:lvlText w:val="•"/>
      <w:lvlJc w:val="left"/>
      <w:pPr>
        <w:ind w:left="7321" w:hanging="226"/>
      </w:pPr>
      <w:rPr>
        <w:rFonts w:hint="default"/>
        <w:lang w:val="cs-CZ" w:eastAsia="en-US" w:bidi="ar-SA"/>
      </w:rPr>
    </w:lvl>
  </w:abstractNum>
  <w:abstractNum w:abstractNumId="24"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5" w15:restartNumberingAfterBreak="0">
    <w:nsid w:val="42196D77"/>
    <w:multiLevelType w:val="multilevel"/>
    <w:tmpl w:val="AC4EA19C"/>
    <w:lvl w:ilvl="0">
      <w:start w:val="19"/>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72" w:hanging="28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1311" w:hanging="130"/>
      </w:pPr>
      <w:rPr>
        <w:rFonts w:ascii="Times New Roman" w:eastAsia="Times New Roman" w:hAnsi="Times New Roman" w:cs="Times New Roman" w:hint="default"/>
        <w:b w:val="0"/>
        <w:bCs w:val="0"/>
        <w:i w:val="0"/>
        <w:iCs w:val="0"/>
        <w:w w:val="100"/>
        <w:sz w:val="22"/>
        <w:szCs w:val="22"/>
        <w:lang w:val="cs-CZ" w:eastAsia="en-US" w:bidi="ar-SA"/>
      </w:rPr>
    </w:lvl>
    <w:lvl w:ilvl="4">
      <w:numFmt w:val="bullet"/>
      <w:lvlText w:val="•"/>
      <w:lvlJc w:val="left"/>
      <w:pPr>
        <w:ind w:left="3406" w:hanging="130"/>
      </w:pPr>
      <w:rPr>
        <w:rFonts w:hint="default"/>
        <w:lang w:val="cs-CZ" w:eastAsia="en-US" w:bidi="ar-SA"/>
      </w:rPr>
    </w:lvl>
    <w:lvl w:ilvl="5">
      <w:numFmt w:val="bullet"/>
      <w:lvlText w:val="•"/>
      <w:lvlJc w:val="left"/>
      <w:pPr>
        <w:ind w:left="4449" w:hanging="130"/>
      </w:pPr>
      <w:rPr>
        <w:rFonts w:hint="default"/>
        <w:lang w:val="cs-CZ" w:eastAsia="en-US" w:bidi="ar-SA"/>
      </w:rPr>
    </w:lvl>
    <w:lvl w:ilvl="6">
      <w:numFmt w:val="bullet"/>
      <w:lvlText w:val="•"/>
      <w:lvlJc w:val="left"/>
      <w:pPr>
        <w:ind w:left="5493" w:hanging="130"/>
      </w:pPr>
      <w:rPr>
        <w:rFonts w:hint="default"/>
        <w:lang w:val="cs-CZ" w:eastAsia="en-US" w:bidi="ar-SA"/>
      </w:rPr>
    </w:lvl>
    <w:lvl w:ilvl="7">
      <w:numFmt w:val="bullet"/>
      <w:lvlText w:val="•"/>
      <w:lvlJc w:val="left"/>
      <w:pPr>
        <w:ind w:left="6536" w:hanging="130"/>
      </w:pPr>
      <w:rPr>
        <w:rFonts w:hint="default"/>
        <w:lang w:val="cs-CZ" w:eastAsia="en-US" w:bidi="ar-SA"/>
      </w:rPr>
    </w:lvl>
    <w:lvl w:ilvl="8">
      <w:numFmt w:val="bullet"/>
      <w:lvlText w:val="•"/>
      <w:lvlJc w:val="left"/>
      <w:pPr>
        <w:ind w:left="7579" w:hanging="130"/>
      </w:pPr>
      <w:rPr>
        <w:rFonts w:hint="default"/>
        <w:lang w:val="cs-CZ" w:eastAsia="en-US" w:bidi="ar-SA"/>
      </w:rPr>
    </w:lvl>
  </w:abstractNum>
  <w:abstractNum w:abstractNumId="26" w15:restartNumberingAfterBreak="0">
    <w:nsid w:val="48386272"/>
    <w:multiLevelType w:val="hybridMultilevel"/>
    <w:tmpl w:val="1032BB6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405000F" w:tentative="1">
      <w:start w:val="1"/>
      <w:numFmt w:val="decimal"/>
      <w:lvlText w:val="%4."/>
      <w:lvlJc w:val="left"/>
      <w:pPr>
        <w:ind w:left="4310" w:hanging="360"/>
      </w:p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27"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15:restartNumberingAfterBreak="0">
    <w:nsid w:val="4C2C6D61"/>
    <w:multiLevelType w:val="multilevel"/>
    <w:tmpl w:val="884C725C"/>
    <w:lvl w:ilvl="0">
      <w:start w:val="13"/>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62"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29" w15:restartNumberingAfterBreak="0">
    <w:nsid w:val="542A21E5"/>
    <w:multiLevelType w:val="multilevel"/>
    <w:tmpl w:val="AB6281BA"/>
    <w:lvl w:ilvl="0">
      <w:start w:val="16"/>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6"/>
      </w:pPr>
      <w:rPr>
        <w:rFonts w:hint="default"/>
        <w:lang w:val="cs-CZ" w:eastAsia="en-US" w:bidi="ar-SA"/>
      </w:rPr>
    </w:lvl>
    <w:lvl w:ilvl="4">
      <w:numFmt w:val="bullet"/>
      <w:lvlText w:val="•"/>
      <w:lvlJc w:val="left"/>
      <w:pPr>
        <w:ind w:left="4102" w:hanging="226"/>
      </w:pPr>
      <w:rPr>
        <w:rFonts w:hint="default"/>
        <w:lang w:val="cs-CZ" w:eastAsia="en-US" w:bidi="ar-SA"/>
      </w:rPr>
    </w:lvl>
    <w:lvl w:ilvl="5">
      <w:numFmt w:val="bullet"/>
      <w:lvlText w:val="•"/>
      <w:lvlJc w:val="left"/>
      <w:pPr>
        <w:ind w:left="5029" w:hanging="226"/>
      </w:pPr>
      <w:rPr>
        <w:rFonts w:hint="default"/>
        <w:lang w:val="cs-CZ" w:eastAsia="en-US" w:bidi="ar-SA"/>
      </w:rPr>
    </w:lvl>
    <w:lvl w:ilvl="6">
      <w:numFmt w:val="bullet"/>
      <w:lvlText w:val="•"/>
      <w:lvlJc w:val="left"/>
      <w:pPr>
        <w:ind w:left="5956" w:hanging="226"/>
      </w:pPr>
      <w:rPr>
        <w:rFonts w:hint="default"/>
        <w:lang w:val="cs-CZ" w:eastAsia="en-US" w:bidi="ar-SA"/>
      </w:rPr>
    </w:lvl>
    <w:lvl w:ilvl="7">
      <w:numFmt w:val="bullet"/>
      <w:lvlText w:val="•"/>
      <w:lvlJc w:val="left"/>
      <w:pPr>
        <w:ind w:left="6884" w:hanging="226"/>
      </w:pPr>
      <w:rPr>
        <w:rFonts w:hint="default"/>
        <w:lang w:val="cs-CZ" w:eastAsia="en-US" w:bidi="ar-SA"/>
      </w:rPr>
    </w:lvl>
    <w:lvl w:ilvl="8">
      <w:numFmt w:val="bullet"/>
      <w:lvlText w:val="•"/>
      <w:lvlJc w:val="left"/>
      <w:pPr>
        <w:ind w:left="7811" w:hanging="226"/>
      </w:pPr>
      <w:rPr>
        <w:rFonts w:hint="default"/>
        <w:lang w:val="cs-CZ" w:eastAsia="en-US" w:bidi="ar-SA"/>
      </w:rPr>
    </w:lvl>
  </w:abstractNum>
  <w:abstractNum w:abstractNumId="30" w15:restartNumberingAfterBreak="0">
    <w:nsid w:val="5F1E4BB8"/>
    <w:multiLevelType w:val="multilevel"/>
    <w:tmpl w:val="5ED443C6"/>
    <w:lvl w:ilvl="0">
      <w:start w:val="5"/>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114" w:hanging="228"/>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019" w:hanging="228"/>
      </w:pPr>
      <w:rPr>
        <w:rFonts w:hint="default"/>
        <w:lang w:val="cs-CZ" w:eastAsia="en-US" w:bidi="ar-SA"/>
      </w:rPr>
    </w:lvl>
    <w:lvl w:ilvl="4">
      <w:numFmt w:val="bullet"/>
      <w:lvlText w:val="•"/>
      <w:lvlJc w:val="left"/>
      <w:pPr>
        <w:ind w:left="3968" w:hanging="228"/>
      </w:pPr>
      <w:rPr>
        <w:rFonts w:hint="default"/>
        <w:lang w:val="cs-CZ" w:eastAsia="en-US" w:bidi="ar-SA"/>
      </w:rPr>
    </w:lvl>
    <w:lvl w:ilvl="5">
      <w:numFmt w:val="bullet"/>
      <w:lvlText w:val="•"/>
      <w:lvlJc w:val="left"/>
      <w:pPr>
        <w:ind w:left="4918" w:hanging="228"/>
      </w:pPr>
      <w:rPr>
        <w:rFonts w:hint="default"/>
        <w:lang w:val="cs-CZ" w:eastAsia="en-US" w:bidi="ar-SA"/>
      </w:rPr>
    </w:lvl>
    <w:lvl w:ilvl="6">
      <w:numFmt w:val="bullet"/>
      <w:lvlText w:val="•"/>
      <w:lvlJc w:val="left"/>
      <w:pPr>
        <w:ind w:left="5868" w:hanging="228"/>
      </w:pPr>
      <w:rPr>
        <w:rFonts w:hint="default"/>
        <w:lang w:val="cs-CZ" w:eastAsia="en-US" w:bidi="ar-SA"/>
      </w:rPr>
    </w:lvl>
    <w:lvl w:ilvl="7">
      <w:numFmt w:val="bullet"/>
      <w:lvlText w:val="•"/>
      <w:lvlJc w:val="left"/>
      <w:pPr>
        <w:ind w:left="6817" w:hanging="228"/>
      </w:pPr>
      <w:rPr>
        <w:rFonts w:hint="default"/>
        <w:lang w:val="cs-CZ" w:eastAsia="en-US" w:bidi="ar-SA"/>
      </w:rPr>
    </w:lvl>
    <w:lvl w:ilvl="8">
      <w:numFmt w:val="bullet"/>
      <w:lvlText w:val="•"/>
      <w:lvlJc w:val="left"/>
      <w:pPr>
        <w:ind w:left="7767" w:hanging="228"/>
      </w:pPr>
      <w:rPr>
        <w:rFonts w:hint="default"/>
        <w:lang w:val="cs-CZ" w:eastAsia="en-US" w:bidi="ar-SA"/>
      </w:rPr>
    </w:lvl>
  </w:abstractNum>
  <w:abstractNum w:abstractNumId="31" w15:restartNumberingAfterBreak="0">
    <w:nsid w:val="6CA24D1D"/>
    <w:multiLevelType w:val="multilevel"/>
    <w:tmpl w:val="6B3433EA"/>
    <w:lvl w:ilvl="0">
      <w:start w:val="8"/>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numFmt w:val="bullet"/>
      <w:lvlText w:val="•"/>
      <w:lvlJc w:val="left"/>
      <w:pPr>
        <w:ind w:left="2525" w:hanging="567"/>
      </w:pPr>
      <w:rPr>
        <w:rFonts w:hint="default"/>
        <w:lang w:val="cs-CZ" w:eastAsia="en-US" w:bidi="ar-SA"/>
      </w:rPr>
    </w:lvl>
    <w:lvl w:ilvl="3">
      <w:numFmt w:val="bullet"/>
      <w:lvlText w:val="•"/>
      <w:lvlJc w:val="left"/>
      <w:pPr>
        <w:ind w:left="3417" w:hanging="567"/>
      </w:pPr>
      <w:rPr>
        <w:rFonts w:hint="default"/>
        <w:lang w:val="cs-CZ" w:eastAsia="en-US" w:bidi="ar-SA"/>
      </w:rPr>
    </w:lvl>
    <w:lvl w:ilvl="4">
      <w:numFmt w:val="bullet"/>
      <w:lvlText w:val="•"/>
      <w:lvlJc w:val="left"/>
      <w:pPr>
        <w:ind w:left="4310" w:hanging="567"/>
      </w:pPr>
      <w:rPr>
        <w:rFonts w:hint="default"/>
        <w:lang w:val="cs-CZ" w:eastAsia="en-US" w:bidi="ar-SA"/>
      </w:rPr>
    </w:lvl>
    <w:lvl w:ilvl="5">
      <w:numFmt w:val="bullet"/>
      <w:lvlText w:val="•"/>
      <w:lvlJc w:val="left"/>
      <w:pPr>
        <w:ind w:left="5203" w:hanging="567"/>
      </w:pPr>
      <w:rPr>
        <w:rFonts w:hint="default"/>
        <w:lang w:val="cs-CZ" w:eastAsia="en-US" w:bidi="ar-SA"/>
      </w:rPr>
    </w:lvl>
    <w:lvl w:ilvl="6">
      <w:numFmt w:val="bullet"/>
      <w:lvlText w:val="•"/>
      <w:lvlJc w:val="left"/>
      <w:pPr>
        <w:ind w:left="6095" w:hanging="567"/>
      </w:pPr>
      <w:rPr>
        <w:rFonts w:hint="default"/>
        <w:lang w:val="cs-CZ" w:eastAsia="en-US" w:bidi="ar-SA"/>
      </w:rPr>
    </w:lvl>
    <w:lvl w:ilvl="7">
      <w:numFmt w:val="bullet"/>
      <w:lvlText w:val="•"/>
      <w:lvlJc w:val="left"/>
      <w:pPr>
        <w:ind w:left="6988" w:hanging="567"/>
      </w:pPr>
      <w:rPr>
        <w:rFonts w:hint="default"/>
        <w:lang w:val="cs-CZ" w:eastAsia="en-US" w:bidi="ar-SA"/>
      </w:rPr>
    </w:lvl>
    <w:lvl w:ilvl="8">
      <w:numFmt w:val="bullet"/>
      <w:lvlText w:val="•"/>
      <w:lvlJc w:val="left"/>
      <w:pPr>
        <w:ind w:left="7881" w:hanging="567"/>
      </w:pPr>
      <w:rPr>
        <w:rFonts w:hint="default"/>
        <w:lang w:val="cs-CZ" w:eastAsia="en-US" w:bidi="ar-SA"/>
      </w:rPr>
    </w:lvl>
  </w:abstractNum>
  <w:abstractNum w:abstractNumId="32" w15:restartNumberingAfterBreak="0">
    <w:nsid w:val="6D7D2260"/>
    <w:multiLevelType w:val="multilevel"/>
    <w:tmpl w:val="FEAA7C68"/>
    <w:lvl w:ilvl="0">
      <w:start w:val="4"/>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54" w:hanging="33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336"/>
      </w:pPr>
      <w:rPr>
        <w:rFonts w:hint="default"/>
        <w:lang w:val="cs-CZ" w:eastAsia="en-US" w:bidi="ar-SA"/>
      </w:rPr>
    </w:lvl>
    <w:lvl w:ilvl="4">
      <w:numFmt w:val="bullet"/>
      <w:lvlText w:val="•"/>
      <w:lvlJc w:val="left"/>
      <w:pPr>
        <w:ind w:left="3511" w:hanging="336"/>
      </w:pPr>
      <w:rPr>
        <w:rFonts w:hint="default"/>
        <w:lang w:val="cs-CZ" w:eastAsia="en-US" w:bidi="ar-SA"/>
      </w:rPr>
    </w:lvl>
    <w:lvl w:ilvl="5">
      <w:numFmt w:val="bullet"/>
      <w:lvlText w:val="•"/>
      <w:lvlJc w:val="left"/>
      <w:pPr>
        <w:ind w:left="4537" w:hanging="336"/>
      </w:pPr>
      <w:rPr>
        <w:rFonts w:hint="default"/>
        <w:lang w:val="cs-CZ" w:eastAsia="en-US" w:bidi="ar-SA"/>
      </w:rPr>
    </w:lvl>
    <w:lvl w:ilvl="6">
      <w:numFmt w:val="bullet"/>
      <w:lvlText w:val="•"/>
      <w:lvlJc w:val="left"/>
      <w:pPr>
        <w:ind w:left="5563" w:hanging="336"/>
      </w:pPr>
      <w:rPr>
        <w:rFonts w:hint="default"/>
        <w:lang w:val="cs-CZ" w:eastAsia="en-US" w:bidi="ar-SA"/>
      </w:rPr>
    </w:lvl>
    <w:lvl w:ilvl="7">
      <w:numFmt w:val="bullet"/>
      <w:lvlText w:val="•"/>
      <w:lvlJc w:val="left"/>
      <w:pPr>
        <w:ind w:left="6589" w:hanging="336"/>
      </w:pPr>
      <w:rPr>
        <w:rFonts w:hint="default"/>
        <w:lang w:val="cs-CZ" w:eastAsia="en-US" w:bidi="ar-SA"/>
      </w:rPr>
    </w:lvl>
    <w:lvl w:ilvl="8">
      <w:numFmt w:val="bullet"/>
      <w:lvlText w:val="•"/>
      <w:lvlJc w:val="left"/>
      <w:pPr>
        <w:ind w:left="7614" w:hanging="336"/>
      </w:pPr>
      <w:rPr>
        <w:rFonts w:hint="default"/>
        <w:lang w:val="cs-CZ" w:eastAsia="en-US" w:bidi="ar-SA"/>
      </w:rPr>
    </w:lvl>
  </w:abstractNum>
  <w:abstractNum w:abstractNumId="33" w15:restartNumberingAfterBreak="0">
    <w:nsid w:val="704421E1"/>
    <w:multiLevelType w:val="multilevel"/>
    <w:tmpl w:val="002E2D44"/>
    <w:lvl w:ilvl="0">
      <w:start w:val="10"/>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311" w:hanging="224"/>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3174" w:hanging="224"/>
      </w:pPr>
      <w:rPr>
        <w:rFonts w:hint="default"/>
        <w:lang w:val="cs-CZ" w:eastAsia="en-US" w:bidi="ar-SA"/>
      </w:rPr>
    </w:lvl>
    <w:lvl w:ilvl="4">
      <w:numFmt w:val="bullet"/>
      <w:lvlText w:val="•"/>
      <w:lvlJc w:val="left"/>
      <w:pPr>
        <w:ind w:left="4102" w:hanging="224"/>
      </w:pPr>
      <w:rPr>
        <w:rFonts w:hint="default"/>
        <w:lang w:val="cs-CZ" w:eastAsia="en-US" w:bidi="ar-SA"/>
      </w:rPr>
    </w:lvl>
    <w:lvl w:ilvl="5">
      <w:numFmt w:val="bullet"/>
      <w:lvlText w:val="•"/>
      <w:lvlJc w:val="left"/>
      <w:pPr>
        <w:ind w:left="5029" w:hanging="224"/>
      </w:pPr>
      <w:rPr>
        <w:rFonts w:hint="default"/>
        <w:lang w:val="cs-CZ" w:eastAsia="en-US" w:bidi="ar-SA"/>
      </w:rPr>
    </w:lvl>
    <w:lvl w:ilvl="6">
      <w:numFmt w:val="bullet"/>
      <w:lvlText w:val="•"/>
      <w:lvlJc w:val="left"/>
      <w:pPr>
        <w:ind w:left="5956" w:hanging="224"/>
      </w:pPr>
      <w:rPr>
        <w:rFonts w:hint="default"/>
        <w:lang w:val="cs-CZ" w:eastAsia="en-US" w:bidi="ar-SA"/>
      </w:rPr>
    </w:lvl>
    <w:lvl w:ilvl="7">
      <w:numFmt w:val="bullet"/>
      <w:lvlText w:val="•"/>
      <w:lvlJc w:val="left"/>
      <w:pPr>
        <w:ind w:left="6884" w:hanging="224"/>
      </w:pPr>
      <w:rPr>
        <w:rFonts w:hint="default"/>
        <w:lang w:val="cs-CZ" w:eastAsia="en-US" w:bidi="ar-SA"/>
      </w:rPr>
    </w:lvl>
    <w:lvl w:ilvl="8">
      <w:numFmt w:val="bullet"/>
      <w:lvlText w:val="•"/>
      <w:lvlJc w:val="left"/>
      <w:pPr>
        <w:ind w:left="7811" w:hanging="224"/>
      </w:pPr>
      <w:rPr>
        <w:rFonts w:hint="default"/>
        <w:lang w:val="cs-CZ" w:eastAsia="en-US" w:bidi="ar-SA"/>
      </w:rPr>
    </w:lvl>
  </w:abstractNum>
  <w:abstractNum w:abstractNumId="34" w15:restartNumberingAfterBreak="0">
    <w:nsid w:val="720F6D19"/>
    <w:multiLevelType w:val="multilevel"/>
    <w:tmpl w:val="0D9677F4"/>
    <w:lvl w:ilvl="0">
      <w:start w:val="11"/>
      <w:numFmt w:val="decimal"/>
      <w:lvlText w:val="%1"/>
      <w:lvlJc w:val="left"/>
      <w:pPr>
        <w:ind w:left="745" w:hanging="567"/>
      </w:pPr>
      <w:rPr>
        <w:rFonts w:hint="default"/>
        <w:lang w:val="cs-CZ" w:eastAsia="en-US" w:bidi="ar-SA"/>
      </w:rPr>
    </w:lvl>
    <w:lvl w:ilvl="1">
      <w:start w:val="1"/>
      <w:numFmt w:val="decimal"/>
      <w:lvlText w:val="%1.%2."/>
      <w:lvlJc w:val="left"/>
      <w:pPr>
        <w:ind w:left="745" w:hanging="567"/>
      </w:pPr>
      <w:rPr>
        <w:rFonts w:ascii="Times New Roman" w:eastAsia="Times New Roman" w:hAnsi="Times New Roman" w:cs="Times New Roman" w:hint="default"/>
        <w:b w:val="0"/>
        <w:bCs w:val="0"/>
        <w:i w:val="0"/>
        <w:iCs w:val="0"/>
        <w:w w:val="100"/>
        <w:sz w:val="22"/>
        <w:szCs w:val="22"/>
        <w:lang w:val="cs-CZ" w:eastAsia="en-US" w:bidi="ar-SA"/>
      </w:rPr>
    </w:lvl>
    <w:lvl w:ilvl="2">
      <w:start w:val="1"/>
      <w:numFmt w:val="lowerLetter"/>
      <w:lvlText w:val="%3)"/>
      <w:lvlJc w:val="left"/>
      <w:pPr>
        <w:ind w:left="1455" w:hanging="226"/>
      </w:pPr>
      <w:rPr>
        <w:rFonts w:ascii="Times New Roman" w:eastAsia="Times New Roman" w:hAnsi="Times New Roman" w:cs="Times New Roman" w:hint="default"/>
        <w:b w:val="0"/>
        <w:bCs w:val="0"/>
        <w:i w:val="0"/>
        <w:iCs w:val="0"/>
        <w:w w:val="100"/>
        <w:sz w:val="22"/>
        <w:szCs w:val="22"/>
        <w:lang w:val="cs-CZ" w:eastAsia="en-US" w:bidi="ar-SA"/>
      </w:rPr>
    </w:lvl>
    <w:lvl w:ilvl="3">
      <w:numFmt w:val="bullet"/>
      <w:lvlText w:val="•"/>
      <w:lvlJc w:val="left"/>
      <w:pPr>
        <w:ind w:left="2485" w:hanging="226"/>
      </w:pPr>
      <w:rPr>
        <w:rFonts w:hint="default"/>
        <w:lang w:val="cs-CZ" w:eastAsia="en-US" w:bidi="ar-SA"/>
      </w:rPr>
    </w:lvl>
    <w:lvl w:ilvl="4">
      <w:numFmt w:val="bullet"/>
      <w:lvlText w:val="•"/>
      <w:lvlJc w:val="left"/>
      <w:pPr>
        <w:ind w:left="3511" w:hanging="226"/>
      </w:pPr>
      <w:rPr>
        <w:rFonts w:hint="default"/>
        <w:lang w:val="cs-CZ" w:eastAsia="en-US" w:bidi="ar-SA"/>
      </w:rPr>
    </w:lvl>
    <w:lvl w:ilvl="5">
      <w:numFmt w:val="bullet"/>
      <w:lvlText w:val="•"/>
      <w:lvlJc w:val="left"/>
      <w:pPr>
        <w:ind w:left="4537" w:hanging="226"/>
      </w:pPr>
      <w:rPr>
        <w:rFonts w:hint="default"/>
        <w:lang w:val="cs-CZ" w:eastAsia="en-US" w:bidi="ar-SA"/>
      </w:rPr>
    </w:lvl>
    <w:lvl w:ilvl="6">
      <w:numFmt w:val="bullet"/>
      <w:lvlText w:val="•"/>
      <w:lvlJc w:val="left"/>
      <w:pPr>
        <w:ind w:left="5563" w:hanging="226"/>
      </w:pPr>
      <w:rPr>
        <w:rFonts w:hint="default"/>
        <w:lang w:val="cs-CZ" w:eastAsia="en-US" w:bidi="ar-SA"/>
      </w:rPr>
    </w:lvl>
    <w:lvl w:ilvl="7">
      <w:numFmt w:val="bullet"/>
      <w:lvlText w:val="•"/>
      <w:lvlJc w:val="left"/>
      <w:pPr>
        <w:ind w:left="6589" w:hanging="226"/>
      </w:pPr>
      <w:rPr>
        <w:rFonts w:hint="default"/>
        <w:lang w:val="cs-CZ" w:eastAsia="en-US" w:bidi="ar-SA"/>
      </w:rPr>
    </w:lvl>
    <w:lvl w:ilvl="8">
      <w:numFmt w:val="bullet"/>
      <w:lvlText w:val="•"/>
      <w:lvlJc w:val="left"/>
      <w:pPr>
        <w:ind w:left="7614" w:hanging="226"/>
      </w:pPr>
      <w:rPr>
        <w:rFonts w:hint="default"/>
        <w:lang w:val="cs-CZ" w:eastAsia="en-US" w:bidi="ar-SA"/>
      </w:rPr>
    </w:lvl>
  </w:abstractNum>
  <w:abstractNum w:abstractNumId="35"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num w:numId="1" w16cid:durableId="2102991242">
    <w:abstractNumId w:val="15"/>
  </w:num>
  <w:num w:numId="2" w16cid:durableId="132187059">
    <w:abstractNumId w:val="35"/>
  </w:num>
  <w:num w:numId="3" w16cid:durableId="1444611371">
    <w:abstractNumId w:val="36"/>
  </w:num>
  <w:num w:numId="4" w16cid:durableId="2123524292">
    <w:abstractNumId w:val="27"/>
  </w:num>
  <w:num w:numId="5" w16cid:durableId="1507209923">
    <w:abstractNumId w:val="6"/>
  </w:num>
  <w:num w:numId="6" w16cid:durableId="5966399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4119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247279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987468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09482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453145">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8458759">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2475017">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94553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53592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855252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370037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076568">
    <w:abstractNumId w:val="1"/>
  </w:num>
  <w:num w:numId="19" w16cid:durableId="87111170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3667922">
    <w:abstractNumId w:val="18"/>
  </w:num>
  <w:num w:numId="21" w16cid:durableId="1362828400">
    <w:abstractNumId w:val="26"/>
  </w:num>
  <w:num w:numId="22" w16cid:durableId="1807504038">
    <w:abstractNumId w:val="0"/>
  </w:num>
  <w:num w:numId="23" w16cid:durableId="888495758">
    <w:abstractNumId w:val="24"/>
  </w:num>
  <w:num w:numId="24" w16cid:durableId="2017146547">
    <w:abstractNumId w:val="2"/>
  </w:num>
  <w:num w:numId="25" w16cid:durableId="288053032">
    <w:abstractNumId w:val="7"/>
  </w:num>
  <w:num w:numId="26" w16cid:durableId="600843056">
    <w:abstractNumId w:val="25"/>
  </w:num>
  <w:num w:numId="27" w16cid:durableId="1806502008">
    <w:abstractNumId w:val="12"/>
  </w:num>
  <w:num w:numId="28" w16cid:durableId="1259873136">
    <w:abstractNumId w:val="20"/>
  </w:num>
  <w:num w:numId="29" w16cid:durableId="217710799">
    <w:abstractNumId w:val="29"/>
  </w:num>
  <w:num w:numId="30" w16cid:durableId="868563537">
    <w:abstractNumId w:val="14"/>
  </w:num>
  <w:num w:numId="31" w16cid:durableId="381096262">
    <w:abstractNumId w:val="3"/>
  </w:num>
  <w:num w:numId="32" w16cid:durableId="515117321">
    <w:abstractNumId w:val="28"/>
  </w:num>
  <w:num w:numId="33" w16cid:durableId="757404290">
    <w:abstractNumId w:val="8"/>
  </w:num>
  <w:num w:numId="34" w16cid:durableId="144863026">
    <w:abstractNumId w:val="34"/>
  </w:num>
  <w:num w:numId="35" w16cid:durableId="1454521519">
    <w:abstractNumId w:val="33"/>
  </w:num>
  <w:num w:numId="36" w16cid:durableId="1241909804">
    <w:abstractNumId w:val="22"/>
  </w:num>
  <w:num w:numId="37" w16cid:durableId="1204560292">
    <w:abstractNumId w:val="31"/>
  </w:num>
  <w:num w:numId="38" w16cid:durableId="702680650">
    <w:abstractNumId w:val="23"/>
  </w:num>
  <w:num w:numId="39" w16cid:durableId="1262641623">
    <w:abstractNumId w:val="5"/>
  </w:num>
  <w:num w:numId="40" w16cid:durableId="1092975930">
    <w:abstractNumId w:val="30"/>
  </w:num>
  <w:num w:numId="41" w16cid:durableId="1214342954">
    <w:abstractNumId w:val="32"/>
  </w:num>
  <w:num w:numId="42" w16cid:durableId="1559239928">
    <w:abstractNumId w:val="4"/>
  </w:num>
  <w:num w:numId="43" w16cid:durableId="2031713272">
    <w:abstractNumId w:val="21"/>
  </w:num>
  <w:num w:numId="44" w16cid:durableId="638926087">
    <w:abstractNumId w:val="17"/>
  </w:num>
  <w:num w:numId="45" w16cid:durableId="1791241011">
    <w:abstractNumId w:val="9"/>
  </w:num>
  <w:num w:numId="46" w16cid:durableId="1180004505">
    <w:abstractNumId w:val="13"/>
  </w:num>
  <w:num w:numId="47" w16cid:durableId="1238786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3768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480758">
    <w:abstractNumId w:val="10"/>
  </w:num>
  <w:num w:numId="50" w16cid:durableId="929893177">
    <w:abstractNumId w:val="11"/>
  </w:num>
  <w:num w:numId="51" w16cid:durableId="2146848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86484708">
    <w:abstractNumId w:val="16"/>
  </w:num>
  <w:num w:numId="53" w16cid:durableId="1116219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22A76"/>
    <w:rsid w:val="00132A8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1708"/>
    <w:rsid w:val="00243C55"/>
    <w:rsid w:val="00244AE5"/>
    <w:rsid w:val="00245283"/>
    <w:rsid w:val="002463D5"/>
    <w:rsid w:val="00251314"/>
    <w:rsid w:val="002521E1"/>
    <w:rsid w:val="00254C18"/>
    <w:rsid w:val="002559C0"/>
    <w:rsid w:val="00256639"/>
    <w:rsid w:val="00261076"/>
    <w:rsid w:val="00263BB4"/>
    <w:rsid w:val="00264527"/>
    <w:rsid w:val="00264CCC"/>
    <w:rsid w:val="002677F2"/>
    <w:rsid w:val="00273A66"/>
    <w:rsid w:val="00274B85"/>
    <w:rsid w:val="00275154"/>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066B"/>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825B0"/>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B7F5C"/>
    <w:rsid w:val="005C4F7E"/>
    <w:rsid w:val="005C668E"/>
    <w:rsid w:val="005C720D"/>
    <w:rsid w:val="005D741D"/>
    <w:rsid w:val="005E02C5"/>
    <w:rsid w:val="005E1494"/>
    <w:rsid w:val="005E2F69"/>
    <w:rsid w:val="005E3AF9"/>
    <w:rsid w:val="005E5831"/>
    <w:rsid w:val="005E6CD0"/>
    <w:rsid w:val="005E7A2F"/>
    <w:rsid w:val="005F1EE1"/>
    <w:rsid w:val="005F4872"/>
    <w:rsid w:val="005F5607"/>
    <w:rsid w:val="00601DCA"/>
    <w:rsid w:val="00605128"/>
    <w:rsid w:val="0060740E"/>
    <w:rsid w:val="00607B59"/>
    <w:rsid w:val="00613CD8"/>
    <w:rsid w:val="006142B6"/>
    <w:rsid w:val="00617123"/>
    <w:rsid w:val="0062071B"/>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6CFD"/>
    <w:rsid w:val="006D7FEC"/>
    <w:rsid w:val="006E1763"/>
    <w:rsid w:val="006E236A"/>
    <w:rsid w:val="006F0EFE"/>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639C"/>
    <w:rsid w:val="00767209"/>
    <w:rsid w:val="00767A6A"/>
    <w:rsid w:val="00770C43"/>
    <w:rsid w:val="007743A4"/>
    <w:rsid w:val="007769AD"/>
    <w:rsid w:val="00777C99"/>
    <w:rsid w:val="00783847"/>
    <w:rsid w:val="007844E8"/>
    <w:rsid w:val="00786C46"/>
    <w:rsid w:val="00794CBA"/>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3643"/>
    <w:rsid w:val="007E709C"/>
    <w:rsid w:val="007F12F0"/>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6E29"/>
    <w:rsid w:val="00937B04"/>
    <w:rsid w:val="009445A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C404A"/>
    <w:rsid w:val="009D0A7A"/>
    <w:rsid w:val="009D1769"/>
    <w:rsid w:val="009D392D"/>
    <w:rsid w:val="009D5A6C"/>
    <w:rsid w:val="009D5D4C"/>
    <w:rsid w:val="009D6BC2"/>
    <w:rsid w:val="009D7F8C"/>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3DB8"/>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46E2"/>
    <w:rsid w:val="00BD7C7C"/>
    <w:rsid w:val="00BE0110"/>
    <w:rsid w:val="00BE405A"/>
    <w:rsid w:val="00BE4672"/>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79FD"/>
    <w:rsid w:val="00C559BB"/>
    <w:rsid w:val="00C60CFA"/>
    <w:rsid w:val="00C60D95"/>
    <w:rsid w:val="00C64C6C"/>
    <w:rsid w:val="00C652B1"/>
    <w:rsid w:val="00C70C93"/>
    <w:rsid w:val="00C73F04"/>
    <w:rsid w:val="00C75CCA"/>
    <w:rsid w:val="00C77EA5"/>
    <w:rsid w:val="00C81FCE"/>
    <w:rsid w:val="00C87A2B"/>
    <w:rsid w:val="00C910EB"/>
    <w:rsid w:val="00C941C4"/>
    <w:rsid w:val="00C955EA"/>
    <w:rsid w:val="00C977DB"/>
    <w:rsid w:val="00CA04F3"/>
    <w:rsid w:val="00CA06DE"/>
    <w:rsid w:val="00CA5E12"/>
    <w:rsid w:val="00CA70FA"/>
    <w:rsid w:val="00CA7953"/>
    <w:rsid w:val="00CB1140"/>
    <w:rsid w:val="00CB3D26"/>
    <w:rsid w:val="00CB5BA2"/>
    <w:rsid w:val="00CC2A79"/>
    <w:rsid w:val="00CC3517"/>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5CA6"/>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D75C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2"/>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jpk.cz" TargetMode="External"/><Relationship Id="rId18" Type="http://schemas.openxmlformats.org/officeDocument/2006/relationships/hyperlink" Target="mailto:jan.fidler@ksus.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petr.heinrich@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mailto:ales.cermak@ksus.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zakazky.kr-stredocesky.cz/document_download_140288.html" TargetMode="External"/><Relationship Id="rId20" Type="http://schemas.openxmlformats.org/officeDocument/2006/relationships/hyperlink" Target="mailto:jan.bocek@ksus.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zakazky.kr-stredocesky.cz/document_download_140287.html" TargetMode="External"/><Relationship Id="rId23" Type="http://schemas.openxmlformats.org/officeDocument/2006/relationships/hyperlink" Target="mailto:jan.fidler@ksus.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iroslav.dostal@ksus.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jpk.cz" TargetMode="External"/><Relationship Id="rId22" Type="http://schemas.openxmlformats.org/officeDocument/2006/relationships/hyperlink" Target="mailto:ales.cermak@ksus.cz" TargetMode="External"/><Relationship Id="rId27"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7AB4F-94DD-42BB-9FAA-E8802B6772B1}">
  <ds:schemaRefs>
    <ds:schemaRef ds:uri="http://purl.org/dc/terms/"/>
    <ds:schemaRef ds:uri="http://purl.org/dc/dcmitype/"/>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FB28-8047-403C-878B-0078C1C4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10223</Words>
  <Characters>63234</Characters>
  <Application>Microsoft Office Word</Application>
  <DocSecurity>0</DocSecurity>
  <Lines>526</Lines>
  <Paragraphs>146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2025-04-01T10:25:00Z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