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07B8ED3D"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BA602B">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37A8F260"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w:t>
      </w:r>
      <w:r w:rsidR="00FE5976">
        <w:rPr>
          <w:sz w:val="22"/>
          <w:szCs w:val="22"/>
        </w:rPr>
        <w:t xml:space="preserve"> zákona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EFA6605"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B22F70" w:rsidRPr="00B22F70">
        <w:rPr>
          <w:b/>
          <w:sz w:val="22"/>
          <w:szCs w:val="22"/>
        </w:rPr>
        <w:t>III-1021 a III-1024 Hvozdnice – Bratřínov – BIM</w:t>
      </w:r>
      <w:r w:rsidRPr="00F04838">
        <w:rPr>
          <w:sz w:val="22"/>
          <w:szCs w:val="22"/>
        </w:rPr>
        <w:t>“, a to v následujícím rozsahu:</w:t>
      </w:r>
    </w:p>
    <w:p w14:paraId="7980632C" w14:textId="77777777" w:rsidR="00B22F70" w:rsidRPr="00B22F70" w:rsidRDefault="00B22F70" w:rsidP="00B22F70">
      <w:pPr>
        <w:pStyle w:val="Textodst2slovan"/>
        <w:numPr>
          <w:ilvl w:val="0"/>
          <w:numId w:val="0"/>
        </w:numPr>
        <w:spacing w:before="80"/>
        <w:ind w:left="1416"/>
        <w:rPr>
          <w:sz w:val="22"/>
          <w:szCs w:val="22"/>
        </w:rPr>
      </w:pPr>
      <w:r w:rsidRPr="00B22F70">
        <w:rPr>
          <w:sz w:val="22"/>
          <w:szCs w:val="22"/>
        </w:rPr>
        <w:t xml:space="preserve">Předmětem veřejné zakázky (dále též „VZ“) je zhotovení díla „III-1021 a III-1024 Hvozdnice – Bratřínov“. Jedná se o opravu vozovek silnic III/1021 a III/1024. Silnice III/1021 vede z Měchenic do Nové Vsi pod Pleší, opravuje se úsek v km 3,331 až 9,572 v délce 6,241 km, od křižovatky s III/1022 po obec Bratřínov. Silnice III/1024 vede z Řitky do Bratřínova, opravuje se úsek v km 6,555 až 7,402 v délce 0,847 km. Celková délka oprav je 7 088 m. </w:t>
      </w:r>
    </w:p>
    <w:p w14:paraId="62B2F81F" w14:textId="77777777" w:rsidR="00B22F70" w:rsidRPr="00B22F70" w:rsidRDefault="00B22F70" w:rsidP="00B22F70">
      <w:pPr>
        <w:pStyle w:val="Textodst2slovan"/>
        <w:numPr>
          <w:ilvl w:val="0"/>
          <w:numId w:val="0"/>
        </w:numPr>
        <w:spacing w:before="80"/>
        <w:ind w:left="1416"/>
        <w:rPr>
          <w:sz w:val="22"/>
          <w:szCs w:val="22"/>
        </w:rPr>
      </w:pPr>
      <w:r w:rsidRPr="00B22F70">
        <w:rPr>
          <w:sz w:val="22"/>
          <w:szCs w:val="22"/>
        </w:rPr>
        <w:lastRenderedPageBreak/>
        <w:t>Dodavatel musí dodržet veškeré požadavky a podmínky uvedené ve vyjádřeních obsažených v dokladové části projektové dokumentace.</w:t>
      </w:r>
    </w:p>
    <w:p w14:paraId="0FDB3148" w14:textId="32442236" w:rsidR="006A35F9" w:rsidRDefault="00B22F70" w:rsidP="00B22F70">
      <w:pPr>
        <w:pStyle w:val="Textodst2slovan"/>
        <w:numPr>
          <w:ilvl w:val="0"/>
          <w:numId w:val="0"/>
        </w:numPr>
        <w:spacing w:before="80"/>
        <w:ind w:left="1416"/>
        <w:rPr>
          <w:sz w:val="22"/>
          <w:szCs w:val="22"/>
        </w:rPr>
      </w:pPr>
      <w:r w:rsidRPr="00B22F70">
        <w:rPr>
          <w:sz w:val="22"/>
          <w:szCs w:val="22"/>
        </w:rPr>
        <w:t>Dodavatel je povinen použít metodu BIM při plnění předmětu zakázky, a to zejména zhotovit digitální model stavby (DIMS) ve stupních RDS a SPS, zprovoznit a využívat Společné datové prostředí CDE, vyhotovit a průběžně aktualizovat Plán realizace BIM (BEP). Požadavky na plnění metodou BIM jsou stanoveny v přílohách.</w:t>
      </w:r>
    </w:p>
    <w:p w14:paraId="50B50E44" w14:textId="77777777" w:rsidR="00B22F70" w:rsidRPr="00E00D51" w:rsidRDefault="00B22F70" w:rsidP="00B22F70">
      <w:pPr>
        <w:pStyle w:val="Textodst2slovan"/>
        <w:numPr>
          <w:ilvl w:val="0"/>
          <w:numId w:val="0"/>
        </w:numPr>
        <w:spacing w:before="80"/>
        <w:ind w:left="1416"/>
        <w:rPr>
          <w:sz w:val="22"/>
          <w:szCs w:val="22"/>
        </w:rPr>
      </w:pPr>
    </w:p>
    <w:p w14:paraId="1C068B58" w14:textId="1B861D5F" w:rsidR="001B079F" w:rsidRPr="00A6422A" w:rsidRDefault="001B079F" w:rsidP="001B079F">
      <w:pPr>
        <w:pStyle w:val="Textodst2slovan"/>
        <w:ind w:left="1418" w:hanging="567"/>
      </w:pPr>
      <w:r>
        <w:rPr>
          <w:sz w:val="22"/>
          <w:szCs w:val="22"/>
        </w:rPr>
        <w:t>Z</w:t>
      </w:r>
      <w:r w:rsidRPr="00A6422A">
        <w:rPr>
          <w:sz w:val="22"/>
          <w:szCs w:val="22"/>
        </w:rPr>
        <w:t xml:space="preserve">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421C6AB0" w14:textId="77777777" w:rsidR="001B079F" w:rsidRPr="00A6422A" w:rsidRDefault="001B079F" w:rsidP="001B079F">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5735B2DC" w14:textId="77777777" w:rsidR="001B079F" w:rsidRPr="00A6422A" w:rsidRDefault="001B079F" w:rsidP="001B079F">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421B825B" w14:textId="37284834" w:rsidR="001B079F" w:rsidRPr="00A6422A" w:rsidRDefault="001B079F" w:rsidP="001B079F">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A6422A">
          <w:rPr>
            <w:rStyle w:val="Hypertextovodkaz"/>
            <w:szCs w:val="22"/>
          </w:rPr>
          <w:t>www.pjpk.cz</w:t>
        </w:r>
      </w:hyperlink>
      <w:r w:rsidRPr="00A6422A">
        <w:rPr>
          <w:sz w:val="22"/>
          <w:szCs w:val="22"/>
        </w:rPr>
        <w:t>).). Dokumentace skutečného provedení stavby bude Objednateli předána</w:t>
      </w:r>
      <w:r>
        <w:rPr>
          <w:sz w:val="22"/>
          <w:szCs w:val="22"/>
        </w:rPr>
        <w:t xml:space="preserve"> následovně</w:t>
      </w:r>
      <w:r w:rsidRPr="00A6422A">
        <w:rPr>
          <w:sz w:val="22"/>
          <w:szCs w:val="22"/>
        </w:rPr>
        <w:t>:</w:t>
      </w:r>
    </w:p>
    <w:p w14:paraId="3464AE22" w14:textId="77777777" w:rsidR="001B079F" w:rsidRPr="00A6422A" w:rsidRDefault="001B079F" w:rsidP="001B079F">
      <w:pPr>
        <w:pStyle w:val="Textodst3psmena"/>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1579165C" w14:textId="77777777" w:rsidR="001B079F" w:rsidRPr="00A6422A" w:rsidRDefault="001B079F" w:rsidP="001B079F">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15B9040" w14:textId="77777777" w:rsidR="001B079F" w:rsidRDefault="001B079F" w:rsidP="001B079F">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Pr="00EC2A78" w:rsidRDefault="00F11BD1" w:rsidP="00F11BD1">
      <w:pPr>
        <w:pStyle w:val="Textodst3psmena"/>
        <w:numPr>
          <w:ilvl w:val="0"/>
          <w:numId w:val="0"/>
        </w:numPr>
        <w:ind w:left="1753" w:hanging="618"/>
        <w:rPr>
          <w:sz w:val="22"/>
          <w:szCs w:val="22"/>
        </w:rPr>
      </w:pPr>
    </w:p>
    <w:p w14:paraId="220F657C" w14:textId="7416F8E6" w:rsidR="00B6200D" w:rsidRPr="00EC2A78" w:rsidRDefault="00B6200D" w:rsidP="00B6200D">
      <w:pPr>
        <w:pStyle w:val="Textodst1sl"/>
        <w:rPr>
          <w:sz w:val="22"/>
          <w:szCs w:val="22"/>
        </w:rPr>
      </w:pPr>
      <w:r w:rsidRPr="00EC2A78">
        <w:rPr>
          <w:sz w:val="22"/>
          <w:szCs w:val="22"/>
        </w:rPr>
        <w:t xml:space="preserve">Předmět Smlouvy bude zhotoven podle prováděcí projektové dokumentace pro provádění stavby vč. výkazu výměr, kterou vypracovala </w:t>
      </w:r>
      <w:r w:rsidR="00B22F70" w:rsidRPr="00B22F70">
        <w:rPr>
          <w:sz w:val="22"/>
          <w:szCs w:val="22"/>
        </w:rPr>
        <w:t>Atelier PROMIKA s.r.o., IČO 26080273</w:t>
      </w:r>
      <w:r w:rsidR="00B22F70">
        <w:rPr>
          <w:sz w:val="22"/>
          <w:szCs w:val="22"/>
        </w:rPr>
        <w:t xml:space="preserve">, </w:t>
      </w:r>
      <w:r w:rsidRPr="00EC2A78">
        <w:rPr>
          <w:sz w:val="22"/>
          <w:szCs w:val="22"/>
        </w:rPr>
        <w:t xml:space="preserve">v rozsahu specifikovaném v oceněném výkazu výměr (položkovém rozpočtu), který tvoří přílohu č. 1 Smlouvy a byl součástí nabídky Zhotovitele podané v rámci zadávacího řízení na výběr Zhotovitele Díla. </w:t>
      </w:r>
      <w:r w:rsidR="00B22F70" w:rsidRPr="00B22F70">
        <w:rPr>
          <w:sz w:val="22"/>
          <w:szCs w:val="22"/>
        </w:rPr>
        <w:t>Koordinátor BIM ve fázi tvorby zadávací dokumentace, přípravy a realizace stavby je společnost Digital Construction Consulting s.r.o., Stupkova 1441/7, 170 00 Praha 7, IČO 11637498.</w:t>
      </w:r>
      <w:r w:rsidR="00B22F70">
        <w:rPr>
          <w:sz w:val="22"/>
          <w:szCs w:val="22"/>
        </w:rPr>
        <w:t xml:space="preserve"> </w:t>
      </w:r>
      <w:r w:rsidRPr="00EC2A78">
        <w:rPr>
          <w:sz w:val="22"/>
          <w:szCs w:val="22"/>
        </w:rPr>
        <w:t>Dopravně inženýrská opatření (DIO) si zajistí Zhotovitel u příslušného silničního správního úřadu včetně aktualizace vyjádření správců sítí a orgánů státní správy.</w:t>
      </w:r>
    </w:p>
    <w:p w14:paraId="6475FD13" w14:textId="135F411A" w:rsidR="00B6200D" w:rsidRPr="00B56F04" w:rsidRDefault="00B6200D" w:rsidP="00B6200D">
      <w:pPr>
        <w:pStyle w:val="Textodst1sl"/>
        <w:rPr>
          <w:sz w:val="22"/>
          <w:szCs w:val="22"/>
        </w:rPr>
      </w:pPr>
      <w:r w:rsidRPr="00EC2A78">
        <w:rPr>
          <w:sz w:val="22"/>
          <w:szCs w:val="22"/>
        </w:rPr>
        <w:t xml:space="preserve">Veškeré provedené práce budou dle platných norem ČSN, TP. Závazné podklady pro plnění Díla jsou vymezeny dokumenty poskytnutými v zadávacím řízení na zadání veřejné zakázky předcházejícím uzavření Smlouvy (dále jen </w:t>
      </w:r>
      <w:r w:rsidRPr="00EC2A78">
        <w:rPr>
          <w:b/>
          <w:sz w:val="22"/>
          <w:szCs w:val="22"/>
        </w:rPr>
        <w:t>„Zakázka“</w:t>
      </w:r>
      <w:r w:rsidRPr="00EC2A78">
        <w:rPr>
          <w:sz w:val="22"/>
          <w:szCs w:val="22"/>
        </w:rPr>
        <w:t xml:space="preserve"> a </w:t>
      </w:r>
      <w:r w:rsidRPr="00EC2A78">
        <w:rPr>
          <w:b/>
          <w:sz w:val="22"/>
          <w:szCs w:val="22"/>
        </w:rPr>
        <w:t>„Závazná dokumentace“</w:t>
      </w:r>
      <w:r w:rsidRPr="00EC2A78">
        <w:rPr>
          <w:sz w:val="22"/>
          <w:szCs w:val="22"/>
        </w:rPr>
        <w:t xml:space="preserve">). Pokud </w:t>
      </w:r>
      <w:r w:rsidRPr="00EC2A78">
        <w:rPr>
          <w:sz w:val="22"/>
          <w:szCs w:val="22"/>
        </w:rPr>
        <w:lastRenderedPageBreak/>
        <w:t>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w:t>
      </w:r>
      <w:r w:rsidRPr="00B56F04">
        <w:rPr>
          <w:sz w:val="22"/>
          <w:szCs w:val="22"/>
        </w:rPr>
        <w:t xml:space="preserve"> podklady předané mu Objednatelem pouze k provedení Díla dle Smlouvy.</w:t>
      </w:r>
    </w:p>
    <w:p w14:paraId="1D7ABAEA" w14:textId="77777777" w:rsidR="00B6200D"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24445F6A" w14:textId="77777777" w:rsidR="006B0DBE" w:rsidRDefault="006B0DBE" w:rsidP="006B0DBE">
      <w:pPr>
        <w:pStyle w:val="Textodst1sl"/>
        <w:spacing w:before="120"/>
        <w:rPr>
          <w:sz w:val="22"/>
          <w:szCs w:val="22"/>
        </w:rPr>
      </w:pPr>
      <w:r>
        <w:rPr>
          <w:sz w:val="22"/>
          <w:szCs w:val="22"/>
        </w:rPr>
        <w:t>Zhotovitel je povinen při provádění díla použít metodu BIM dle přílohy BIM protokol a jeho příloh (přílohy č. 6 – 6.3. této smlouvy o dílo). To znamená zejména zpracovat digitální model stavby pro stupeň RDS a SPS (dále také „DIMS RDS“ a „DIMS SPS“), využívat Společné datové prostředí (dále také „CDE“) a vypracovat Plán realizace BIM (dále také „BEP“).</w:t>
      </w:r>
    </w:p>
    <w:p w14:paraId="6E0D2F03" w14:textId="77777777" w:rsidR="006B0DBE" w:rsidRPr="00781CB4" w:rsidRDefault="006B0DBE" w:rsidP="006B0DBE">
      <w:pPr>
        <w:pStyle w:val="Textodst1sl"/>
        <w:spacing w:before="120"/>
        <w:rPr>
          <w:sz w:val="22"/>
          <w:szCs w:val="22"/>
        </w:rPr>
      </w:pPr>
      <w:r>
        <w:rPr>
          <w:sz w:val="22"/>
          <w:szCs w:val="22"/>
        </w:rPr>
        <w:t>Zhotovitel je povinen předávat veškeré dokumenty v elektronické podobě prostřednictvím CDE.</w:t>
      </w:r>
    </w:p>
    <w:p w14:paraId="7EC4DE33" w14:textId="22F868B5"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D607EF">
        <w:rPr>
          <w:sz w:val="22"/>
          <w:szCs w:val="22"/>
        </w:rPr>
        <w:fldChar w:fldCharType="begin"/>
      </w:r>
      <w:r w:rsidR="00D607EF">
        <w:rPr>
          <w:sz w:val="22"/>
          <w:szCs w:val="22"/>
        </w:rPr>
        <w:instrText xml:space="preserve"> REF _Ref182765068 \r \h </w:instrText>
      </w:r>
      <w:r w:rsidR="00D607EF">
        <w:rPr>
          <w:sz w:val="22"/>
          <w:szCs w:val="22"/>
        </w:rPr>
      </w:r>
      <w:r w:rsidR="00D607EF">
        <w:rPr>
          <w:sz w:val="22"/>
          <w:szCs w:val="22"/>
        </w:rPr>
        <w:fldChar w:fldCharType="separate"/>
      </w:r>
      <w:r w:rsidR="00BA602B">
        <w:rPr>
          <w:sz w:val="22"/>
          <w:szCs w:val="22"/>
        </w:rPr>
        <w:t>6.7</w:t>
      </w:r>
      <w:r w:rsidR="00D607EF">
        <w:rPr>
          <w:sz w:val="22"/>
          <w:szCs w:val="22"/>
        </w:rPr>
        <w:fldChar w:fldCharType="end"/>
      </w:r>
      <w:r w:rsidR="00D607EF">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2F37B266" w:rsidR="00B6200D" w:rsidRPr="00DE5C66" w:rsidRDefault="00B6200D" w:rsidP="00B6200D">
      <w:pPr>
        <w:pStyle w:val="Textodst1sl"/>
        <w:spacing w:before="120"/>
        <w:rPr>
          <w:sz w:val="22"/>
          <w:szCs w:val="22"/>
        </w:rPr>
      </w:pPr>
      <w:r w:rsidRPr="00DE5C66">
        <w:rPr>
          <w:sz w:val="22"/>
          <w:szCs w:val="22"/>
        </w:rPr>
        <w:t xml:space="preserve">Objednatel se stává vlastníkem projektové dokumentace skutečného provedení stavby v </w:t>
      </w:r>
      <w:r w:rsidR="004F6281" w:rsidRPr="00DE5C66">
        <w:rPr>
          <w:sz w:val="22"/>
          <w:szCs w:val="22"/>
        </w:rPr>
        <w:t>1</w:t>
      </w:r>
      <w:r w:rsidRPr="00DE5C66">
        <w:rPr>
          <w:sz w:val="22"/>
          <w:szCs w:val="22"/>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lastRenderedPageBreak/>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573C1BFA" w14:textId="77777777" w:rsidR="009553DB" w:rsidRDefault="009553DB" w:rsidP="009553DB">
      <w:pPr>
        <w:pStyle w:val="Textodst1sl"/>
        <w:numPr>
          <w:ilvl w:val="1"/>
          <w:numId w:val="6"/>
        </w:numPr>
        <w:rPr>
          <w:sz w:val="22"/>
          <w:szCs w:val="22"/>
        </w:rPr>
      </w:pPr>
      <w:bookmarkStart w:id="0" w:name="o31"/>
      <w:bookmarkStart w:id="1" w:name="_Ref182770153"/>
      <w:bookmarkEnd w:id="0"/>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1"/>
    </w:p>
    <w:p w14:paraId="0EC7B266" w14:textId="11B4BAC5" w:rsidR="00B6200D" w:rsidRPr="00B56F04" w:rsidRDefault="00B6200D" w:rsidP="00B6200D">
      <w:pPr>
        <w:pStyle w:val="Textodst1sl"/>
        <w:numPr>
          <w:ilvl w:val="1"/>
          <w:numId w:val="6"/>
        </w:numPr>
        <w:rPr>
          <w:sz w:val="22"/>
          <w:szCs w:val="22"/>
        </w:rPr>
      </w:pPr>
      <w:r w:rsidRPr="00B56F04">
        <w:rPr>
          <w:sz w:val="22"/>
          <w:szCs w:val="22"/>
        </w:rPr>
        <w:t xml:space="preserve">Nejpozději při předání </w:t>
      </w:r>
      <w:r>
        <w:rPr>
          <w:sz w:val="22"/>
          <w:szCs w:val="22"/>
        </w:rPr>
        <w:t>S</w:t>
      </w:r>
      <w:r w:rsidRPr="00B56F04">
        <w:rPr>
          <w:sz w:val="22"/>
          <w:szCs w:val="22"/>
        </w:rPr>
        <w:t xml:space="preserve">taveniště budou Objednatelem předána Zhotoviteli pravomocná rozhodnutí orgánů státní správy. Bez výše uvedených dokladů není </w:t>
      </w:r>
      <w:r>
        <w:rPr>
          <w:sz w:val="22"/>
          <w:szCs w:val="22"/>
        </w:rPr>
        <w:t>Zhotovitel</w:t>
      </w:r>
      <w:r w:rsidRPr="00B56F04">
        <w:rPr>
          <w:sz w:val="22"/>
          <w:szCs w:val="22"/>
        </w:rPr>
        <w:t xml:space="preserve"> povinen </w:t>
      </w:r>
      <w:r>
        <w:rPr>
          <w:sz w:val="22"/>
          <w:szCs w:val="22"/>
        </w:rPr>
        <w:t>S</w:t>
      </w:r>
      <w:r w:rsidRPr="00B56F04">
        <w:rPr>
          <w:sz w:val="22"/>
          <w:szCs w:val="22"/>
        </w:rPr>
        <w:t xml:space="preserve">taveniště převzít. Nejpozději při předání </w:t>
      </w:r>
      <w:r>
        <w:rPr>
          <w:sz w:val="22"/>
          <w:szCs w:val="22"/>
        </w:rPr>
        <w:t>S</w:t>
      </w:r>
      <w:r w:rsidRPr="00B56F04">
        <w:rPr>
          <w:sz w:val="22"/>
          <w:szCs w:val="22"/>
        </w:rPr>
        <w:t>taveniště předá Objednatel Zhotoviteli též odsouhlasenou projektovou dokumentaci v jednom vyhotovení</w:t>
      </w:r>
      <w:r w:rsidR="00A104B3">
        <w:rPr>
          <w:sz w:val="22"/>
          <w:szCs w:val="22"/>
        </w:rPr>
        <w:t>.</w:t>
      </w:r>
    </w:p>
    <w:p w14:paraId="1E13B585" w14:textId="43EBCF96" w:rsidR="00B6200D" w:rsidRPr="00B56F04" w:rsidRDefault="00B6200D" w:rsidP="00B6200D">
      <w:pPr>
        <w:pStyle w:val="Textodst1sl"/>
        <w:numPr>
          <w:ilvl w:val="1"/>
          <w:numId w:val="6"/>
        </w:numPr>
        <w:rPr>
          <w:sz w:val="22"/>
          <w:szCs w:val="22"/>
        </w:rPr>
      </w:pPr>
      <w:r w:rsidRPr="00B56F04">
        <w:rPr>
          <w:sz w:val="22"/>
          <w:szCs w:val="22"/>
        </w:rPr>
        <w:t xml:space="preserve">Objednatel je oprávněn Zhotoviteli odepřít předání Staveniště, pokud je Zhotovitel v prodlení s povinností předložit Objednateli doklad o zavedeném systému zajištění jakosti dle odst. </w:t>
      </w:r>
      <w:r w:rsidR="005801A0">
        <w:rPr>
          <w:sz w:val="22"/>
          <w:szCs w:val="22"/>
        </w:rPr>
        <w:fldChar w:fldCharType="begin"/>
      </w:r>
      <w:r w:rsidR="005801A0">
        <w:rPr>
          <w:sz w:val="22"/>
          <w:szCs w:val="22"/>
        </w:rPr>
        <w:instrText xml:space="preserve"> REF _Ref182768652 \r \h </w:instrText>
      </w:r>
      <w:r w:rsidR="005801A0">
        <w:rPr>
          <w:sz w:val="22"/>
          <w:szCs w:val="22"/>
        </w:rPr>
      </w:r>
      <w:r w:rsidR="005801A0">
        <w:rPr>
          <w:sz w:val="22"/>
          <w:szCs w:val="22"/>
        </w:rPr>
        <w:fldChar w:fldCharType="separate"/>
      </w:r>
      <w:r w:rsidR="00BA602B">
        <w:rPr>
          <w:sz w:val="22"/>
          <w:szCs w:val="22"/>
        </w:rPr>
        <w:t>5.10</w:t>
      </w:r>
      <w:r w:rsidR="005801A0">
        <w:rPr>
          <w:sz w:val="22"/>
          <w:szCs w:val="22"/>
        </w:rPr>
        <w:fldChar w:fldCharType="end"/>
      </w:r>
      <w:r w:rsidR="005801A0">
        <w:rPr>
          <w:sz w:val="22"/>
          <w:szCs w:val="22"/>
        </w:rPr>
        <w:t xml:space="preserve">. </w:t>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w:t>
      </w:r>
      <w:r w:rsidRPr="00781CB4">
        <w:rPr>
          <w:sz w:val="22"/>
          <w:szCs w:val="22"/>
        </w:rPr>
        <w:lastRenderedPageBreak/>
        <w:t xml:space="preserve">Zhotovitel získá veškerá povolení, která mohou být vyžadována orgány státní správy k používání přístupových komunikací. </w:t>
      </w:r>
    </w:p>
    <w:p w14:paraId="23373AA0" w14:textId="77777777" w:rsidR="00B6200D"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5786710" w14:textId="1D97F6B5"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Zhotovitel se zavazuje ode dne předání staveniště dle čl. </w:t>
      </w:r>
      <w:r w:rsidR="00F977BB">
        <w:rPr>
          <w:rFonts w:eastAsia="Calibri"/>
          <w:sz w:val="22"/>
          <w:szCs w:val="22"/>
          <w:lang w:eastAsia="en-US"/>
        </w:rPr>
        <w:t>3.1</w:t>
      </w:r>
      <w:r w:rsidR="005801A0">
        <w:rPr>
          <w:rFonts w:eastAsia="Calibri"/>
          <w:sz w:val="22"/>
          <w:szCs w:val="22"/>
          <w:lang w:eastAsia="en-US"/>
        </w:rPr>
        <w:fldChar w:fldCharType="begin"/>
      </w:r>
      <w:r w:rsidR="005801A0">
        <w:rPr>
          <w:rFonts w:eastAsia="Calibri"/>
          <w:sz w:val="22"/>
          <w:szCs w:val="22"/>
          <w:lang w:eastAsia="en-US"/>
        </w:rPr>
        <w:instrText xml:space="preserve"> REF _Ref182768445 \r \h </w:instrText>
      </w:r>
      <w:r w:rsidR="005801A0">
        <w:rPr>
          <w:rFonts w:eastAsia="Calibri"/>
          <w:sz w:val="22"/>
          <w:szCs w:val="22"/>
          <w:lang w:eastAsia="en-US"/>
        </w:rPr>
      </w:r>
      <w:r w:rsidR="005801A0">
        <w:rPr>
          <w:rFonts w:eastAsia="Calibri"/>
          <w:sz w:val="22"/>
          <w:szCs w:val="22"/>
          <w:lang w:eastAsia="en-US"/>
        </w:rPr>
        <w:fldChar w:fldCharType="separate"/>
      </w:r>
      <w:r w:rsidR="005801A0">
        <w:rPr>
          <w:rFonts w:eastAsia="Calibri"/>
          <w:sz w:val="22"/>
          <w:szCs w:val="22"/>
          <w:lang w:eastAsia="en-US"/>
        </w:rPr>
        <w:fldChar w:fldCharType="end"/>
      </w:r>
      <w:r w:rsidR="005801A0">
        <w:rPr>
          <w:rFonts w:eastAsia="Calibri"/>
          <w:sz w:val="22"/>
          <w:szCs w:val="22"/>
          <w:lang w:eastAsia="en-US"/>
        </w:rPr>
        <w:t xml:space="preserve">. </w:t>
      </w:r>
      <w:r w:rsidRPr="00B72D43">
        <w:rPr>
          <w:rFonts w:eastAsia="Calibri"/>
          <w:sz w:val="22"/>
          <w:szCs w:val="22"/>
          <w:lang w:eastAsia="en-US"/>
        </w:rPr>
        <w:t>smlouvy Objednatelem zhotoviteli řádně vést stavební deník stavby, a to elektronickou formou (dále též jako „stavební deník“, „elektronický stavební deník“ či „ESD“) vše v souladu se zák. č. 183/2006 Sb., o územním plánování a stavebním řádu, v platném znění (dále též jako „stavební zákon“) a v souladu s příslušnou přílohou vyhlášky č. 499/2006 Sb., o dokumentaci staveb, ve znění pozdějších předpisů. ESD je zhotovitel povinen vést elektronickou formou, a s odkazem na ust. § 152 odst. 6 a v souladu s ust. § 157 vše dle stavebního zákona. Veškeré zápisy v ESD budou prováděny v jazyce českém.</w:t>
      </w:r>
    </w:p>
    <w:p w14:paraId="4716A09C"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Smyslem a účelem ESD je provádění jednoznačně identifikovatelných a kontinuálních záznamů o provádění díla a veškerých stavebních prací, dodávek a služeb vše související s dílem dle této smlouvy. Veškeré záznamy zhotovitele v ESD pak musí být zhotovitelem prováděny tak, aby bylo jednoznačně určitelné kdo, jakým způsobem, kdy provedl konkrétní záznam v ESD, čeho se záznam týkal a další skutečnosti, které jsou vhodné či nutné k jednoznačné identifikaci záznamu v ESD tak, aby byla zajištěna autenticita konkrétní osoby, která v ESD konkrétní záznam provedla. </w:t>
      </w:r>
    </w:p>
    <w:p w14:paraId="4A1C6BAB"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ESD a jeho vedení zajistí na svůj náklad a nebezpečí zhotovitel, a to prostřednictvím programového produktu („dále též jako „program“), který bude splňovat nejméně veškeré níže uvedené požadavky objednatele:</w:t>
      </w:r>
    </w:p>
    <w:p w14:paraId="3F5B67A5" w14:textId="77777777" w:rsidR="00CE7DA1" w:rsidRPr="00B72D43"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B72D43">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B72D43">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r w:rsidRPr="00B72D43">
        <w:rPr>
          <w:rFonts w:eastAsia="Calibri"/>
          <w:sz w:val="22"/>
          <w:szCs w:val="22"/>
          <w:lang w:eastAsia="en-US"/>
        </w:rPr>
        <w:t xml:space="preserve">, </w:t>
      </w:r>
    </w:p>
    <w:p w14:paraId="30A40DB1" w14:textId="77777777" w:rsidR="00CE7DA1" w:rsidRPr="00B72D43"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B72D43">
        <w:rPr>
          <w:rFonts w:eastAsia="Calibri"/>
          <w:sz w:val="22"/>
          <w:szCs w:val="22"/>
          <w:lang w:eastAsia="en-US"/>
        </w:rPr>
        <w:t xml:space="preserve">technické řešení elektronického stavebního deníku musí poskytovat přiměřené záruky, že obsah elektronického stavebního deníku nebude zpětně upravován, </w:t>
      </w:r>
    </w:p>
    <w:p w14:paraId="20AE1698" w14:textId="77777777" w:rsidR="00CE7DA1" w:rsidRPr="00B72D43"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B72D43">
        <w:rPr>
          <w:rFonts w:eastAsia="Calibri"/>
          <w:sz w:val="22"/>
          <w:szCs w:val="22"/>
          <w:lang w:eastAsia="en-US"/>
        </w:rPr>
        <w:t xml:space="preserve">součástí elektronického stavebního deníku je záznam o přístupech jednotlivých osob k jednotlivým záznamům, </w:t>
      </w:r>
    </w:p>
    <w:p w14:paraId="51A59025" w14:textId="77777777" w:rsidR="00CE7DA1" w:rsidRPr="00B72D43"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B72D43">
        <w:rPr>
          <w:rFonts w:eastAsia="Calibri"/>
          <w:sz w:val="22"/>
          <w:szCs w:val="22"/>
          <w:lang w:eastAsia="en-US"/>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5797CDDB" w14:textId="77777777" w:rsidR="00CE7DA1" w:rsidRPr="00B72D43" w:rsidRDefault="00CE7DA1" w:rsidP="00CE7DA1">
      <w:pPr>
        <w:tabs>
          <w:tab w:val="clear" w:pos="0"/>
          <w:tab w:val="clear" w:pos="284"/>
          <w:tab w:val="clear" w:pos="1701"/>
        </w:tabs>
        <w:overflowPunct w:val="0"/>
        <w:spacing w:after="120"/>
        <w:ind w:left="1418" w:hanging="2"/>
        <w:contextualSpacing/>
        <w:textAlignment w:val="baseline"/>
        <w:rPr>
          <w:rFonts w:eastAsia="Calibri"/>
          <w:sz w:val="22"/>
          <w:szCs w:val="22"/>
          <w:lang w:eastAsia="en-US"/>
        </w:rPr>
      </w:pPr>
      <w:r w:rsidRPr="00B72D43">
        <w:rPr>
          <w:rFonts w:eastAsia="Calibri"/>
          <w:sz w:val="22"/>
          <w:szCs w:val="22"/>
          <w:lang w:eastAsia="en-US"/>
        </w:rPr>
        <w:t>Zhotovitel je povinen prokázat objednateli, že program splňuje nejméně výše uvedené aspekty, a to obratem po nabytí účinnosti této smlouvy.</w:t>
      </w:r>
    </w:p>
    <w:p w14:paraId="75C13268"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Zhotovitel se v souvislosti s ESD zavazuje, že objednateli umožní vstupovat, editovat, nahlížet a jinak disponovat s ESD prostřednictvím licence ke zhotovitelem určenému programu, na jehož základě vede ESD. Zhotovitel se v tomto ohledu zavazuje, že objednateli poskytne </w:t>
      </w:r>
      <w:r w:rsidRPr="00B72D43">
        <w:rPr>
          <w:rFonts w:eastAsia="Calibri"/>
          <w:sz w:val="22"/>
          <w:szCs w:val="22"/>
          <w:lang w:eastAsia="en-US"/>
        </w:rPr>
        <w:lastRenderedPageBreak/>
        <w:t>odpovídající počet licencí k programu tak, aby byl zajištěn dostatečný přístup objednatele a objednatelem určených osob k ESD. Současně se zhotovitel zavazuje, že licence k programu, kterou udělí objednateli, bude mít objednatel možnost využívat nejméně po dobu provádění díla dle této smlouvy.</w:t>
      </w:r>
    </w:p>
    <w:p w14:paraId="0FB7B68C"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V souvislosti s užíváním programu se zhotovitel rovněž zavazuje, že po nabytí účinnosti této smlouvy a kdykoliv v průběhu její účinnosti zajistí objednateli a objednatelem určeným osobám odpovídající zaškolení k užívání programu a případnou technickou podporu toliko potřebnou k instalaci a funkčnosti programu v podmínkách v sídle objednatele i mimo něj. K samotnému zaškolení dojde v místě sídla objednatele, popřípadě v jiném místě dle dohody smluvních stran, a v termínech a počtech dle odůvodněných potřeb objednatele. O provedení každého zaškolení bude sepsán protokol a předán po jednom vyhotovení každé ze smluvních stran.</w:t>
      </w:r>
    </w:p>
    <w:p w14:paraId="15E2C897"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Zhotovitel je v souvislosti s ESD a zajištění přístupu objednatele a objednatelem určených subjektů a oprávněných třetích osob povinen jmenovat svého zástupce (administrátora), který umožní osobám zde uvedených vpisovat a editovat záznamy v ESD, a to dle aktuálních potřeb objednatele.</w:t>
      </w:r>
    </w:p>
    <w:p w14:paraId="38361762"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Ve stavebním deníku  vedeném zhotovitelem budou zaznamenávány zejména veškeré skutečnosti o průběhu všech prací v souvislosti s prováděním díla, včetně prací poddodavatelů, zejména popis provedené práce a použitých technologií, údaje o použité výkresové dokumentaci, statistické údaje, povětrnostní podmínky a odchylky v provedení díla od příslušné projektové dokumentace, informace o konání kontrolních dnů a dále jakékoliv jiné informace mající vztah k prováděnému dílu dle této smlouvy či jakékoliv další informace, které si objednatel vyžádá nad rámec zde uvedených. </w:t>
      </w:r>
    </w:p>
    <w:p w14:paraId="0E2BCBD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Do stavebního deníku bude zhotovitel zapisovat všechny skutečnosti stanovené příslušnými právními předpisy a současně všechny skutečnosti rozhodné pro plnění podmínek této smlouvy. </w:t>
      </w:r>
    </w:p>
    <w:p w14:paraId="4138BF24"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Stavební deník vede zhotovitelem pověřená osoba, a to na bázi denních záznamů. V případě změny osoby zhotovitelem pověřené k vedení stavebního deníku musí být tato skutečnost bezodkladně uvedena ve stavebním deníku.</w:t>
      </w:r>
    </w:p>
    <w:p w14:paraId="3909AA76"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Stavební deník a jeho vedení musí být zajištěno tak, aby byl vždy okamžitě k dispozici objednateli či objednatelem určené osobě, orgánu státního stavebního dohledu či jinému orgánu veřejné správy.</w:t>
      </w:r>
    </w:p>
    <w:p w14:paraId="42DD374D"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Zhotovitel se zavazuje na základě žádosti zástupce objednatele bezodkladně předávat objednateli úplné záznamy ze stavebního deníku, a to i ve formátu PDF a v podobě tištěné, a to vždy dle dohody smluvních stran.</w:t>
      </w:r>
    </w:p>
    <w:p w14:paraId="3B9F54EC" w14:textId="77777777" w:rsidR="00CE7DA1" w:rsidRPr="00B72D43" w:rsidRDefault="00CE7DA1" w:rsidP="00CE7DA1">
      <w:pPr>
        <w:pStyle w:val="Textodst1sl"/>
        <w:rPr>
          <w:rFonts w:eastAsia="Calibri"/>
          <w:sz w:val="22"/>
          <w:szCs w:val="22"/>
          <w:lang w:eastAsia="en-US"/>
        </w:rPr>
      </w:pPr>
      <w:r w:rsidRPr="00B72D43">
        <w:rPr>
          <w:iCs/>
          <w:sz w:val="22"/>
          <w:szCs w:val="22"/>
        </w:rPr>
        <w:t>Nedílnou součástí řádného splnění díla je předání všech písemných dokladů potřebných k užívání a provozování díla, které se vztahují k těm částem díla, které zhotovoval nebo dodával Dodavatel ve smyslu této Smlouvy (a to i prostřednictvím svých poddodavatelů), a to předáním jejich originálů včetně předání výstupu – dat z elektronického stavebního deníku ve formátu PDF (na cd nebo flash disku)</w:t>
      </w:r>
    </w:p>
    <w:p w14:paraId="6A89B44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Záznamy ve stavebním deníku nepředstavují ani nenahrazují dohody smluvních stran či zvláštní písemná prohlášení kterékoliv ze smluvních stran, která dle této smlouvy musí učinit a doručit druhé ze smluvních stran.</w:t>
      </w:r>
    </w:p>
    <w:p w14:paraId="3FD6F49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Objednatel je oprávněn pravidelně kontrolovat stavební deník a k jednotlivým záznamům připojit vyjádření, která považuje za nezbytná a důležitá, případně napsat svůj požadavek či pokyn.</w:t>
      </w:r>
    </w:p>
    <w:p w14:paraId="34733AE6"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lastRenderedPageBreak/>
        <w:t xml:space="preserve">Objednatel může vznést jakékoliv námitky k záznamům a údajům zhotovitele ve stavebním deníku. Námitky musí být vzneseny bez zbytečného odkladu od provedení záznamu ve stavebním deníku. </w:t>
      </w:r>
    </w:p>
    <w:p w14:paraId="43A759C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K požadavkům objednatele zapsaným do stavebního deníku se zhotovitel vyjádří do 3 pracovních dnů nebo nejpozději do objednatelem stanoveného prodlouženého termínu. Toto ustanovení platí i v opačném vztahu tj. zhotovitel – objednatel. </w:t>
      </w:r>
    </w:p>
    <w:p w14:paraId="062CFBEC"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Zhotovitel je povinen archivovat ESD k dílu dle této smlouvy v souladu s touto smlouvou.</w:t>
      </w:r>
    </w:p>
    <w:p w14:paraId="06C9362C"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Náklady na vedení elektronického stavebního deníku si zhotovitel promítne do jednotkových cen stavebních prací.</w:t>
      </w:r>
    </w:p>
    <w:p w14:paraId="702FFA9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V případě porušení závazků Zhotovitele v rámci vedení stavebního deníku elektronickou formou z důvodu nezajištění požadavků na systém ESD uvedených ve smlouvě o dílo, může Objednatel přistoupit za jednotlivé porušení k smluvní pokutě:</w:t>
      </w:r>
    </w:p>
    <w:p w14:paraId="7BAE67EC" w14:textId="3F0C8059" w:rsidR="00CE7DA1" w:rsidRPr="00B72D43" w:rsidRDefault="00CE7DA1" w:rsidP="00CE7DA1">
      <w:pPr>
        <w:pStyle w:val="Odstavecseseznamem"/>
        <w:numPr>
          <w:ilvl w:val="0"/>
          <w:numId w:val="52"/>
        </w:numPr>
        <w:overflowPunct w:val="0"/>
        <w:spacing w:after="120"/>
        <w:textAlignment w:val="baseline"/>
        <w:rPr>
          <w:rFonts w:ascii="Times New Roman" w:hAnsi="Times New Roman"/>
        </w:rPr>
      </w:pPr>
      <w:r w:rsidRPr="00B72D43">
        <w:rPr>
          <w:rFonts w:ascii="Times New Roman" w:hAnsi="Times New Roman"/>
        </w:rPr>
        <w:t>Smluvní pokuta za nedodržení/neplnění závazků zhotovitele v rámci vedení stavebního deníku elektronickou formou – nefunkčnost programu v průběhu výstavby činí 10.000,- Kč za každý de</w:t>
      </w:r>
      <w:r w:rsidR="00B72D43">
        <w:rPr>
          <w:rFonts w:ascii="Times New Roman" w:hAnsi="Times New Roman"/>
        </w:rPr>
        <w:t>n.</w:t>
      </w:r>
    </w:p>
    <w:p w14:paraId="2CD8D537" w14:textId="77777777" w:rsidR="00CE7DA1" w:rsidRPr="00B56F04" w:rsidRDefault="00CE7DA1" w:rsidP="00CE7DA1">
      <w:pPr>
        <w:pStyle w:val="Textodst1sl"/>
        <w:numPr>
          <w:ilvl w:val="0"/>
          <w:numId w:val="0"/>
        </w:numPr>
        <w:ind w:left="1430"/>
        <w:rPr>
          <w:sz w:val="22"/>
          <w:szCs w:val="22"/>
        </w:rPr>
      </w:pP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3FDEC77" w14:textId="7EACBEF6" w:rsidR="00EF1D89" w:rsidRPr="00AA7C74" w:rsidRDefault="00EF1D89" w:rsidP="00EF1D89">
      <w:pPr>
        <w:pStyle w:val="Textodst1sl"/>
        <w:numPr>
          <w:ilvl w:val="1"/>
          <w:numId w:val="16"/>
        </w:numPr>
        <w:rPr>
          <w:sz w:val="22"/>
          <w:szCs w:val="22"/>
        </w:rPr>
      </w:pPr>
      <w:bookmarkStart w:id="2"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C7393F">
        <w:rPr>
          <w:b/>
          <w:sz w:val="22"/>
          <w:szCs w:val="22"/>
        </w:rPr>
        <w:t>5 měsíců</w:t>
      </w:r>
      <w:r w:rsidRPr="00AA7C74">
        <w:rPr>
          <w:bCs/>
          <w:sz w:val="22"/>
          <w:szCs w:val="22"/>
        </w:rPr>
        <w:t xml:space="preserve"> od tohoto převzetí. Zhotovitel dále postupuje v souladu s odst. </w:t>
      </w:r>
      <w:r w:rsidR="00DC14D5">
        <w:rPr>
          <w:bCs/>
          <w:sz w:val="22"/>
          <w:szCs w:val="22"/>
        </w:rPr>
        <w:fldChar w:fldCharType="begin"/>
      </w:r>
      <w:r w:rsidR="00DC14D5">
        <w:rPr>
          <w:bCs/>
          <w:sz w:val="22"/>
          <w:szCs w:val="22"/>
        </w:rPr>
        <w:instrText xml:space="preserve"> REF _Ref182774150 \r \h </w:instrText>
      </w:r>
      <w:r w:rsidR="00DC14D5">
        <w:rPr>
          <w:bCs/>
          <w:sz w:val="22"/>
          <w:szCs w:val="22"/>
        </w:rPr>
      </w:r>
      <w:r w:rsidR="00DC14D5">
        <w:rPr>
          <w:bCs/>
          <w:sz w:val="22"/>
          <w:szCs w:val="22"/>
        </w:rPr>
        <w:fldChar w:fldCharType="separate"/>
      </w:r>
      <w:r w:rsidR="00BA602B">
        <w:rPr>
          <w:bCs/>
          <w:sz w:val="22"/>
          <w:szCs w:val="22"/>
        </w:rPr>
        <w:t>7.2</w:t>
      </w:r>
      <w:r w:rsidR="00DC14D5">
        <w:rPr>
          <w:bCs/>
          <w:sz w:val="22"/>
          <w:szCs w:val="22"/>
        </w:rPr>
        <w:fldChar w:fldCharType="end"/>
      </w:r>
      <w:r w:rsidR="00DC14D5">
        <w:rPr>
          <w:bCs/>
          <w:sz w:val="22"/>
          <w:szCs w:val="22"/>
        </w:rPr>
        <w:t>.</w:t>
      </w:r>
      <w:r w:rsidRPr="00AA7C74">
        <w:rPr>
          <w:bCs/>
          <w:sz w:val="22"/>
          <w:szCs w:val="22"/>
        </w:rPr>
        <w:t xml:space="preserve"> Smlouvy.</w:t>
      </w:r>
    </w:p>
    <w:bookmarkEnd w:id="2"/>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22DE274F"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E340CD">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3C3EC12A"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C1412">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3" w:name="o48"/>
      <w:bookmarkStart w:id="4" w:name="_Ref182765031"/>
      <w:bookmarkEnd w:id="3"/>
      <w:r>
        <w:rPr>
          <w:sz w:val="22"/>
          <w:szCs w:val="22"/>
        </w:rPr>
        <w:t>Odpovídající prodloužení termínu provádění Díla, jakož i jednotlivých dílčích termínů, je ve smyslu § 100 ZZVZ, dále možné pouze v případě, že:</w:t>
      </w:r>
      <w:bookmarkEnd w:id="4"/>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w:t>
      </w:r>
      <w:r>
        <w:rPr>
          <w:sz w:val="22"/>
          <w:szCs w:val="22"/>
        </w:rPr>
        <w:lastRenderedPageBreak/>
        <w:t>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23E7A3B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5801A0">
        <w:rPr>
          <w:sz w:val="22"/>
          <w:szCs w:val="22"/>
        </w:rPr>
        <w:fldChar w:fldCharType="begin"/>
      </w:r>
      <w:r w:rsidR="005801A0">
        <w:rPr>
          <w:sz w:val="22"/>
          <w:szCs w:val="22"/>
        </w:rPr>
        <w:instrText xml:space="preserve"> REF _Ref182765031 \r \h </w:instrText>
      </w:r>
      <w:r w:rsidR="005801A0">
        <w:rPr>
          <w:sz w:val="22"/>
          <w:szCs w:val="22"/>
        </w:rPr>
      </w:r>
      <w:r w:rsidR="005801A0">
        <w:rPr>
          <w:sz w:val="22"/>
          <w:szCs w:val="22"/>
        </w:rPr>
        <w:fldChar w:fldCharType="separate"/>
      </w:r>
      <w:r w:rsidR="00BA602B">
        <w:rPr>
          <w:sz w:val="22"/>
          <w:szCs w:val="22"/>
        </w:rPr>
        <w:t>4.8</w:t>
      </w:r>
      <w:r w:rsidR="005801A0">
        <w:rPr>
          <w:sz w:val="22"/>
          <w:szCs w:val="22"/>
        </w:rPr>
        <w:fldChar w:fldCharType="end"/>
      </w:r>
      <w:r w:rsidR="005801A0">
        <w:rPr>
          <w:sz w:val="22"/>
          <w:szCs w:val="22"/>
        </w:rPr>
        <w:t xml:space="preserve">. </w:t>
      </w:r>
      <w:r>
        <w:rPr>
          <w:sz w:val="22"/>
          <w:szCs w:val="22"/>
        </w:rPr>
        <w:t>této Smlouvy jsou uvedeny v re</w:t>
      </w:r>
      <w:r w:rsidR="008F10E5">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45E106E6" w14:textId="5E192ABA" w:rsidR="002E00BB" w:rsidRPr="00F760EF" w:rsidRDefault="002E00BB" w:rsidP="002E00BB">
      <w:pPr>
        <w:pStyle w:val="Textodst1sl"/>
        <w:numPr>
          <w:ilvl w:val="1"/>
          <w:numId w:val="8"/>
        </w:numPr>
        <w:rPr>
          <w:sz w:val="22"/>
          <w:szCs w:val="22"/>
        </w:rPr>
      </w:pPr>
      <w:r w:rsidRPr="00F760EF">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023B0E" w:rsidRPr="00435382">
        <w:rPr>
          <w:sz w:val="22"/>
          <w:szCs w:val="22"/>
        </w:rPr>
        <w:t>Směrnice R-Sm-16-02</w:t>
      </w:r>
      <w:r w:rsidR="00023B0E">
        <w:rPr>
          <w:rStyle w:val="Znakapoznpodarou"/>
          <w:sz w:val="22"/>
          <w:szCs w:val="22"/>
        </w:rPr>
        <w:footnoteReference w:id="1"/>
      </w:r>
      <w:r w:rsidR="00023B0E" w:rsidRPr="00435382">
        <w:rPr>
          <w:sz w:val="22"/>
          <w:szCs w:val="22"/>
        </w:rPr>
        <w:t xml:space="preserve">). </w:t>
      </w:r>
    </w:p>
    <w:p w14:paraId="64D26EE8" w14:textId="77777777" w:rsidR="002E00BB" w:rsidRPr="003F787A" w:rsidRDefault="002E00BB" w:rsidP="002E00BB">
      <w:pPr>
        <w:pStyle w:val="Textodst1sl"/>
        <w:numPr>
          <w:ilvl w:val="0"/>
          <w:numId w:val="0"/>
        </w:numPr>
        <w:ind w:left="1430"/>
        <w:rPr>
          <w:sz w:val="22"/>
          <w:szCs w:val="22"/>
          <w:highlight w:val="red"/>
        </w:rPr>
      </w:pPr>
      <w:r w:rsidRPr="00F760EF">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w:t>
      </w:r>
      <w:r w:rsidRPr="00F760EF">
        <w:rPr>
          <w:sz w:val="22"/>
          <w:szCs w:val="22"/>
        </w:rPr>
        <w:lastRenderedPageBreak/>
        <w:t xml:space="preserve">zhotovitele v okamžiku vytěžení/ vybourání, neurčí-li Objednatel v konkrétním případě jinak. Zhotovitel je povinen odevzdat Objednateli doklad o uložení odpadu dle Směrnice </w:t>
      </w:r>
      <w:r w:rsidRPr="00435382">
        <w:rPr>
          <w:sz w:val="22"/>
          <w:szCs w:val="22"/>
        </w:rPr>
        <w:t>R-Sm-42</w:t>
      </w:r>
      <w:r>
        <w:rPr>
          <w:sz w:val="22"/>
          <w:szCs w:val="22"/>
        </w:rPr>
        <w:t xml:space="preserve"> </w:t>
      </w:r>
      <w:r>
        <w:rPr>
          <w:rStyle w:val="Znakapoznpodarou"/>
          <w:sz w:val="22"/>
          <w:szCs w:val="22"/>
        </w:rPr>
        <w:footnoteReference w:id="2"/>
      </w:r>
      <w:r w:rsidRPr="00435382">
        <w:rPr>
          <w:sz w:val="22"/>
          <w:szCs w:val="22"/>
        </w:rPr>
        <w:t xml:space="preserve"> </w:t>
      </w:r>
      <w:r w:rsidRPr="00F760EF">
        <w:rPr>
          <w:sz w:val="22"/>
          <w:szCs w:val="22"/>
        </w:rPr>
        <w:t>pro potřeby Objednatele i dotačního orgánu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4ABA57FC" w:rsidR="00E03D24" w:rsidRPr="00E00D51" w:rsidRDefault="00E03D24" w:rsidP="001C005D">
      <w:pPr>
        <w:pStyle w:val="Textodst1sl"/>
        <w:rPr>
          <w:sz w:val="22"/>
          <w:szCs w:val="22"/>
        </w:rPr>
      </w:pPr>
      <w:r w:rsidRPr="00E00D51">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8F10E5">
        <w:rPr>
          <w:sz w:val="22"/>
          <w:szCs w:val="22"/>
        </w:rPr>
        <w:t>DWG</w:t>
      </w:r>
      <w:r w:rsidRPr="00E00D51">
        <w:rPr>
          <w:sz w:val="22"/>
          <w:szCs w:val="22"/>
        </w:rPr>
        <w:t xml:space="preserve"> - AutoCAD 2004 a *.</w:t>
      </w:r>
      <w:r w:rsidR="008F10E5" w:rsidRPr="00E00D51">
        <w:rPr>
          <w:sz w:val="22"/>
          <w:szCs w:val="22"/>
        </w:rPr>
        <w:t>PDF</w:t>
      </w:r>
      <w:r w:rsidRPr="00E00D51">
        <w:rPr>
          <w:sz w:val="22"/>
          <w:szCs w:val="22"/>
        </w:rPr>
        <w:t>, popřípadě jiné.</w:t>
      </w:r>
      <w:r w:rsidRPr="00E00D51">
        <w:rPr>
          <w:sz w:val="22"/>
          <w:szCs w:val="22"/>
        </w:rPr>
        <w:tab/>
      </w:r>
    </w:p>
    <w:p w14:paraId="57B9D036" w14:textId="77777777" w:rsidR="00F6329E" w:rsidRPr="00F13457" w:rsidRDefault="00F6329E" w:rsidP="00F6329E">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E00D51" w:rsidRDefault="00E03D24" w:rsidP="00E03D24">
      <w:pPr>
        <w:pStyle w:val="Textodst1sl"/>
        <w:rPr>
          <w:sz w:val="22"/>
          <w:szCs w:val="22"/>
        </w:rPr>
      </w:pPr>
      <w:r w:rsidRPr="00E00D51">
        <w:rPr>
          <w:sz w:val="22"/>
          <w:szCs w:val="22"/>
        </w:rPr>
        <w:t>Koncept realizační dokumentace stavby musí vycházet ze Závazné dokumentace a její obsah se nesmí lišit v technologickém postupu dané stavby.</w:t>
      </w:r>
    </w:p>
    <w:p w14:paraId="11FE426C" w14:textId="3F7529CF" w:rsidR="00E03D24" w:rsidRPr="00E00D51" w:rsidRDefault="00E03D24" w:rsidP="00E03D24">
      <w:pPr>
        <w:pStyle w:val="Textodst1sl"/>
        <w:rPr>
          <w:sz w:val="22"/>
          <w:szCs w:val="22"/>
        </w:rPr>
      </w:pPr>
      <w:r w:rsidRPr="00E00D51">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E00D51" w:rsidRDefault="00E03D24" w:rsidP="00E03D24">
      <w:pPr>
        <w:pStyle w:val="Textodst1sl"/>
        <w:rPr>
          <w:sz w:val="22"/>
          <w:szCs w:val="22"/>
        </w:rPr>
      </w:pPr>
      <w:r w:rsidRPr="00E00D51">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E00D51" w:rsidRDefault="00E03D24" w:rsidP="00E03D24">
      <w:pPr>
        <w:pStyle w:val="Textodst1sl"/>
        <w:rPr>
          <w:sz w:val="22"/>
          <w:szCs w:val="22"/>
        </w:rPr>
      </w:pPr>
      <w:r w:rsidRPr="00E00D51">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4E9E75D3" w:rsidR="00F30305" w:rsidRPr="004A1FD6" w:rsidRDefault="00F30305" w:rsidP="00F30305">
      <w:pPr>
        <w:pStyle w:val="Textodst1sl"/>
        <w:rPr>
          <w:sz w:val="22"/>
          <w:szCs w:val="22"/>
        </w:rPr>
      </w:pPr>
      <w:bookmarkStart w:id="6" w:name="o510"/>
      <w:bookmarkStart w:id="7" w:name="_Ref182768652"/>
      <w:bookmarkEnd w:id="6"/>
      <w:r w:rsidRPr="004A1FD6">
        <w:rPr>
          <w:sz w:val="22"/>
          <w:szCs w:val="22"/>
        </w:rPr>
        <w:t xml:space="preserve">Zhotovitel se zavazuje, že nejpozději před předáním Staveniště dle odst. </w:t>
      </w:r>
      <w:r w:rsidR="00C03740">
        <w:rPr>
          <w:sz w:val="22"/>
          <w:szCs w:val="22"/>
        </w:rPr>
        <w:fldChar w:fldCharType="begin"/>
      </w:r>
      <w:r w:rsidR="00C03740">
        <w:rPr>
          <w:sz w:val="22"/>
          <w:szCs w:val="22"/>
        </w:rPr>
        <w:instrText xml:space="preserve"> REF _Ref182770153 \r \h </w:instrText>
      </w:r>
      <w:r w:rsidR="00C03740">
        <w:rPr>
          <w:sz w:val="22"/>
          <w:szCs w:val="22"/>
        </w:rPr>
      </w:r>
      <w:r w:rsidR="00C03740">
        <w:rPr>
          <w:sz w:val="22"/>
          <w:szCs w:val="22"/>
        </w:rPr>
        <w:fldChar w:fldCharType="separate"/>
      </w:r>
      <w:r w:rsidR="00C03740">
        <w:rPr>
          <w:sz w:val="22"/>
          <w:szCs w:val="22"/>
        </w:rPr>
        <w:t>3.1</w:t>
      </w:r>
      <w:r w:rsidR="00C03740">
        <w:rPr>
          <w:sz w:val="22"/>
          <w:szCs w:val="22"/>
        </w:rPr>
        <w:fldChar w:fldCharType="end"/>
      </w:r>
      <w:r w:rsidR="00C03740">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7"/>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w:t>
      </w:r>
      <w:r w:rsidRPr="004A1FD6">
        <w:rPr>
          <w:sz w:val="22"/>
          <w:szCs w:val="22"/>
        </w:rPr>
        <w:lastRenderedPageBreak/>
        <w:t xml:space="preserve">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4B2DA04F"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w:t>
      </w:r>
      <w:r w:rsidRPr="0038024A">
        <w:rPr>
          <w:sz w:val="22"/>
          <w:szCs w:val="22"/>
        </w:rPr>
        <w:lastRenderedPageBreak/>
        <w:t xml:space="preserve">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6A791CE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C1412">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8" w:name="_Ref124185429"/>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8"/>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C3684D" w:rsidRDefault="00F30305" w:rsidP="00F30305">
      <w:pPr>
        <w:pStyle w:val="Textodst1sl"/>
        <w:rPr>
          <w:sz w:val="22"/>
          <w:szCs w:val="22"/>
        </w:rPr>
      </w:pPr>
      <w:r w:rsidRPr="00365FD7">
        <w:rPr>
          <w:sz w:val="22"/>
          <w:szCs w:val="22"/>
        </w:rPr>
        <w:t xml:space="preserve">Zhotovitel souhlasí s tím, že SFDI je oprávněn ke kontrole čerpání prostředků i vůči Zhotoviteli a zavazuje se kontrolu umožnit a poskytnout při prováděné veřejnosprávní kontrole </w:t>
      </w:r>
      <w:r w:rsidRPr="00C3684D">
        <w:rPr>
          <w:sz w:val="22"/>
          <w:szCs w:val="22"/>
        </w:rPr>
        <w:t>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7EA1C061" w14:textId="77777777" w:rsidR="00546559" w:rsidRPr="00C3684D" w:rsidRDefault="00546559" w:rsidP="00546559">
      <w:pPr>
        <w:pStyle w:val="Textodst1sl"/>
        <w:rPr>
          <w:sz w:val="22"/>
          <w:szCs w:val="22"/>
        </w:rPr>
      </w:pPr>
      <w:r w:rsidRPr="00C3684D">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w:t>
      </w:r>
      <w:r w:rsidRPr="00C3684D">
        <w:rPr>
          <w:sz w:val="22"/>
          <w:szCs w:val="22"/>
        </w:rPr>
        <w:lastRenderedPageBreak/>
        <w:t>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44ED0BA0" w14:textId="77777777" w:rsidR="00546559" w:rsidRPr="00365FD7" w:rsidRDefault="00546559" w:rsidP="00546559">
      <w:pPr>
        <w:pStyle w:val="Textodst1sl"/>
        <w:numPr>
          <w:ilvl w:val="0"/>
          <w:numId w:val="0"/>
        </w:numPr>
        <w:ind w:left="1430"/>
        <w:rPr>
          <w:sz w:val="22"/>
          <w:szCs w:val="22"/>
        </w:rPr>
      </w:pP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73D7B3A" w14:textId="77777777" w:rsidR="001C3040" w:rsidRPr="00F04838" w:rsidRDefault="001C3040" w:rsidP="001C3040">
      <w:pPr>
        <w:pStyle w:val="Textodst1sl"/>
        <w:rPr>
          <w:sz w:val="22"/>
          <w:szCs w:val="22"/>
        </w:rPr>
      </w:pPr>
      <w:bookmarkStart w:id="9" w:name="o67"/>
      <w:bookmarkStart w:id="10" w:name="_Ref182765068"/>
      <w:bookmarkEnd w:id="9"/>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 xml:space="preserve">Směrnice upřesňující provádění změn závazků dle zákona </w:t>
      </w:r>
      <w:r w:rsidRPr="00942218">
        <w:rPr>
          <w:sz w:val="22"/>
          <w:szCs w:val="22"/>
        </w:rPr>
        <w:lastRenderedPageBreak/>
        <w:t>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10"/>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2405E693" w14:textId="08DAC2AB" w:rsidR="0032023F" w:rsidRPr="00C7393F" w:rsidRDefault="0032023F" w:rsidP="00F918B9">
      <w:pPr>
        <w:pStyle w:val="Textodst1sl"/>
        <w:rPr>
          <w:sz w:val="22"/>
          <w:szCs w:val="22"/>
        </w:rPr>
      </w:pPr>
      <w:r w:rsidRPr="00C7393F">
        <w:rPr>
          <w:sz w:val="22"/>
          <w:szCs w:val="22"/>
        </w:rPr>
        <w:t>Objednatel si v Závazné dokumentaci vyhradil v souladu s § 100 odst. 1 a § 222 odst. 2 ZZVZ následující změny závazku, které mohou být Objednatelem po dobu plnění Smlouvy uplatněny postupem podle Směrnice:</w:t>
      </w:r>
    </w:p>
    <w:p w14:paraId="31CB87C2" w14:textId="290D1217" w:rsidR="0032023F" w:rsidRPr="00C7393F" w:rsidRDefault="0032023F" w:rsidP="00DA7FD1">
      <w:pPr>
        <w:pStyle w:val="Textodst1sl"/>
        <w:numPr>
          <w:ilvl w:val="0"/>
          <w:numId w:val="54"/>
        </w:numPr>
        <w:rPr>
          <w:sz w:val="22"/>
          <w:szCs w:val="22"/>
        </w:rPr>
      </w:pPr>
      <w:r w:rsidRPr="00C7393F">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w:t>
      </w:r>
      <w:r w:rsidR="00CD3966" w:rsidRPr="00C7393F">
        <w:rPr>
          <w:sz w:val="22"/>
          <w:szCs w:val="22"/>
        </w:rPr>
        <w:t xml:space="preserve">. </w:t>
      </w:r>
      <w:r w:rsidRPr="00C7393F">
        <w:rPr>
          <w:sz w:val="22"/>
          <w:szCs w:val="22"/>
        </w:rPr>
        <w:t>Pro tyto změny se použije dokument Evidence změny dle Směrnice</w:t>
      </w:r>
      <w:r w:rsidR="00CD3966" w:rsidRPr="00C7393F">
        <w:rPr>
          <w:sz w:val="22"/>
          <w:szCs w:val="22"/>
        </w:rPr>
        <w:t>;</w:t>
      </w:r>
    </w:p>
    <w:p w14:paraId="535F9744" w14:textId="3354A8D1" w:rsidR="00CD3966" w:rsidRPr="00A30EFD" w:rsidRDefault="00CD3966" w:rsidP="00CD3966">
      <w:pPr>
        <w:pStyle w:val="Textodst1sl"/>
        <w:numPr>
          <w:ilvl w:val="0"/>
          <w:numId w:val="54"/>
        </w:numPr>
        <w:rPr>
          <w:sz w:val="22"/>
          <w:szCs w:val="22"/>
        </w:rPr>
      </w:pPr>
      <w:r w:rsidRPr="00A30EFD">
        <w:rPr>
          <w:sz w:val="22"/>
          <w:szCs w:val="22"/>
        </w:rPr>
        <w:t xml:space="preserve">prodloužení termínů plnění Díla v případech uvedených v čl. </w:t>
      </w:r>
      <w:r w:rsidRPr="00A30EFD">
        <w:rPr>
          <w:sz w:val="22"/>
          <w:szCs w:val="22"/>
        </w:rPr>
        <w:fldChar w:fldCharType="begin"/>
      </w:r>
      <w:r w:rsidRPr="00A30EFD">
        <w:rPr>
          <w:sz w:val="22"/>
          <w:szCs w:val="22"/>
        </w:rPr>
        <w:instrText xml:space="preserve"> REF _Ref182765031 \r \h </w:instrText>
      </w:r>
      <w:r w:rsidR="00F918B9" w:rsidRPr="00A30EFD">
        <w:rPr>
          <w:sz w:val="22"/>
          <w:szCs w:val="22"/>
        </w:rPr>
        <w:instrText xml:space="preserve"> \* MERGEFORMAT </w:instrText>
      </w:r>
      <w:r w:rsidRPr="00A30EFD">
        <w:rPr>
          <w:sz w:val="22"/>
          <w:szCs w:val="22"/>
        </w:rPr>
      </w:r>
      <w:r w:rsidRPr="00A30EFD">
        <w:rPr>
          <w:sz w:val="22"/>
          <w:szCs w:val="22"/>
        </w:rPr>
        <w:fldChar w:fldCharType="separate"/>
      </w:r>
      <w:r w:rsidRPr="00A30EFD">
        <w:rPr>
          <w:sz w:val="22"/>
          <w:szCs w:val="22"/>
        </w:rPr>
        <w:t>4.8</w:t>
      </w:r>
      <w:r w:rsidRPr="00A30EFD">
        <w:rPr>
          <w:sz w:val="22"/>
          <w:szCs w:val="22"/>
        </w:rPr>
        <w:fldChar w:fldCharType="end"/>
      </w:r>
      <w:r w:rsidRPr="00A30EFD">
        <w:rPr>
          <w:sz w:val="22"/>
          <w:szCs w:val="22"/>
        </w:rPr>
        <w:t>. této Smlouvy.</w:t>
      </w:r>
    </w:p>
    <w:p w14:paraId="025D6104" w14:textId="77777777" w:rsidR="00CD3966" w:rsidRPr="0032023F" w:rsidRDefault="00CD3966" w:rsidP="00CD3966">
      <w:pPr>
        <w:pStyle w:val="Textodst1sl"/>
        <w:numPr>
          <w:ilvl w:val="0"/>
          <w:numId w:val="0"/>
        </w:numPr>
        <w:ind w:left="1429"/>
        <w:rPr>
          <w:sz w:val="22"/>
          <w:szCs w:val="22"/>
          <w:highlight w:val="green"/>
        </w:rPr>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27FD4CCA" w14:textId="77777777" w:rsidR="00EF1D89"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56395E9E" w14:textId="77777777" w:rsidR="00EF1D89" w:rsidRDefault="00EF1D89" w:rsidP="00EF1D89">
      <w:pPr>
        <w:pStyle w:val="Textodst1sl"/>
        <w:rPr>
          <w:sz w:val="22"/>
          <w:szCs w:val="22"/>
        </w:rPr>
      </w:pPr>
      <w:bookmarkStart w:id="11" w:name="_Ref182774150"/>
      <w:r w:rsidRPr="00543097">
        <w:rPr>
          <w:sz w:val="22"/>
          <w:szCs w:val="22"/>
        </w:rPr>
        <w:t>Dílo se považuje za dokončené dnem nabytí právní moci kolaudačního souhlasu nebo kolaudačního rozhodnutí.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543097">
        <w:rPr>
          <w:b/>
          <w:bCs/>
          <w:sz w:val="22"/>
          <w:szCs w:val="22"/>
        </w:rPr>
        <w:t>Předávací protokol</w:t>
      </w:r>
      <w:r w:rsidRPr="00543097">
        <w:rPr>
          <w:sz w:val="22"/>
          <w:szCs w:val="22"/>
        </w:rPr>
        <w:t>“). Součástí Předávacího protokolu bude též rozsah Zhotovitelem poskytnutého a Objednatelem odsouhlaseného plnění.</w:t>
      </w:r>
      <w:bookmarkEnd w:id="11"/>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1680FDAF"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 xml:space="preserve">a technickými údaji vyhlášenými výrobci příslušných zařízení. O průběhu a výsledku každé zkoušky Zhotovitel vyhotoví zápis a předá jej do 2 </w:t>
      </w:r>
      <w:r w:rsidR="0085704B">
        <w:rPr>
          <w:sz w:val="22"/>
          <w:szCs w:val="22"/>
        </w:rPr>
        <w:t xml:space="preserve">pracovních </w:t>
      </w:r>
      <w:r w:rsidRPr="00B56F04">
        <w:rPr>
          <w:sz w:val="22"/>
          <w:szCs w:val="22"/>
        </w:rPr>
        <w:t>dnů od konání zkoušky Objednateli.</w:t>
      </w:r>
    </w:p>
    <w:p w14:paraId="42FC8546" w14:textId="77777777" w:rsidR="00CA06DE" w:rsidRPr="00B56F04" w:rsidRDefault="00CA06DE" w:rsidP="00CA06DE">
      <w:pPr>
        <w:pStyle w:val="Textodst1sl"/>
        <w:rPr>
          <w:sz w:val="22"/>
          <w:szCs w:val="22"/>
        </w:rPr>
      </w:pPr>
      <w:r w:rsidRPr="00B56F04">
        <w:rPr>
          <w:sz w:val="22"/>
          <w:szCs w:val="22"/>
        </w:rPr>
        <w:lastRenderedPageBreak/>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373F15B8"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2" w:name="_Ref182768914"/>
      <w:r w:rsidRPr="0038024A">
        <w:rPr>
          <w:sz w:val="22"/>
          <w:szCs w:val="22"/>
        </w:rPr>
        <w:t xml:space="preserve">Smluvní strany se dohodly, že celková Cena Díla </w:t>
      </w:r>
      <w:r w:rsidRPr="00F04838">
        <w:rPr>
          <w:sz w:val="22"/>
          <w:szCs w:val="22"/>
        </w:rPr>
        <w:t>je stanovena jako neměnná a konečná a činí:</w:t>
      </w:r>
      <w:bookmarkEnd w:id="12"/>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69CE499E" w:rsidR="00F30305" w:rsidRPr="00DD620F" w:rsidRDefault="00F30305" w:rsidP="000B5A55">
            <w:pPr>
              <w:pStyle w:val="Textodst1sl"/>
              <w:numPr>
                <w:ilvl w:val="0"/>
                <w:numId w:val="0"/>
              </w:numPr>
              <w:rPr>
                <w:sz w:val="22"/>
                <w:szCs w:val="22"/>
              </w:rPr>
            </w:pPr>
            <w:r w:rsidRPr="00DD620F">
              <w:rPr>
                <w:sz w:val="22"/>
                <w:szCs w:val="22"/>
              </w:rPr>
              <w:t>DPH 21</w:t>
            </w:r>
            <w:r w:rsidR="008F10E5">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C7393F"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w:t>
      </w:r>
      <w:r w:rsidRPr="00C7393F">
        <w:rPr>
          <w:sz w:val="22"/>
          <w:szCs w:val="22"/>
        </w:rPr>
        <w:t xml:space="preserve">dovaná, a jejich změna neznamená změnu Ceny Díla. </w:t>
      </w:r>
    </w:p>
    <w:p w14:paraId="3F31A348" w14:textId="16F45796" w:rsidR="00093524" w:rsidRDefault="00093524" w:rsidP="00093524">
      <w:pPr>
        <w:pStyle w:val="Textodst1sl"/>
        <w:numPr>
          <w:ilvl w:val="0"/>
          <w:numId w:val="0"/>
        </w:numPr>
        <w:ind w:left="1416"/>
        <w:rPr>
          <w:sz w:val="22"/>
          <w:szCs w:val="22"/>
        </w:rPr>
      </w:pPr>
      <w:r w:rsidRPr="00C7393F">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w:t>
      </w:r>
      <w:r w:rsidR="005C1412" w:rsidRPr="00C7393F">
        <w:rPr>
          <w:sz w:val="22"/>
          <w:szCs w:val="22"/>
        </w:rPr>
        <w:t xml:space="preserve">(viz též Směrnice dle odst. </w:t>
      </w:r>
      <w:r w:rsidR="00D607EF" w:rsidRPr="00C7393F">
        <w:rPr>
          <w:sz w:val="22"/>
          <w:szCs w:val="22"/>
        </w:rPr>
        <w:fldChar w:fldCharType="begin"/>
      </w:r>
      <w:r w:rsidR="00D607EF" w:rsidRPr="00C7393F">
        <w:rPr>
          <w:sz w:val="22"/>
          <w:szCs w:val="22"/>
        </w:rPr>
        <w:instrText xml:space="preserve"> REF _Ref182765068 \r \h </w:instrText>
      </w:r>
      <w:r w:rsidR="00D607EF" w:rsidRPr="00C7393F">
        <w:rPr>
          <w:sz w:val="22"/>
          <w:szCs w:val="22"/>
        </w:rPr>
      </w:r>
      <w:r w:rsidR="00C7393F">
        <w:rPr>
          <w:sz w:val="22"/>
          <w:szCs w:val="22"/>
        </w:rPr>
        <w:instrText xml:space="preserve"> \* MERGEFORMAT </w:instrText>
      </w:r>
      <w:r w:rsidR="00D607EF" w:rsidRPr="00C7393F">
        <w:rPr>
          <w:sz w:val="22"/>
          <w:szCs w:val="22"/>
        </w:rPr>
        <w:fldChar w:fldCharType="separate"/>
      </w:r>
      <w:r w:rsidR="00BA602B" w:rsidRPr="00C7393F">
        <w:rPr>
          <w:sz w:val="22"/>
          <w:szCs w:val="22"/>
        </w:rPr>
        <w:t>6.7</w:t>
      </w:r>
      <w:r w:rsidR="00D607EF" w:rsidRPr="00C7393F">
        <w:rPr>
          <w:sz w:val="22"/>
          <w:szCs w:val="22"/>
        </w:rPr>
        <w:fldChar w:fldCharType="end"/>
      </w:r>
      <w:r w:rsidR="00D607EF" w:rsidRPr="00C7393F">
        <w:rPr>
          <w:sz w:val="22"/>
          <w:szCs w:val="22"/>
        </w:rPr>
        <w:t xml:space="preserve">. </w:t>
      </w:r>
      <w:r w:rsidR="005C1412" w:rsidRPr="00C7393F">
        <w:rPr>
          <w:sz w:val="22"/>
          <w:szCs w:val="22"/>
        </w:rPr>
        <w:t xml:space="preserve">Smlouvy) </w:t>
      </w:r>
      <w:r w:rsidRPr="00C7393F">
        <w:rPr>
          <w:sz w:val="22"/>
          <w:szCs w:val="22"/>
        </w:rPr>
        <w:t>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66E0C1C" w:rsidR="00F30305" w:rsidRPr="00F04838" w:rsidRDefault="00F30305" w:rsidP="008D6ED8">
      <w:pPr>
        <w:pStyle w:val="Textodst1sl"/>
        <w:numPr>
          <w:ilvl w:val="1"/>
          <w:numId w:val="17"/>
        </w:numPr>
        <w:rPr>
          <w:sz w:val="22"/>
          <w:szCs w:val="22"/>
        </w:rPr>
      </w:pPr>
      <w:r w:rsidRPr="0038024A">
        <w:rPr>
          <w:sz w:val="22"/>
          <w:szCs w:val="22"/>
        </w:rPr>
        <w:t>Cena Díla dle odst.</w:t>
      </w:r>
      <w:r w:rsidR="00DA0143">
        <w:rPr>
          <w:sz w:val="22"/>
          <w:szCs w:val="22"/>
        </w:rPr>
        <w:t xml:space="preserve"> </w:t>
      </w:r>
      <w:r w:rsidR="00DA0143">
        <w:rPr>
          <w:sz w:val="22"/>
          <w:szCs w:val="22"/>
        </w:rPr>
        <w:fldChar w:fldCharType="begin"/>
      </w:r>
      <w:r w:rsidR="00DA0143">
        <w:rPr>
          <w:sz w:val="22"/>
          <w:szCs w:val="22"/>
        </w:rPr>
        <w:instrText xml:space="preserve"> REF _Ref182768854 \r \h </w:instrText>
      </w:r>
      <w:r w:rsidR="00DA0143">
        <w:rPr>
          <w:sz w:val="22"/>
          <w:szCs w:val="22"/>
        </w:rPr>
      </w:r>
      <w:r w:rsidR="00DA0143">
        <w:rPr>
          <w:sz w:val="22"/>
          <w:szCs w:val="22"/>
        </w:rPr>
        <w:fldChar w:fldCharType="separate"/>
      </w:r>
      <w:r w:rsidR="00DA0143">
        <w:rPr>
          <w:sz w:val="22"/>
          <w:szCs w:val="22"/>
        </w:rPr>
        <w:fldChar w:fldCharType="end"/>
      </w:r>
      <w:r w:rsidR="00CB34D2">
        <w:rPr>
          <w:sz w:val="22"/>
          <w:szCs w:val="22"/>
        </w:rPr>
        <w:fldChar w:fldCharType="begin"/>
      </w:r>
      <w:r w:rsidR="00CB34D2">
        <w:rPr>
          <w:sz w:val="22"/>
          <w:szCs w:val="22"/>
        </w:rPr>
        <w:instrText xml:space="preserve"> REF _Ref182768914 \r \h </w:instrText>
      </w:r>
      <w:r w:rsidR="00CB34D2">
        <w:rPr>
          <w:sz w:val="22"/>
          <w:szCs w:val="22"/>
        </w:rPr>
      </w:r>
      <w:r w:rsidR="00CB34D2">
        <w:rPr>
          <w:sz w:val="22"/>
          <w:szCs w:val="22"/>
        </w:rPr>
        <w:fldChar w:fldCharType="separate"/>
      </w:r>
      <w:r w:rsidR="00CB34D2">
        <w:rPr>
          <w:sz w:val="22"/>
          <w:szCs w:val="22"/>
        </w:rPr>
        <w:t>8.1</w:t>
      </w:r>
      <w:r w:rsidR="00CB34D2">
        <w:rPr>
          <w:sz w:val="22"/>
          <w:szCs w:val="22"/>
        </w:rPr>
        <w:fldChar w:fldCharType="end"/>
      </w:r>
      <w:r w:rsidR="00CB34D2">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D21FE26"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Pr="0038024A">
        <w:rPr>
          <w:sz w:val="22"/>
          <w:szCs w:val="22"/>
        </w:rPr>
        <w:t>Smlouvy není ve smyslu ustanovení § 2612 odst. 1 občanského zákoníku určena odhadem, a proto nemůže být překročena.</w:t>
      </w:r>
    </w:p>
    <w:p w14:paraId="6AA9D4F0" w14:textId="2DEFB40E" w:rsidR="00DF265B" w:rsidRPr="00DF265B" w:rsidRDefault="00DF265B" w:rsidP="00DF265B">
      <w:pPr>
        <w:pStyle w:val="Textodst1sl"/>
        <w:rPr>
          <w:sz w:val="22"/>
          <w:szCs w:val="22"/>
        </w:rPr>
      </w:pPr>
      <w:r w:rsidRPr="00DF265B">
        <w:rPr>
          <w:sz w:val="22"/>
          <w:szCs w:val="22"/>
        </w:rPr>
        <w:t xml:space="preserve">Použití metody BIM </w:t>
      </w:r>
      <w:r>
        <w:rPr>
          <w:sz w:val="22"/>
          <w:szCs w:val="22"/>
        </w:rPr>
        <w:t xml:space="preserve">a použití CDE </w:t>
      </w:r>
      <w:r w:rsidRPr="00DF265B">
        <w:rPr>
          <w:sz w:val="22"/>
          <w:szCs w:val="22"/>
        </w:rPr>
        <w:t>j</w:t>
      </w:r>
      <w:r w:rsidR="0008489C">
        <w:rPr>
          <w:sz w:val="22"/>
          <w:szCs w:val="22"/>
        </w:rPr>
        <w:t>sou</w:t>
      </w:r>
      <w:r w:rsidRPr="00DF265B">
        <w:rPr>
          <w:sz w:val="22"/>
          <w:szCs w:val="22"/>
        </w:rPr>
        <w:t xml:space="preserve"> součástí plnění předmětu Díla a bud</w:t>
      </w:r>
      <w:r w:rsidR="0008489C">
        <w:rPr>
          <w:sz w:val="22"/>
          <w:szCs w:val="22"/>
        </w:rPr>
        <w:t>ou</w:t>
      </w:r>
      <w:r w:rsidRPr="00DF265B">
        <w:rPr>
          <w:sz w:val="22"/>
          <w:szCs w:val="22"/>
        </w:rPr>
        <w:t xml:space="preserve"> účtován</w:t>
      </w:r>
      <w:r w:rsidR="0008489C">
        <w:rPr>
          <w:sz w:val="22"/>
          <w:szCs w:val="22"/>
        </w:rPr>
        <w:t>y</w:t>
      </w:r>
      <w:r w:rsidRPr="00DF265B">
        <w:rPr>
          <w:sz w:val="22"/>
          <w:szCs w:val="22"/>
        </w:rPr>
        <w:t xml:space="preserve"> jako součást</w:t>
      </w:r>
      <w:r w:rsidR="0008489C">
        <w:rPr>
          <w:sz w:val="22"/>
          <w:szCs w:val="22"/>
        </w:rPr>
        <w:t>i</w:t>
      </w:r>
      <w:r w:rsidRPr="00DF265B">
        <w:rPr>
          <w:sz w:val="22"/>
          <w:szCs w:val="22"/>
        </w:rPr>
        <w:t xml:space="preserve"> ceny Díla.</w:t>
      </w:r>
    </w:p>
    <w:p w14:paraId="734E49DB" w14:textId="77777777" w:rsidR="00DF265B" w:rsidRDefault="00DF265B" w:rsidP="00DF265B">
      <w:pPr>
        <w:pStyle w:val="Textodst1sl"/>
        <w:numPr>
          <w:ilvl w:val="0"/>
          <w:numId w:val="0"/>
        </w:numPr>
        <w:ind w:left="1430"/>
        <w:rPr>
          <w:sz w:val="22"/>
          <w:szCs w:val="22"/>
        </w:rPr>
      </w:pP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42D480E0" w:rsidR="00CC2A79" w:rsidRPr="007508E9" w:rsidRDefault="00CC2A79" w:rsidP="00CC2A79">
      <w:pPr>
        <w:pStyle w:val="Textodst1sl"/>
        <w:rPr>
          <w:sz w:val="22"/>
          <w:szCs w:val="22"/>
        </w:rPr>
      </w:pPr>
      <w:r w:rsidRPr="000E2EE8">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w:t>
      </w:r>
      <w:r w:rsidRPr="007508E9">
        <w:rPr>
          <w:sz w:val="22"/>
          <w:szCs w:val="22"/>
        </w:rPr>
        <w:t>Díla bez vad a nedodělků nebo až na podpis zápisu dle odst. 7.4. Smlouvy, pokud byly v Předávacím protokole konstatovány vady a nedodělky Díl</w:t>
      </w:r>
      <w:r w:rsidR="00F26D92" w:rsidRPr="007508E9">
        <w:rPr>
          <w:sz w:val="22"/>
          <w:szCs w:val="22"/>
        </w:rPr>
        <w:t>a.</w:t>
      </w:r>
    </w:p>
    <w:p w14:paraId="785B2514" w14:textId="65CEA83F" w:rsidR="005324B9" w:rsidRPr="007508E9" w:rsidRDefault="007508E9" w:rsidP="00CC2A79">
      <w:pPr>
        <w:pStyle w:val="Textodst1sl"/>
        <w:rPr>
          <w:sz w:val="22"/>
          <w:szCs w:val="22"/>
        </w:rPr>
      </w:pPr>
      <w:r w:rsidRPr="007508E9">
        <w:rPr>
          <w:sz w:val="22"/>
          <w:szCs w:val="22"/>
        </w:rPr>
        <w:t>Ustanovení se nepoužije.</w:t>
      </w:r>
    </w:p>
    <w:p w14:paraId="4F6035FF" w14:textId="77777777" w:rsidR="00F30305" w:rsidRPr="00C81FCE" w:rsidRDefault="00F402D1" w:rsidP="00F30305">
      <w:pPr>
        <w:pStyle w:val="Textodst1sl"/>
        <w:rPr>
          <w:sz w:val="22"/>
          <w:szCs w:val="22"/>
        </w:rPr>
      </w:pPr>
      <w:r w:rsidRPr="007508E9">
        <w:rPr>
          <w:sz w:val="22"/>
          <w:szCs w:val="22"/>
        </w:rPr>
        <w:t>Datum uskutečnění zdanitelného</w:t>
      </w:r>
      <w:r w:rsidRPr="00C81FCE">
        <w:rPr>
          <w:sz w:val="22"/>
          <w:szCs w:val="22"/>
        </w:rPr>
        <w:t xml:space="preserve"> plnění je datum podpisu Předávacího protokolu dané části Díla. </w:t>
      </w:r>
    </w:p>
    <w:p w14:paraId="390451DA" w14:textId="5836C2BA"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A1051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03E80AF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5F001F">
        <w:rPr>
          <w:b/>
          <w:sz w:val="22"/>
          <w:szCs w:val="22"/>
        </w:rPr>
        <w:t>označení „</w:t>
      </w:r>
      <w:r w:rsidR="00C7393F">
        <w:rPr>
          <w:b/>
          <w:sz w:val="22"/>
          <w:szCs w:val="22"/>
        </w:rPr>
        <w:t>SFDI</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lastRenderedPageBreak/>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1752E8AD"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8F10E5"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7EA55B1B" w14:textId="0F2728E4" w:rsidR="003C6092" w:rsidRPr="00C7393F" w:rsidRDefault="0038024A" w:rsidP="008D6ED8">
      <w:pPr>
        <w:pStyle w:val="Textodst1sl"/>
        <w:numPr>
          <w:ilvl w:val="0"/>
          <w:numId w:val="18"/>
        </w:numPr>
        <w:rPr>
          <w:b/>
          <w:sz w:val="22"/>
          <w:szCs w:val="22"/>
        </w:rPr>
      </w:pPr>
      <w:r w:rsidRPr="00C7393F">
        <w:rPr>
          <w:b/>
          <w:sz w:val="22"/>
          <w:szCs w:val="22"/>
        </w:rPr>
        <w:t>60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5C244EC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5B309E">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lastRenderedPageBreak/>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66AECF"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w:t>
      </w:r>
      <w:r w:rsidR="00DA0143" w:rsidRPr="00DA0143">
        <w:rPr>
          <w:sz w:val="22"/>
          <w:szCs w:val="22"/>
        </w:rPr>
        <w:t xml:space="preserve">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42455A5C"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F10E5">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F3E3188"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w:t>
      </w:r>
      <w:r w:rsidR="007A2C24">
        <w:rPr>
          <w:bCs/>
          <w:sz w:val="22"/>
          <w:szCs w:val="22"/>
        </w:rPr>
        <w:t>odst.</w:t>
      </w:r>
      <w:r w:rsidR="002A7D7D">
        <w:rPr>
          <w:bCs/>
          <w:sz w:val="22"/>
          <w:szCs w:val="22"/>
        </w:rPr>
        <w:t xml:space="preserve"> </w:t>
      </w:r>
      <w:r w:rsidR="002A7D7D">
        <w:rPr>
          <w:bCs/>
          <w:sz w:val="22"/>
          <w:szCs w:val="22"/>
        </w:rPr>
        <w:fldChar w:fldCharType="begin"/>
      </w:r>
      <w:r w:rsidR="002A7D7D">
        <w:rPr>
          <w:bCs/>
          <w:sz w:val="22"/>
          <w:szCs w:val="22"/>
        </w:rPr>
        <w:instrText xml:space="preserve"> REF _Ref124185429 \r \h </w:instrText>
      </w:r>
      <w:r w:rsidR="002A7D7D">
        <w:rPr>
          <w:bCs/>
          <w:sz w:val="22"/>
          <w:szCs w:val="22"/>
        </w:rPr>
      </w:r>
      <w:r w:rsidR="002A7D7D">
        <w:rPr>
          <w:bCs/>
          <w:sz w:val="22"/>
          <w:szCs w:val="22"/>
        </w:rPr>
        <w:fldChar w:fldCharType="separate"/>
      </w:r>
      <w:r w:rsidR="00BA602B">
        <w:rPr>
          <w:bCs/>
          <w:sz w:val="22"/>
          <w:szCs w:val="22"/>
        </w:rPr>
        <w:t>5.22</w:t>
      </w:r>
      <w:r w:rsidR="002A7D7D">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F10E5">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7D1F77F1" w:rsidR="00295D00" w:rsidRDefault="00295D00" w:rsidP="00295D00">
      <w:pPr>
        <w:pStyle w:val="Textodst1sl"/>
        <w:numPr>
          <w:ilvl w:val="0"/>
          <w:numId w:val="4"/>
        </w:numPr>
        <w:ind w:left="1418" w:hanging="272"/>
        <w:rPr>
          <w:bCs/>
          <w:sz w:val="22"/>
          <w:szCs w:val="22"/>
        </w:rPr>
      </w:pPr>
      <w:r w:rsidRPr="00AF19C8">
        <w:rPr>
          <w:sz w:val="22"/>
          <w:szCs w:val="22"/>
        </w:rPr>
        <w:lastRenderedPageBreak/>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F10E5">
        <w:rPr>
          <w:bCs/>
          <w:sz w:val="22"/>
          <w:szCs w:val="22"/>
        </w:rPr>
        <w:t>00</w:t>
      </w:r>
      <w:r>
        <w:rPr>
          <w:bCs/>
          <w:sz w:val="22"/>
          <w:szCs w:val="22"/>
        </w:rPr>
        <w:t> Kč za každé porušení takové povinnosti.</w:t>
      </w:r>
    </w:p>
    <w:p w14:paraId="3E501459" w14:textId="62265603" w:rsidR="00F82F51" w:rsidRPr="00EF09CA" w:rsidRDefault="00F82F51" w:rsidP="00F82F51">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_Ref182770153 \r \h </w:instrText>
      </w:r>
      <w:r>
        <w:rPr>
          <w:bCs/>
          <w:sz w:val="22"/>
          <w:szCs w:val="22"/>
        </w:rPr>
      </w:r>
      <w:r>
        <w:rPr>
          <w:bCs/>
          <w:sz w:val="22"/>
          <w:szCs w:val="22"/>
        </w:rPr>
        <w:fldChar w:fldCharType="separate"/>
      </w:r>
      <w:r w:rsidR="00BA602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705D58B3"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C1412">
        <w:rPr>
          <w:sz w:val="22"/>
          <w:szCs w:val="22"/>
        </w:rPr>
        <w:t xml:space="preserve"> </w:t>
      </w:r>
      <w:r>
        <w:rPr>
          <w:sz w:val="22"/>
          <w:szCs w:val="22"/>
        </w:rPr>
        <w:t xml:space="preserve">(viz též odst. </w:t>
      </w:r>
      <w:r w:rsidR="00D607EF">
        <w:rPr>
          <w:sz w:val="22"/>
          <w:szCs w:val="22"/>
        </w:rPr>
        <w:fldChar w:fldCharType="begin"/>
      </w:r>
      <w:r w:rsidR="00D607EF">
        <w:rPr>
          <w:sz w:val="22"/>
          <w:szCs w:val="22"/>
        </w:rPr>
        <w:instrText xml:space="preserve"> REF _Ref182765068 \r \h </w:instrText>
      </w:r>
      <w:r w:rsidR="00D607EF">
        <w:rPr>
          <w:sz w:val="22"/>
          <w:szCs w:val="22"/>
        </w:rPr>
      </w:r>
      <w:r w:rsidR="00D607EF">
        <w:rPr>
          <w:sz w:val="22"/>
          <w:szCs w:val="22"/>
        </w:rPr>
        <w:fldChar w:fldCharType="separate"/>
      </w:r>
      <w:r w:rsidR="00BA602B">
        <w:rPr>
          <w:sz w:val="22"/>
          <w:szCs w:val="22"/>
        </w:rPr>
        <w:t>6.7</w:t>
      </w:r>
      <w:r w:rsidR="00D607EF">
        <w:rPr>
          <w:sz w:val="22"/>
          <w:szCs w:val="22"/>
        </w:rPr>
        <w:fldChar w:fldCharType="end"/>
      </w:r>
      <w:r w:rsidR="00D607EF">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6BFFD61E"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8F120A">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E00D51">
        <w:rPr>
          <w:b/>
          <w:sz w:val="22"/>
          <w:szCs w:val="22"/>
        </w:rPr>
        <w:t>Bankovní záruka za vady Díla</w:t>
      </w:r>
    </w:p>
    <w:p w14:paraId="6D6DC148" w14:textId="2A1F0AD7"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6EADA1D5" w14:textId="77777777" w:rsidR="001D444F" w:rsidRDefault="001D444F" w:rsidP="001D444F">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6F3A62A" w14:textId="77777777" w:rsidR="00D81BB5" w:rsidRPr="00E00D51" w:rsidRDefault="00D81BB5" w:rsidP="00D81BB5">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 xml:space="preserve">V případě odstoupení od této Smlouvy nebudou mít smluvní strany ve smyslu ustanovení § 2004 odst. 2 občanského zákoníku povinnost vrátit si plnění, které bylo poskytnuto před </w:t>
      </w:r>
      <w:r w:rsidRPr="00B56F04">
        <w:rPr>
          <w:sz w:val="22"/>
          <w:szCs w:val="22"/>
        </w:rPr>
        <w:lastRenderedPageBreak/>
        <w:t>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4C829610"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 jednají osoby uvedené v odst. 1</w:t>
      </w:r>
      <w:r w:rsidR="00295D00">
        <w:rPr>
          <w:sz w:val="22"/>
          <w:szCs w:val="22"/>
        </w:rPr>
        <w:t>5</w:t>
      </w:r>
      <w:r w:rsidR="0038024A" w:rsidRPr="0038024A">
        <w:rPr>
          <w:sz w:val="22"/>
          <w:szCs w:val="22"/>
        </w:rPr>
        <w:t>.</w:t>
      </w:r>
      <w:r w:rsidR="00AD389C">
        <w:rPr>
          <w:sz w:val="22"/>
          <w:szCs w:val="22"/>
        </w:rPr>
        <w:t>8</w:t>
      </w:r>
      <w:r w:rsidR="0038024A" w:rsidRPr="0038024A">
        <w:rPr>
          <w:sz w:val="22"/>
          <w:szCs w:val="22"/>
        </w:rPr>
        <w:t>.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FFC4BD0" w:rsidR="004B4A01" w:rsidRDefault="004B4A01" w:rsidP="004B4A01">
      <w:pPr>
        <w:pStyle w:val="Textodst1sl"/>
        <w:numPr>
          <w:ilvl w:val="0"/>
          <w:numId w:val="0"/>
        </w:numPr>
        <w:ind w:left="709"/>
        <w:rPr>
          <w:sz w:val="22"/>
          <w:szCs w:val="22"/>
        </w:rPr>
      </w:pPr>
      <w:r>
        <w:rPr>
          <w:sz w:val="22"/>
          <w:szCs w:val="22"/>
        </w:rPr>
        <w:tab/>
      </w:r>
      <w:r w:rsidR="00CE70A0">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1B783CEC"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373478C2"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506A82DB" w14:textId="2CDC8B1E" w:rsidR="00C7393F" w:rsidRPr="00C7393F" w:rsidRDefault="00C7393F" w:rsidP="00C7393F">
      <w:pPr>
        <w:pStyle w:val="Textodst1sl"/>
        <w:numPr>
          <w:ilvl w:val="0"/>
          <w:numId w:val="0"/>
        </w:numPr>
        <w:ind w:left="2124"/>
        <w:rPr>
          <w:sz w:val="22"/>
          <w:szCs w:val="22"/>
        </w:rPr>
      </w:pPr>
      <w:r w:rsidRPr="00C7393F">
        <w:rPr>
          <w:sz w:val="22"/>
          <w:szCs w:val="22"/>
        </w:rPr>
        <w:t>Karel Motal, vedoucí TSÚ, oblast Kladno, tel. 723 500 384, e-mail:</w:t>
      </w:r>
    </w:p>
    <w:p w14:paraId="212AEB65" w14:textId="77777777" w:rsidR="00C7393F" w:rsidRPr="00C7393F" w:rsidRDefault="00C7393F" w:rsidP="00C7393F">
      <w:pPr>
        <w:pStyle w:val="Textodst1sl"/>
        <w:numPr>
          <w:ilvl w:val="0"/>
          <w:numId w:val="0"/>
        </w:numPr>
        <w:ind w:left="2124"/>
        <w:rPr>
          <w:sz w:val="22"/>
          <w:szCs w:val="22"/>
        </w:rPr>
      </w:pPr>
      <w:r w:rsidRPr="00C7393F">
        <w:rPr>
          <w:sz w:val="22"/>
          <w:szCs w:val="22"/>
        </w:rPr>
        <w:t>karel.motal@ksus.cz</w:t>
      </w:r>
    </w:p>
    <w:p w14:paraId="06954162" w14:textId="77777777" w:rsidR="00C7393F" w:rsidRPr="00C7393F" w:rsidRDefault="00C7393F" w:rsidP="00C7393F">
      <w:pPr>
        <w:pStyle w:val="Textodst1sl"/>
        <w:numPr>
          <w:ilvl w:val="0"/>
          <w:numId w:val="0"/>
        </w:numPr>
        <w:ind w:left="2124"/>
        <w:rPr>
          <w:sz w:val="22"/>
          <w:szCs w:val="22"/>
        </w:rPr>
      </w:pPr>
      <w:r w:rsidRPr="00C7393F">
        <w:rPr>
          <w:sz w:val="22"/>
          <w:szCs w:val="22"/>
        </w:rPr>
        <w:t>Pavel Špaček, projektový manažer, tel. 724 118 323, email:</w:t>
      </w:r>
    </w:p>
    <w:p w14:paraId="26FA0F37" w14:textId="77777777" w:rsidR="00C7393F" w:rsidRPr="00C7393F" w:rsidRDefault="00C7393F" w:rsidP="00C7393F">
      <w:pPr>
        <w:pStyle w:val="Textodst1sl"/>
        <w:numPr>
          <w:ilvl w:val="0"/>
          <w:numId w:val="0"/>
        </w:numPr>
        <w:ind w:left="2124"/>
        <w:rPr>
          <w:sz w:val="22"/>
          <w:szCs w:val="22"/>
        </w:rPr>
      </w:pPr>
      <w:r w:rsidRPr="00C7393F">
        <w:rPr>
          <w:sz w:val="22"/>
          <w:szCs w:val="22"/>
        </w:rPr>
        <w:t>pavel.spacek@ksus.cz</w:t>
      </w:r>
    </w:p>
    <w:p w14:paraId="622676D0" w14:textId="77777777" w:rsidR="00C7393F" w:rsidRPr="00C7393F" w:rsidRDefault="00C7393F" w:rsidP="00C7393F">
      <w:pPr>
        <w:pStyle w:val="Textodst1sl"/>
        <w:numPr>
          <w:ilvl w:val="0"/>
          <w:numId w:val="0"/>
        </w:numPr>
        <w:ind w:left="2124"/>
        <w:rPr>
          <w:sz w:val="22"/>
          <w:szCs w:val="22"/>
        </w:rPr>
      </w:pPr>
      <w:r w:rsidRPr="00C7393F">
        <w:rPr>
          <w:sz w:val="22"/>
          <w:szCs w:val="22"/>
        </w:rPr>
        <w:t>Ivana Jurčíková, správní cestmistr, tel. 724 030 690, e-mail :</w:t>
      </w:r>
    </w:p>
    <w:p w14:paraId="78A8EE7D" w14:textId="77777777" w:rsidR="00C7393F" w:rsidRPr="00C7393F" w:rsidRDefault="00C7393F" w:rsidP="00C7393F">
      <w:pPr>
        <w:pStyle w:val="Textodst1sl"/>
        <w:numPr>
          <w:ilvl w:val="0"/>
          <w:numId w:val="0"/>
        </w:numPr>
        <w:ind w:left="2124"/>
        <w:rPr>
          <w:sz w:val="22"/>
          <w:szCs w:val="22"/>
        </w:rPr>
      </w:pPr>
      <w:r w:rsidRPr="00C7393F">
        <w:rPr>
          <w:sz w:val="22"/>
          <w:szCs w:val="22"/>
        </w:rPr>
        <w:t>ivana.jurcikova@ksus.cz</w:t>
      </w:r>
    </w:p>
    <w:p w14:paraId="03D224F4" w14:textId="77777777" w:rsidR="00C7393F" w:rsidRPr="00C7393F" w:rsidRDefault="00C7393F" w:rsidP="00C7393F">
      <w:pPr>
        <w:pStyle w:val="Textodst1sl"/>
        <w:numPr>
          <w:ilvl w:val="0"/>
          <w:numId w:val="0"/>
        </w:numPr>
        <w:ind w:left="2124"/>
        <w:rPr>
          <w:sz w:val="22"/>
          <w:szCs w:val="22"/>
        </w:rPr>
      </w:pPr>
      <w:r w:rsidRPr="00C7393F">
        <w:rPr>
          <w:sz w:val="22"/>
          <w:szCs w:val="22"/>
        </w:rPr>
        <w:t>Tomáš Řehořek, DiS., provozní cestmistr CMS Zbraslav, tel. 722 982 205, e-mail:</w:t>
      </w:r>
    </w:p>
    <w:p w14:paraId="726E6948" w14:textId="2FE05BB7" w:rsidR="004B4A01" w:rsidRDefault="00C7393F" w:rsidP="00C7393F">
      <w:pPr>
        <w:pStyle w:val="Textodst1sl"/>
        <w:numPr>
          <w:ilvl w:val="0"/>
          <w:numId w:val="0"/>
        </w:numPr>
        <w:ind w:left="2124"/>
        <w:rPr>
          <w:sz w:val="22"/>
          <w:szCs w:val="22"/>
        </w:rPr>
      </w:pPr>
      <w:r w:rsidRPr="00C7393F">
        <w:rPr>
          <w:sz w:val="22"/>
          <w:szCs w:val="22"/>
        </w:rPr>
        <w:lastRenderedPageBreak/>
        <w:t>tomas.rehorek@ksus.cz</w:t>
      </w:r>
    </w:p>
    <w:p w14:paraId="2D04B8C6" w14:textId="6ED69723" w:rsidR="004B4A01" w:rsidRPr="00D808C6" w:rsidRDefault="004B4A01" w:rsidP="004B4A01">
      <w:pPr>
        <w:pStyle w:val="Textodst1sl"/>
        <w:numPr>
          <w:ilvl w:val="0"/>
          <w:numId w:val="0"/>
        </w:numPr>
        <w:ind w:left="709"/>
        <w:rPr>
          <w:sz w:val="22"/>
          <w:szCs w:val="22"/>
        </w:rPr>
      </w:pPr>
      <w:r w:rsidRPr="00021B65">
        <w:rPr>
          <w:sz w:val="22"/>
          <w:szCs w:val="22"/>
        </w:rPr>
        <w:tab/>
      </w:r>
      <w:r>
        <w:rPr>
          <w:sz w:val="22"/>
          <w:szCs w:val="22"/>
        </w:rPr>
        <w:tab/>
      </w:r>
      <w:r w:rsidRPr="00021B65">
        <w:rPr>
          <w:sz w:val="22"/>
          <w:szCs w:val="22"/>
        </w:rPr>
        <w:tab/>
      </w:r>
      <w:r>
        <w:rPr>
          <w:sz w:val="22"/>
          <w:szCs w:val="22"/>
        </w:rPr>
        <w:tab/>
      </w:r>
    </w:p>
    <w:p w14:paraId="29315CF2" w14:textId="77777777" w:rsidR="004B4A01" w:rsidRDefault="004B4A01" w:rsidP="004B4A01">
      <w:pPr>
        <w:pStyle w:val="Textodst1sl"/>
        <w:numPr>
          <w:ilvl w:val="0"/>
          <w:numId w:val="0"/>
        </w:numPr>
        <w:ind w:left="1430"/>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25BE166B"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1DF7D717"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3FC3FE16"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r w:rsidRPr="0095487A">
        <w:rPr>
          <w:sz w:val="22"/>
          <w:szCs w:val="22"/>
        </w:rPr>
        <w:t>Oprávněni k jednáním ve věcech realizace této Smlouvy jsou za Zhotovitele:</w:t>
      </w:r>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42D1725C"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781D1799" w14:textId="0F1F432B" w:rsidR="005A35EB" w:rsidRDefault="005A35EB" w:rsidP="007273E1">
      <w:pPr>
        <w:pStyle w:val="Textodst1sl"/>
        <w:numPr>
          <w:ilvl w:val="0"/>
          <w:numId w:val="0"/>
        </w:numPr>
        <w:ind w:left="1430"/>
        <w:rPr>
          <w:sz w:val="22"/>
          <w:szCs w:val="22"/>
        </w:rPr>
      </w:pPr>
    </w:p>
    <w:p w14:paraId="3A7711E4" w14:textId="77777777" w:rsidR="005A35EB" w:rsidRDefault="005A35EB" w:rsidP="005A35EB">
      <w:pPr>
        <w:pStyle w:val="Textodst1sl"/>
        <w:rPr>
          <w:sz w:val="22"/>
        </w:rPr>
      </w:pPr>
      <w:r>
        <w:rPr>
          <w:sz w:val="22"/>
        </w:rPr>
        <w:t>Realizač</w:t>
      </w:r>
      <w:r w:rsidRPr="00906C61">
        <w:rPr>
          <w:sz w:val="22"/>
        </w:rPr>
        <w:t>ní tým, jmenný seznam:</w:t>
      </w:r>
    </w:p>
    <w:p w14:paraId="04F63053" w14:textId="77777777" w:rsidR="005A35EB" w:rsidRDefault="005A35EB" w:rsidP="005A35EB">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Pr="0095487A">
        <w:rPr>
          <w:sz w:val="22"/>
          <w:szCs w:val="22"/>
          <w:highlight w:val="cyan"/>
        </w:rPr>
        <w:t>[BUDE DOPLNĚNO]</w:t>
      </w:r>
    </w:p>
    <w:p w14:paraId="73A8811E" w14:textId="64144E4F" w:rsidR="005A35EB" w:rsidRDefault="00C7393F" w:rsidP="005A35EB">
      <w:pPr>
        <w:pStyle w:val="Textodst1sl"/>
        <w:numPr>
          <w:ilvl w:val="0"/>
          <w:numId w:val="0"/>
        </w:numPr>
        <w:ind w:left="1430"/>
        <w:rPr>
          <w:sz w:val="22"/>
          <w:szCs w:val="22"/>
          <w:highlight w:val="cyan"/>
        </w:rPr>
      </w:pPr>
      <w:r>
        <w:rPr>
          <w:sz w:val="22"/>
        </w:rPr>
        <w:t>BIM koordinátor:</w:t>
      </w:r>
      <w:r>
        <w:rPr>
          <w:sz w:val="22"/>
        </w:rPr>
        <w:tab/>
      </w:r>
      <w:r w:rsidR="005A35EB">
        <w:rPr>
          <w:sz w:val="22"/>
        </w:rPr>
        <w:tab/>
      </w:r>
      <w:r w:rsidR="005A35EB">
        <w:rPr>
          <w:sz w:val="22"/>
        </w:rPr>
        <w:tab/>
      </w:r>
      <w:r w:rsidR="005A35EB">
        <w:rPr>
          <w:sz w:val="22"/>
        </w:rPr>
        <w:tab/>
      </w:r>
      <w:r w:rsidR="005A35EB" w:rsidRPr="0095487A">
        <w:rPr>
          <w:sz w:val="22"/>
          <w:szCs w:val="22"/>
          <w:highlight w:val="cyan"/>
        </w:rPr>
        <w:t>[BUDE DOPLNĚNO]</w:t>
      </w:r>
    </w:p>
    <w:p w14:paraId="56E26388" w14:textId="77777777" w:rsidR="005A35EB" w:rsidRDefault="005A35EB" w:rsidP="005A35EB">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lastRenderedPageBreak/>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0D1FC33F" w:rsidR="00295D00" w:rsidRDefault="007273E1" w:rsidP="00295D00">
      <w:pPr>
        <w:pStyle w:val="Textodst1sl"/>
        <w:numPr>
          <w:ilvl w:val="0"/>
          <w:numId w:val="0"/>
        </w:numPr>
        <w:ind w:left="1430"/>
        <w:rPr>
          <w:sz w:val="22"/>
          <w:szCs w:val="22"/>
        </w:rPr>
      </w:pPr>
      <w:r w:rsidRPr="0079757C">
        <w:rPr>
          <w:sz w:val="22"/>
          <w:szCs w:val="22"/>
        </w:rPr>
        <w:t xml:space="preserve">Příloha č. </w:t>
      </w:r>
      <w:r w:rsidR="004B27E4">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7A05E936"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B27E4">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15C057D9"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B27E4">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31F502C1" w:rsidR="004A6EB2" w:rsidRDefault="004A6EB2" w:rsidP="00295D00">
      <w:pPr>
        <w:pStyle w:val="Textodst1sl"/>
        <w:numPr>
          <w:ilvl w:val="0"/>
          <w:numId w:val="0"/>
        </w:numPr>
        <w:ind w:left="1430" w:hanging="720"/>
        <w:jc w:val="left"/>
        <w:rPr>
          <w:sz w:val="22"/>
          <w:szCs w:val="22"/>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B27E4">
        <w:rPr>
          <w:sz w:val="22"/>
          <w:szCs w:val="22"/>
        </w:rPr>
        <w:t>5</w:t>
      </w:r>
      <w:r w:rsidRPr="00E00D51">
        <w:rPr>
          <w:sz w:val="22"/>
          <w:szCs w:val="22"/>
        </w:rPr>
        <w:t xml:space="preserve"> – </w:t>
      </w:r>
      <w:r w:rsidR="00295D00" w:rsidRPr="00E00D51">
        <w:rPr>
          <w:sz w:val="22"/>
          <w:szCs w:val="22"/>
        </w:rPr>
        <w:tab/>
      </w:r>
      <w:r w:rsidRPr="00E00D51">
        <w:rPr>
          <w:sz w:val="22"/>
          <w:szCs w:val="22"/>
        </w:rPr>
        <w:t>Podpisový rámec realizační dokumentace stavby</w:t>
      </w:r>
      <w:r>
        <w:rPr>
          <w:sz w:val="22"/>
          <w:szCs w:val="22"/>
        </w:rPr>
        <w:t xml:space="preserve"> </w:t>
      </w:r>
    </w:p>
    <w:p w14:paraId="651959D3" w14:textId="0096F2DD" w:rsidR="00A77D45" w:rsidRPr="00A77D45" w:rsidRDefault="00A77D45" w:rsidP="00A77D45">
      <w:pPr>
        <w:pStyle w:val="Textodst1sl"/>
        <w:numPr>
          <w:ilvl w:val="0"/>
          <w:numId w:val="0"/>
        </w:numPr>
        <w:ind w:left="1430" w:hanging="720"/>
        <w:jc w:val="left"/>
        <w:rPr>
          <w:sz w:val="22"/>
          <w:szCs w:val="22"/>
        </w:rPr>
      </w:pPr>
      <w:r w:rsidRPr="00A77D45">
        <w:rPr>
          <w:sz w:val="22"/>
          <w:szCs w:val="22"/>
        </w:rPr>
        <w:tab/>
        <w:t>Příloha č</w:t>
      </w:r>
      <w:r w:rsidRPr="00A77D45">
        <w:rPr>
          <w:sz w:val="22"/>
          <w:szCs w:val="22"/>
        </w:rPr>
        <w:t xml:space="preserve">. </w:t>
      </w:r>
      <w:r w:rsidRPr="00A77D45">
        <w:rPr>
          <w:sz w:val="22"/>
          <w:szCs w:val="22"/>
        </w:rPr>
        <w:t xml:space="preserve">6 – </w:t>
      </w:r>
      <w:r>
        <w:rPr>
          <w:sz w:val="22"/>
          <w:szCs w:val="22"/>
        </w:rPr>
        <w:t xml:space="preserve">   </w:t>
      </w:r>
      <w:r w:rsidRPr="00A77D45">
        <w:rPr>
          <w:sz w:val="22"/>
          <w:szCs w:val="22"/>
        </w:rPr>
        <w:t>BIM Protokol</w:t>
      </w:r>
    </w:p>
    <w:p w14:paraId="1897DCC8" w14:textId="77777777" w:rsidR="00A77D45" w:rsidRPr="00A77D45" w:rsidRDefault="00A77D45" w:rsidP="00A77D45">
      <w:pPr>
        <w:pStyle w:val="Textodst1sl"/>
        <w:numPr>
          <w:ilvl w:val="0"/>
          <w:numId w:val="0"/>
        </w:numPr>
        <w:ind w:left="1430" w:hanging="720"/>
        <w:jc w:val="left"/>
        <w:rPr>
          <w:sz w:val="22"/>
          <w:szCs w:val="22"/>
        </w:rPr>
      </w:pPr>
      <w:r w:rsidRPr="00A77D45">
        <w:rPr>
          <w:sz w:val="22"/>
          <w:szCs w:val="22"/>
        </w:rPr>
        <w:lastRenderedPageBreak/>
        <w:tab/>
        <w:t>Příloha č. 6.1 – Požadavky Objednatele na informace</w:t>
      </w:r>
    </w:p>
    <w:p w14:paraId="14FD9211" w14:textId="77777777" w:rsidR="00A77D45" w:rsidRPr="00A77D45" w:rsidRDefault="00A77D45" w:rsidP="00A77D45">
      <w:pPr>
        <w:pStyle w:val="Textodst1sl"/>
        <w:numPr>
          <w:ilvl w:val="0"/>
          <w:numId w:val="0"/>
        </w:numPr>
        <w:ind w:left="1430" w:hanging="720"/>
        <w:jc w:val="left"/>
        <w:rPr>
          <w:sz w:val="22"/>
          <w:szCs w:val="22"/>
        </w:rPr>
      </w:pPr>
      <w:r w:rsidRPr="00A77D45">
        <w:rPr>
          <w:sz w:val="22"/>
          <w:szCs w:val="22"/>
        </w:rPr>
        <w:tab/>
        <w:t>Příloha č. 6.1.a – Datový standard Silniční stavby</w:t>
      </w:r>
    </w:p>
    <w:p w14:paraId="5ED94C7F" w14:textId="77777777" w:rsidR="00A77D45" w:rsidRPr="00A77D45" w:rsidRDefault="00A77D45" w:rsidP="00A77D45">
      <w:pPr>
        <w:pStyle w:val="Textodst1sl"/>
        <w:numPr>
          <w:ilvl w:val="0"/>
          <w:numId w:val="0"/>
        </w:numPr>
        <w:ind w:left="1430" w:hanging="720"/>
        <w:jc w:val="left"/>
        <w:rPr>
          <w:sz w:val="22"/>
          <w:szCs w:val="22"/>
        </w:rPr>
      </w:pPr>
      <w:r w:rsidRPr="00A77D45">
        <w:rPr>
          <w:sz w:val="22"/>
          <w:szCs w:val="22"/>
        </w:rPr>
        <w:tab/>
        <w:t>Příloha č. 6.2 – Požadavky na Společné datové prostředí (CDE)</w:t>
      </w:r>
    </w:p>
    <w:p w14:paraId="5158986D" w14:textId="77777777" w:rsidR="00A77D45" w:rsidRPr="00A77D45" w:rsidRDefault="00A77D45" w:rsidP="00A77D45">
      <w:pPr>
        <w:pStyle w:val="Textodst1sl"/>
        <w:numPr>
          <w:ilvl w:val="0"/>
          <w:numId w:val="0"/>
        </w:numPr>
        <w:ind w:left="1430" w:hanging="720"/>
        <w:jc w:val="left"/>
        <w:rPr>
          <w:color w:val="FF0000"/>
          <w:sz w:val="22"/>
          <w:szCs w:val="22"/>
        </w:rPr>
      </w:pPr>
      <w:r w:rsidRPr="00A77D45">
        <w:rPr>
          <w:color w:val="FF0000"/>
          <w:sz w:val="22"/>
          <w:szCs w:val="22"/>
        </w:rPr>
        <w:tab/>
      </w:r>
      <w:r w:rsidRPr="00A77D45">
        <w:rPr>
          <w:color w:val="000000" w:themeColor="text1"/>
          <w:sz w:val="22"/>
          <w:szCs w:val="22"/>
        </w:rPr>
        <w:t>Příloha č. 6.3 – Požadavky na plán realizace BIM (BEP)</w:t>
      </w:r>
    </w:p>
    <w:p w14:paraId="57369C5C" w14:textId="77777777" w:rsidR="00A77D45" w:rsidRDefault="00A77D45" w:rsidP="00295D00">
      <w:pPr>
        <w:pStyle w:val="Textodst1sl"/>
        <w:numPr>
          <w:ilvl w:val="0"/>
          <w:numId w:val="0"/>
        </w:numPr>
        <w:ind w:left="1430" w:hanging="720"/>
        <w:jc w:val="left"/>
        <w:rPr>
          <w:color w:val="FF0000"/>
          <w:sz w:val="22"/>
          <w:szCs w:val="22"/>
          <w:highlight w:val="green"/>
        </w:rPr>
      </w:pP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31EB158D" w:rsidR="003C6092" w:rsidRPr="00F04838" w:rsidRDefault="003C6092" w:rsidP="00C73F04">
            <w:pPr>
              <w:keepNext/>
              <w:spacing w:before="80"/>
              <w:rPr>
                <w:sz w:val="22"/>
                <w:szCs w:val="22"/>
              </w:rPr>
            </w:pPr>
          </w:p>
        </w:tc>
        <w:tc>
          <w:tcPr>
            <w:tcW w:w="4961" w:type="dxa"/>
          </w:tcPr>
          <w:p w14:paraId="62A80AB1" w14:textId="50F714F0" w:rsidR="003C6092" w:rsidRPr="00F04838" w:rsidRDefault="003C6092" w:rsidP="00C74F61">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AF184D">
          <w:headerReference w:type="first" r:id="rId2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4B5C8C93" w14:textId="461D4011" w:rsidR="00DF6150" w:rsidRDefault="00DF6150">
      <w:pPr>
        <w:tabs>
          <w:tab w:val="clear" w:pos="0"/>
          <w:tab w:val="clear" w:pos="284"/>
          <w:tab w:val="clear" w:pos="1701"/>
        </w:tabs>
        <w:jc w:val="left"/>
        <w:rPr>
          <w:sz w:val="22"/>
          <w:szCs w:val="22"/>
          <w:highlight w:val="green"/>
        </w:rPr>
      </w:pPr>
      <w:r>
        <w:rPr>
          <w:sz w:val="22"/>
          <w:szCs w:val="22"/>
          <w:highlight w:val="green"/>
        </w:rPr>
        <w:br w:type="page"/>
      </w:r>
    </w:p>
    <w:p w14:paraId="4E072A47" w14:textId="1F777D2F" w:rsidR="00B34123" w:rsidRDefault="00B34123" w:rsidP="00B34123">
      <w:pPr>
        <w:tabs>
          <w:tab w:val="clear" w:pos="0"/>
          <w:tab w:val="clear" w:pos="284"/>
          <w:tab w:val="clear" w:pos="1701"/>
        </w:tabs>
        <w:jc w:val="left"/>
        <w:rPr>
          <w:sz w:val="22"/>
          <w:szCs w:val="22"/>
          <w:highlight w:val="green"/>
        </w:rPr>
      </w:pPr>
    </w:p>
    <w:p w14:paraId="03EDBD77" w14:textId="56AB9DEA" w:rsidR="00B34123" w:rsidRPr="008E372C" w:rsidRDefault="00B34123" w:rsidP="00B34123">
      <w:pPr>
        <w:pStyle w:val="Textodst1sl"/>
        <w:numPr>
          <w:ilvl w:val="0"/>
          <w:numId w:val="0"/>
        </w:numPr>
        <w:rPr>
          <w:sz w:val="22"/>
          <w:szCs w:val="22"/>
        </w:rPr>
      </w:pPr>
      <w:r w:rsidRPr="008E372C">
        <w:rPr>
          <w:sz w:val="22"/>
          <w:szCs w:val="22"/>
        </w:rPr>
        <w:t xml:space="preserve">Příloha č. </w:t>
      </w:r>
      <w:r w:rsidR="004B27E4">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5E05C73D" w14:textId="77777777" w:rsidR="00F2418C" w:rsidRDefault="00F2418C">
      <w:pPr>
        <w:tabs>
          <w:tab w:val="clear" w:pos="0"/>
          <w:tab w:val="clear" w:pos="284"/>
          <w:tab w:val="clear" w:pos="1701"/>
        </w:tabs>
        <w:jc w:val="left"/>
        <w:rPr>
          <w:sz w:val="22"/>
          <w:szCs w:val="22"/>
        </w:rPr>
      </w:pPr>
      <w:r>
        <w:rPr>
          <w:sz w:val="22"/>
          <w:szCs w:val="22"/>
        </w:rPr>
        <w:br w:type="page"/>
      </w:r>
    </w:p>
    <w:p w14:paraId="02967E1B" w14:textId="77777777" w:rsidR="00077027" w:rsidRDefault="00077027" w:rsidP="00B34123">
      <w:pPr>
        <w:pStyle w:val="Textodst1sl"/>
        <w:numPr>
          <w:ilvl w:val="0"/>
          <w:numId w:val="0"/>
        </w:numPr>
        <w:rPr>
          <w:sz w:val="22"/>
          <w:szCs w:val="22"/>
        </w:rPr>
        <w:sectPr w:rsidR="00077027" w:rsidSect="00AF184D">
          <w:footerReference w:type="default" r:id="rId21"/>
          <w:headerReference w:type="first" r:id="rId22"/>
          <w:pgSz w:w="11906" w:h="16838"/>
          <w:pgMar w:top="1417" w:right="1417" w:bottom="1417" w:left="1417" w:header="708" w:footer="708" w:gutter="0"/>
          <w:cols w:space="708"/>
          <w:titlePg/>
          <w:docGrid w:linePitch="360"/>
        </w:sectPr>
      </w:pPr>
    </w:p>
    <w:p w14:paraId="12A47133" w14:textId="77777777" w:rsidR="00077027" w:rsidRDefault="00077027" w:rsidP="0007702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49977124" w14:textId="77777777" w:rsidR="00077027" w:rsidRDefault="00077027" w:rsidP="00077027">
      <w:pPr>
        <w:pStyle w:val="Textodst1sl"/>
        <w:numPr>
          <w:ilvl w:val="0"/>
          <w:numId w:val="0"/>
        </w:numPr>
        <w:rPr>
          <w:highlight w:val="green"/>
        </w:rPr>
      </w:pPr>
    </w:p>
    <w:p w14:paraId="51DC5415" w14:textId="77777777" w:rsidR="00077027" w:rsidRDefault="00077027" w:rsidP="00077027">
      <w:pPr>
        <w:tabs>
          <w:tab w:val="clear" w:pos="0"/>
          <w:tab w:val="clear" w:pos="284"/>
          <w:tab w:val="clear" w:pos="1701"/>
        </w:tabs>
        <w:jc w:val="left"/>
        <w:rPr>
          <w:sz w:val="22"/>
          <w:szCs w:val="22"/>
        </w:rPr>
      </w:pPr>
      <w:r>
        <w:rPr>
          <w:sz w:val="22"/>
          <w:szCs w:val="22"/>
        </w:rPr>
        <w:br w:type="page"/>
      </w:r>
    </w:p>
    <w:p w14:paraId="0C9299F3" w14:textId="77777777" w:rsidR="00077027" w:rsidRPr="00FE7FF0" w:rsidRDefault="00077027" w:rsidP="00077027">
      <w:pPr>
        <w:pStyle w:val="Textodst1sl"/>
        <w:numPr>
          <w:ilvl w:val="0"/>
          <w:numId w:val="0"/>
        </w:numPr>
        <w:rPr>
          <w:sz w:val="22"/>
          <w:szCs w:val="22"/>
        </w:rPr>
      </w:pPr>
      <w:r w:rsidRPr="00FE7FF0">
        <w:rPr>
          <w:sz w:val="22"/>
          <w:szCs w:val="22"/>
        </w:rPr>
        <w:lastRenderedPageBreak/>
        <w:t>Příloha č. 4 – Seznam poddodavatelů</w:t>
      </w:r>
    </w:p>
    <w:p w14:paraId="6F28BD77" w14:textId="77777777" w:rsidR="00077027" w:rsidRPr="00FE7FF0" w:rsidRDefault="00077027" w:rsidP="00077027">
      <w:pPr>
        <w:pStyle w:val="Textodst1sl"/>
        <w:numPr>
          <w:ilvl w:val="0"/>
          <w:numId w:val="0"/>
        </w:numPr>
        <w:rPr>
          <w:b/>
          <w:snapToGrid w:val="0"/>
          <w:sz w:val="22"/>
          <w:szCs w:val="22"/>
          <w:lang w:eastAsia="en-US"/>
        </w:rPr>
      </w:pPr>
    </w:p>
    <w:p w14:paraId="08F9754C" w14:textId="77777777" w:rsidR="00077027" w:rsidRPr="00FE7FF0" w:rsidRDefault="00077027" w:rsidP="0007702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651589D9" w14:textId="77777777" w:rsidR="00077027" w:rsidRPr="00FE7FF0" w:rsidRDefault="00077027" w:rsidP="0007702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38C5CCC0" w14:textId="77777777" w:rsidR="00992915" w:rsidRPr="00FE7FF0" w:rsidRDefault="00992915" w:rsidP="00992915">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174CA4BD" w14:textId="77777777" w:rsidR="00992915" w:rsidRPr="00FE7FF0" w:rsidRDefault="00992915" w:rsidP="00992915">
      <w:pPr>
        <w:pStyle w:val="Zkladntextodsazen3"/>
        <w:ind w:left="0"/>
        <w:rPr>
          <w:sz w:val="22"/>
          <w:szCs w:val="22"/>
        </w:rPr>
      </w:pPr>
      <w:r w:rsidRPr="00FE7FF0">
        <w:rPr>
          <w:sz w:val="22"/>
          <w:szCs w:val="22"/>
          <w:highlight w:val="cyan"/>
        </w:rPr>
        <w:t>1. MOŽNOST</w:t>
      </w:r>
    </w:p>
    <w:p w14:paraId="7258A8F8" w14:textId="77777777" w:rsidR="00992915" w:rsidRPr="00FE7FF0" w:rsidRDefault="00992915" w:rsidP="00992915">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728C8" w14:textId="77777777" w:rsidR="00992915" w:rsidRPr="00FE7FF0" w:rsidRDefault="00992915" w:rsidP="00992915">
      <w:pPr>
        <w:pStyle w:val="Zkladntextodsazen3"/>
        <w:ind w:left="0"/>
        <w:rPr>
          <w:sz w:val="22"/>
          <w:szCs w:val="22"/>
        </w:rPr>
      </w:pPr>
      <w:r w:rsidRPr="00FE7FF0">
        <w:rPr>
          <w:sz w:val="22"/>
          <w:szCs w:val="22"/>
          <w:highlight w:val="cyan"/>
        </w:rPr>
        <w:t>2. MOŽNOST</w:t>
      </w:r>
    </w:p>
    <w:p w14:paraId="00C44FB6" w14:textId="77777777" w:rsidR="00992915" w:rsidRPr="00FE7FF0" w:rsidRDefault="00992915" w:rsidP="00992915">
      <w:pPr>
        <w:pStyle w:val="Zkladntextodsazen3"/>
        <w:ind w:left="0"/>
        <w:rPr>
          <w:sz w:val="22"/>
          <w:szCs w:val="22"/>
        </w:rPr>
      </w:pPr>
      <w:r w:rsidRPr="00FE7FF0">
        <w:rPr>
          <w:sz w:val="22"/>
          <w:szCs w:val="22"/>
        </w:rPr>
        <w:t>Máme v úmyslu zadat část veřejné zakázky těmto poddodavatelům:</w:t>
      </w:r>
    </w:p>
    <w:p w14:paraId="62709624" w14:textId="7BFE561F" w:rsidR="00077027" w:rsidRDefault="00992915" w:rsidP="00992915">
      <w:pPr>
        <w:tabs>
          <w:tab w:val="clear" w:pos="0"/>
          <w:tab w:val="clear" w:pos="284"/>
          <w:tab w:val="clear" w:pos="1701"/>
        </w:tabs>
        <w:jc w:val="left"/>
        <w:rPr>
          <w:sz w:val="22"/>
          <w:szCs w:val="22"/>
        </w:rPr>
        <w:sectPr w:rsidR="00077027" w:rsidSect="00077027">
          <w:pgSz w:w="16838" w:h="11906" w:orient="landscape"/>
          <w:pgMar w:top="1417" w:right="1417" w:bottom="1417" w:left="1417" w:header="708" w:footer="708" w:gutter="0"/>
          <w:cols w:space="708"/>
          <w:titlePg/>
          <w:docGrid w:linePitch="360"/>
        </w:sectPr>
      </w:pPr>
      <w:r w:rsidRPr="00B353BB">
        <w:t xml:space="preserve"> </w:t>
      </w:r>
      <w:r w:rsidRPr="00B353BB">
        <w:rPr>
          <w:noProof/>
        </w:rPr>
        <w:drawing>
          <wp:inline distT="0" distB="0" distL="0" distR="0" wp14:anchorId="5EF4CD55" wp14:editId="70762660">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106823B" w14:textId="70D734CD"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4B27E4">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AF18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C4137" w14:textId="77777777" w:rsidR="00C530CA" w:rsidRDefault="00C530CA" w:rsidP="003C6092">
      <w:r>
        <w:separator/>
      </w:r>
    </w:p>
  </w:endnote>
  <w:endnote w:type="continuationSeparator" w:id="0">
    <w:p w14:paraId="0911678E" w14:textId="77777777" w:rsidR="00C530CA" w:rsidRDefault="00C530CA"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EFF" w:usb1="F9DFFFFF" w:usb2="0000007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D6CD4" w14:textId="77777777" w:rsidR="00C530CA" w:rsidRDefault="00C530CA" w:rsidP="003C6092">
      <w:r>
        <w:separator/>
      </w:r>
    </w:p>
  </w:footnote>
  <w:footnote w:type="continuationSeparator" w:id="0">
    <w:p w14:paraId="281035E2" w14:textId="77777777" w:rsidR="00C530CA" w:rsidRDefault="00C530CA" w:rsidP="003C6092">
      <w:r>
        <w:continuationSeparator/>
      </w:r>
    </w:p>
  </w:footnote>
  <w:footnote w:id="1">
    <w:p w14:paraId="77CE7BAB" w14:textId="19B258FF" w:rsidR="00023B0E" w:rsidRDefault="00023B0E" w:rsidP="00023B0E">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808AF">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476B3865" w14:textId="77777777" w:rsidR="00023B0E" w:rsidRDefault="00023B0E" w:rsidP="00023B0E">
      <w:pPr>
        <w:pStyle w:val="Textpoznpodarou"/>
      </w:pPr>
    </w:p>
  </w:footnote>
  <w:footnote w:id="2">
    <w:p w14:paraId="77F5B3D0" w14:textId="77777777" w:rsidR="002E00BB" w:rsidRDefault="002E00BB" w:rsidP="002E00BB">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543DE04E" w14:textId="2A3C6ABD" w:rsidR="00DD484D" w:rsidRDefault="002E00BB" w:rsidP="002E00BB">
      <w:pPr>
        <w:pStyle w:val="Textpoznpodarou"/>
      </w:pPr>
      <w:r>
        <w:t xml:space="preserve"> </w:t>
      </w:r>
      <w:bookmarkStart w:id="5" w:name="_Hlk168406658"/>
      <w:r w:rsidR="00DD484D">
        <w:fldChar w:fldCharType="begin"/>
      </w:r>
      <w:r w:rsidR="00DD484D">
        <w:instrText>HYPERLINK "</w:instrText>
      </w:r>
      <w:r w:rsidR="00DD484D" w:rsidRPr="00DD484D">
        <w:instrText>https://zakazky.kr-stredocesky.cz/document_download_163435.html</w:instrText>
      </w:r>
      <w:r w:rsidR="00DD484D">
        <w:instrText>"</w:instrText>
      </w:r>
      <w:r w:rsidR="00DD484D">
        <w:fldChar w:fldCharType="separate"/>
      </w:r>
      <w:r w:rsidR="00DD484D" w:rsidRPr="00693DB7">
        <w:rPr>
          <w:rStyle w:val="Hypertextovodkaz"/>
        </w:rPr>
        <w:t>https://zakazky.kr-stredocesky.cz/document_download_163435.html</w:t>
      </w:r>
      <w:r w:rsidR="00DD484D">
        <w:fldChar w:fldCharType="end"/>
      </w:r>
    </w:p>
    <w:p w14:paraId="0659BDDA" w14:textId="6B4F174D" w:rsidR="002E00BB" w:rsidRDefault="002E00BB" w:rsidP="002E00BB">
      <w:pPr>
        <w:pStyle w:val="Textpoznpodarou"/>
      </w:pPr>
      <w:r w:rsidRPr="00325BDD">
        <w:t xml:space="preserve"> </w:t>
      </w:r>
      <w:r>
        <w:t>včetně příloh:</w:t>
      </w:r>
      <w:r w:rsidRPr="00325BDD">
        <w:t xml:space="preserve"> </w:t>
      </w:r>
      <w:hyperlink r:id="rId3" w:history="1">
        <w:r w:rsidRPr="00DE61C0">
          <w:rPr>
            <w:rStyle w:val="Hypertextovodkaz"/>
          </w:rPr>
          <w:t>https://zakazky.kr-stredocesky.cz/document_download_154250.html</w:t>
        </w:r>
      </w:hyperlink>
    </w:p>
    <w:bookmarkEnd w:id="5"/>
    <w:p w14:paraId="3BD4FBFC" w14:textId="77777777" w:rsidR="002E00BB" w:rsidRDefault="002E00BB" w:rsidP="002E00BB">
      <w:pPr>
        <w:pStyle w:val="Textpoznpodarou"/>
      </w:pPr>
    </w:p>
  </w:footnote>
  <w:footnote w:id="3">
    <w:p w14:paraId="1F7FF614" w14:textId="747BBECF" w:rsidR="001C3040" w:rsidRPr="00942218" w:rsidRDefault="001C3040" w:rsidP="001C3040">
      <w:pPr>
        <w:pStyle w:val="Textpoznpodarou"/>
      </w:pPr>
      <w:r>
        <w:rPr>
          <w:rStyle w:val="Znakapoznpodarou"/>
        </w:rPr>
        <w:footnoteRef/>
      </w:r>
      <w:r>
        <w:t xml:space="preserve"> </w:t>
      </w:r>
      <w:r w:rsidRPr="00942218">
        <w:t xml:space="preserve">Směrnice R-Sm-36 je k dispozici na profilu zadavatele: </w:t>
      </w:r>
      <w:hyperlink r:id="rId4" w:history="1">
        <w:r w:rsidR="00287CF1" w:rsidRPr="00036F18">
          <w:rPr>
            <w:rStyle w:val="Hypertextovodkaz"/>
          </w:rPr>
          <w:t>https://zakazky.kr-stredocesky.cz/document_download_140287.html</w:t>
        </w:r>
      </w:hyperlink>
      <w:r w:rsidRPr="00942218">
        <w:t xml:space="preserve"> včetně příloh: </w:t>
      </w:r>
      <w:hyperlink r:id="rId5" w:history="1">
        <w:r w:rsidRPr="00942218">
          <w:rPr>
            <w:rStyle w:val="Hypertextovodkaz"/>
          </w:rPr>
          <w:t>https://zakazky.kr-stredocesky.cz/document_download_140288.html</w:t>
        </w:r>
      </w:hyperlink>
    </w:p>
    <w:p w14:paraId="0B10134B" w14:textId="77777777" w:rsidR="001C3040" w:rsidRDefault="001C3040" w:rsidP="001C3040">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3"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4"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5"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6"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7" w15:restartNumberingAfterBreak="0">
    <w:nsid w:val="490C0EC0"/>
    <w:multiLevelType w:val="hybridMultilevel"/>
    <w:tmpl w:val="272879F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8" w15:restartNumberingAfterBreak="0">
    <w:nsid w:val="7BDE49A2"/>
    <w:multiLevelType w:val="hybridMultilevel"/>
    <w:tmpl w:val="DE38A3F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9475034">
    <w:abstractNumId w:val="15"/>
  </w:num>
  <w:num w:numId="2" w16cid:durableId="1148744758">
    <w:abstractNumId w:val="36"/>
  </w:num>
  <w:num w:numId="3" w16cid:durableId="344942101">
    <w:abstractNumId w:val="37"/>
  </w:num>
  <w:num w:numId="4" w16cid:durableId="1475683283">
    <w:abstractNumId w:val="28"/>
  </w:num>
  <w:num w:numId="5" w16cid:durableId="352538989">
    <w:abstractNumId w:val="6"/>
  </w:num>
  <w:num w:numId="6" w16cid:durableId="122356242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0534767">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140330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6813233">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95165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8361697">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623204">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7757639">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677437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57271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736203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644034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7122307">
    <w:abstractNumId w:val="1"/>
  </w:num>
  <w:num w:numId="19" w16cid:durableId="34887807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0815776">
    <w:abstractNumId w:val="18"/>
  </w:num>
  <w:num w:numId="21" w16cid:durableId="299892755">
    <w:abstractNumId w:val="26"/>
  </w:num>
  <w:num w:numId="22" w16cid:durableId="514195662">
    <w:abstractNumId w:val="0"/>
  </w:num>
  <w:num w:numId="23" w16cid:durableId="1322849478">
    <w:abstractNumId w:val="24"/>
  </w:num>
  <w:num w:numId="24" w16cid:durableId="207035962">
    <w:abstractNumId w:val="2"/>
  </w:num>
  <w:num w:numId="25" w16cid:durableId="1359236668">
    <w:abstractNumId w:val="7"/>
  </w:num>
  <w:num w:numId="26" w16cid:durableId="1304581525">
    <w:abstractNumId w:val="25"/>
  </w:num>
  <w:num w:numId="27" w16cid:durableId="535241195">
    <w:abstractNumId w:val="12"/>
  </w:num>
  <w:num w:numId="28" w16cid:durableId="1649507029">
    <w:abstractNumId w:val="20"/>
  </w:num>
  <w:num w:numId="29" w16cid:durableId="1341663199">
    <w:abstractNumId w:val="30"/>
  </w:num>
  <w:num w:numId="30" w16cid:durableId="601567546">
    <w:abstractNumId w:val="14"/>
  </w:num>
  <w:num w:numId="31" w16cid:durableId="546600512">
    <w:abstractNumId w:val="3"/>
  </w:num>
  <w:num w:numId="32" w16cid:durableId="1245146169">
    <w:abstractNumId w:val="29"/>
  </w:num>
  <w:num w:numId="33" w16cid:durableId="331877923">
    <w:abstractNumId w:val="8"/>
  </w:num>
  <w:num w:numId="34" w16cid:durableId="81149363">
    <w:abstractNumId w:val="35"/>
  </w:num>
  <w:num w:numId="35" w16cid:durableId="2047677990">
    <w:abstractNumId w:val="34"/>
  </w:num>
  <w:num w:numId="36" w16cid:durableId="407962217">
    <w:abstractNumId w:val="22"/>
  </w:num>
  <w:num w:numId="37" w16cid:durableId="974986237">
    <w:abstractNumId w:val="32"/>
  </w:num>
  <w:num w:numId="38" w16cid:durableId="1584679674">
    <w:abstractNumId w:val="23"/>
  </w:num>
  <w:num w:numId="39" w16cid:durableId="716244846">
    <w:abstractNumId w:val="5"/>
  </w:num>
  <w:num w:numId="40" w16cid:durableId="1284773221">
    <w:abstractNumId w:val="31"/>
  </w:num>
  <w:num w:numId="41" w16cid:durableId="611519865">
    <w:abstractNumId w:val="33"/>
  </w:num>
  <w:num w:numId="42" w16cid:durableId="8991044">
    <w:abstractNumId w:val="4"/>
  </w:num>
  <w:num w:numId="43" w16cid:durableId="441266595">
    <w:abstractNumId w:val="21"/>
  </w:num>
  <w:num w:numId="44" w16cid:durableId="505677762">
    <w:abstractNumId w:val="17"/>
  </w:num>
  <w:num w:numId="45" w16cid:durableId="1002858799">
    <w:abstractNumId w:val="9"/>
  </w:num>
  <w:num w:numId="46" w16cid:durableId="1972400021">
    <w:abstractNumId w:val="13"/>
  </w:num>
  <w:num w:numId="47" w16cid:durableId="15599761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296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69181254">
    <w:abstractNumId w:val="10"/>
  </w:num>
  <w:num w:numId="50" w16cid:durableId="346636226">
    <w:abstractNumId w:val="11"/>
  </w:num>
  <w:num w:numId="51" w16cid:durableId="2363299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908791">
    <w:abstractNumId w:val="27"/>
  </w:num>
  <w:num w:numId="53" w16cid:durableId="965089980">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100622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516A"/>
    <w:rsid w:val="0000710A"/>
    <w:rsid w:val="000221F6"/>
    <w:rsid w:val="00023B0E"/>
    <w:rsid w:val="00033451"/>
    <w:rsid w:val="00033631"/>
    <w:rsid w:val="00034E0F"/>
    <w:rsid w:val="00044BF9"/>
    <w:rsid w:val="00044ECE"/>
    <w:rsid w:val="00046DDD"/>
    <w:rsid w:val="00047331"/>
    <w:rsid w:val="00047FE6"/>
    <w:rsid w:val="0005028C"/>
    <w:rsid w:val="000524A9"/>
    <w:rsid w:val="000642A0"/>
    <w:rsid w:val="00064FCE"/>
    <w:rsid w:val="00067AA2"/>
    <w:rsid w:val="00072700"/>
    <w:rsid w:val="000765C4"/>
    <w:rsid w:val="00077027"/>
    <w:rsid w:val="000774BF"/>
    <w:rsid w:val="000846F2"/>
    <w:rsid w:val="0008489C"/>
    <w:rsid w:val="00090D3F"/>
    <w:rsid w:val="00091A41"/>
    <w:rsid w:val="00092F4B"/>
    <w:rsid w:val="00093015"/>
    <w:rsid w:val="000934BE"/>
    <w:rsid w:val="00093524"/>
    <w:rsid w:val="00095504"/>
    <w:rsid w:val="00096B7D"/>
    <w:rsid w:val="00096D02"/>
    <w:rsid w:val="00097B2F"/>
    <w:rsid w:val="000A6B8B"/>
    <w:rsid w:val="000B0F38"/>
    <w:rsid w:val="000B2092"/>
    <w:rsid w:val="000B20C2"/>
    <w:rsid w:val="000B31B4"/>
    <w:rsid w:val="000B52FF"/>
    <w:rsid w:val="000B5633"/>
    <w:rsid w:val="000B5A55"/>
    <w:rsid w:val="000B6602"/>
    <w:rsid w:val="000B7C06"/>
    <w:rsid w:val="000C31D7"/>
    <w:rsid w:val="000C4DFC"/>
    <w:rsid w:val="000D14C0"/>
    <w:rsid w:val="000D420A"/>
    <w:rsid w:val="000E0ADF"/>
    <w:rsid w:val="000E2C43"/>
    <w:rsid w:val="000E2EE8"/>
    <w:rsid w:val="000E44A9"/>
    <w:rsid w:val="000E4F5B"/>
    <w:rsid w:val="000E5C6A"/>
    <w:rsid w:val="000E613E"/>
    <w:rsid w:val="000F2430"/>
    <w:rsid w:val="000F26C9"/>
    <w:rsid w:val="000F4A77"/>
    <w:rsid w:val="000F5B0D"/>
    <w:rsid w:val="001017A6"/>
    <w:rsid w:val="001020E7"/>
    <w:rsid w:val="00110945"/>
    <w:rsid w:val="00111620"/>
    <w:rsid w:val="001148A1"/>
    <w:rsid w:val="00114929"/>
    <w:rsid w:val="00116391"/>
    <w:rsid w:val="001171D3"/>
    <w:rsid w:val="001208BC"/>
    <w:rsid w:val="0013654C"/>
    <w:rsid w:val="00136D93"/>
    <w:rsid w:val="001408CC"/>
    <w:rsid w:val="00140E9C"/>
    <w:rsid w:val="001416E6"/>
    <w:rsid w:val="00143585"/>
    <w:rsid w:val="00144EF4"/>
    <w:rsid w:val="0014516E"/>
    <w:rsid w:val="001451BC"/>
    <w:rsid w:val="0014553B"/>
    <w:rsid w:val="001528C2"/>
    <w:rsid w:val="001552DE"/>
    <w:rsid w:val="00156B4E"/>
    <w:rsid w:val="00156B62"/>
    <w:rsid w:val="00167B08"/>
    <w:rsid w:val="00167E63"/>
    <w:rsid w:val="001719B0"/>
    <w:rsid w:val="00172AA8"/>
    <w:rsid w:val="00174CD4"/>
    <w:rsid w:val="00175176"/>
    <w:rsid w:val="00175EE8"/>
    <w:rsid w:val="00184B79"/>
    <w:rsid w:val="00185AEC"/>
    <w:rsid w:val="0018662C"/>
    <w:rsid w:val="001926D9"/>
    <w:rsid w:val="0019745A"/>
    <w:rsid w:val="001A0F70"/>
    <w:rsid w:val="001A25FA"/>
    <w:rsid w:val="001A39F6"/>
    <w:rsid w:val="001A7044"/>
    <w:rsid w:val="001B04F4"/>
    <w:rsid w:val="001B079F"/>
    <w:rsid w:val="001B6027"/>
    <w:rsid w:val="001C005D"/>
    <w:rsid w:val="001C3040"/>
    <w:rsid w:val="001C3440"/>
    <w:rsid w:val="001C45BA"/>
    <w:rsid w:val="001C79E5"/>
    <w:rsid w:val="001D0619"/>
    <w:rsid w:val="001D0EE1"/>
    <w:rsid w:val="001D36F9"/>
    <w:rsid w:val="001D4352"/>
    <w:rsid w:val="001D4444"/>
    <w:rsid w:val="001D444F"/>
    <w:rsid w:val="001D6EBA"/>
    <w:rsid w:val="001E1295"/>
    <w:rsid w:val="001E137B"/>
    <w:rsid w:val="001E2F38"/>
    <w:rsid w:val="001E4567"/>
    <w:rsid w:val="001E457C"/>
    <w:rsid w:val="001E6551"/>
    <w:rsid w:val="001F39B1"/>
    <w:rsid w:val="001F464F"/>
    <w:rsid w:val="00205B97"/>
    <w:rsid w:val="00214A55"/>
    <w:rsid w:val="002212E5"/>
    <w:rsid w:val="00227859"/>
    <w:rsid w:val="00230F29"/>
    <w:rsid w:val="00233A9F"/>
    <w:rsid w:val="002348D5"/>
    <w:rsid w:val="0023590E"/>
    <w:rsid w:val="00236B0B"/>
    <w:rsid w:val="00237E2A"/>
    <w:rsid w:val="0024055D"/>
    <w:rsid w:val="00243C55"/>
    <w:rsid w:val="00244AE5"/>
    <w:rsid w:val="00245283"/>
    <w:rsid w:val="002463D5"/>
    <w:rsid w:val="00251314"/>
    <w:rsid w:val="00254C18"/>
    <w:rsid w:val="002559C0"/>
    <w:rsid w:val="00261076"/>
    <w:rsid w:val="00263BB4"/>
    <w:rsid w:val="00264527"/>
    <w:rsid w:val="00264CCC"/>
    <w:rsid w:val="002677F2"/>
    <w:rsid w:val="00273A66"/>
    <w:rsid w:val="00274B85"/>
    <w:rsid w:val="00275154"/>
    <w:rsid w:val="00277C98"/>
    <w:rsid w:val="0028428B"/>
    <w:rsid w:val="0028711E"/>
    <w:rsid w:val="00287CF1"/>
    <w:rsid w:val="00287F7F"/>
    <w:rsid w:val="00295D00"/>
    <w:rsid w:val="002A0F6B"/>
    <w:rsid w:val="002A4390"/>
    <w:rsid w:val="002A7D7D"/>
    <w:rsid w:val="002B0BFD"/>
    <w:rsid w:val="002B2EB8"/>
    <w:rsid w:val="002B3EAB"/>
    <w:rsid w:val="002B3EE6"/>
    <w:rsid w:val="002C3826"/>
    <w:rsid w:val="002C3CCD"/>
    <w:rsid w:val="002C4178"/>
    <w:rsid w:val="002C5F9C"/>
    <w:rsid w:val="002D3EFE"/>
    <w:rsid w:val="002D53D1"/>
    <w:rsid w:val="002D5679"/>
    <w:rsid w:val="002E00BB"/>
    <w:rsid w:val="002E0CED"/>
    <w:rsid w:val="002E74D3"/>
    <w:rsid w:val="002F41A6"/>
    <w:rsid w:val="002F7245"/>
    <w:rsid w:val="00300513"/>
    <w:rsid w:val="00300CBE"/>
    <w:rsid w:val="00306522"/>
    <w:rsid w:val="0031287D"/>
    <w:rsid w:val="00313BF9"/>
    <w:rsid w:val="0031453D"/>
    <w:rsid w:val="0032023F"/>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433F"/>
    <w:rsid w:val="00365FD7"/>
    <w:rsid w:val="00370C26"/>
    <w:rsid w:val="00370F16"/>
    <w:rsid w:val="00373BF3"/>
    <w:rsid w:val="00374AB2"/>
    <w:rsid w:val="00376854"/>
    <w:rsid w:val="0038024A"/>
    <w:rsid w:val="00390060"/>
    <w:rsid w:val="00390140"/>
    <w:rsid w:val="00392F17"/>
    <w:rsid w:val="00393233"/>
    <w:rsid w:val="00393455"/>
    <w:rsid w:val="00393857"/>
    <w:rsid w:val="00393CC0"/>
    <w:rsid w:val="0039660A"/>
    <w:rsid w:val="003A2360"/>
    <w:rsid w:val="003A27E1"/>
    <w:rsid w:val="003A6146"/>
    <w:rsid w:val="003A7343"/>
    <w:rsid w:val="003C6092"/>
    <w:rsid w:val="003C77D1"/>
    <w:rsid w:val="003D18C8"/>
    <w:rsid w:val="003D2F59"/>
    <w:rsid w:val="003D36E4"/>
    <w:rsid w:val="003E0722"/>
    <w:rsid w:val="003E1197"/>
    <w:rsid w:val="003E2955"/>
    <w:rsid w:val="003E7A60"/>
    <w:rsid w:val="003F1B83"/>
    <w:rsid w:val="003F47EA"/>
    <w:rsid w:val="003F4999"/>
    <w:rsid w:val="00401C54"/>
    <w:rsid w:val="00412376"/>
    <w:rsid w:val="0041276F"/>
    <w:rsid w:val="00414588"/>
    <w:rsid w:val="00414F7E"/>
    <w:rsid w:val="00415ABE"/>
    <w:rsid w:val="00417C56"/>
    <w:rsid w:val="004226A4"/>
    <w:rsid w:val="0042683E"/>
    <w:rsid w:val="00435561"/>
    <w:rsid w:val="004359EE"/>
    <w:rsid w:val="0043607F"/>
    <w:rsid w:val="004361B8"/>
    <w:rsid w:val="00443452"/>
    <w:rsid w:val="00444A1D"/>
    <w:rsid w:val="00446621"/>
    <w:rsid w:val="00452681"/>
    <w:rsid w:val="00453B0B"/>
    <w:rsid w:val="00453DC6"/>
    <w:rsid w:val="0045478E"/>
    <w:rsid w:val="00454B72"/>
    <w:rsid w:val="00456B0E"/>
    <w:rsid w:val="0046767E"/>
    <w:rsid w:val="0047147B"/>
    <w:rsid w:val="004813BF"/>
    <w:rsid w:val="0048264B"/>
    <w:rsid w:val="00484C5A"/>
    <w:rsid w:val="004859D2"/>
    <w:rsid w:val="00493919"/>
    <w:rsid w:val="004969E9"/>
    <w:rsid w:val="00497FDC"/>
    <w:rsid w:val="004A1E05"/>
    <w:rsid w:val="004A3364"/>
    <w:rsid w:val="004A6EB2"/>
    <w:rsid w:val="004B27E4"/>
    <w:rsid w:val="004B4359"/>
    <w:rsid w:val="004B4A01"/>
    <w:rsid w:val="004B6BDC"/>
    <w:rsid w:val="004B74DE"/>
    <w:rsid w:val="004B7828"/>
    <w:rsid w:val="004C0A48"/>
    <w:rsid w:val="004C18D9"/>
    <w:rsid w:val="004C6B8A"/>
    <w:rsid w:val="004D191D"/>
    <w:rsid w:val="004E3574"/>
    <w:rsid w:val="004E38E0"/>
    <w:rsid w:val="004E434B"/>
    <w:rsid w:val="004E7443"/>
    <w:rsid w:val="004E7E5D"/>
    <w:rsid w:val="004F0ACC"/>
    <w:rsid w:val="004F1D2E"/>
    <w:rsid w:val="004F2688"/>
    <w:rsid w:val="004F6281"/>
    <w:rsid w:val="004F7B1B"/>
    <w:rsid w:val="00505FC6"/>
    <w:rsid w:val="005078D5"/>
    <w:rsid w:val="00523098"/>
    <w:rsid w:val="00524DA2"/>
    <w:rsid w:val="0052640B"/>
    <w:rsid w:val="00527233"/>
    <w:rsid w:val="00530D59"/>
    <w:rsid w:val="005324B9"/>
    <w:rsid w:val="00533C89"/>
    <w:rsid w:val="00537AF8"/>
    <w:rsid w:val="00537F58"/>
    <w:rsid w:val="00542D95"/>
    <w:rsid w:val="00542E9D"/>
    <w:rsid w:val="005441AC"/>
    <w:rsid w:val="00544A61"/>
    <w:rsid w:val="00546559"/>
    <w:rsid w:val="005508EA"/>
    <w:rsid w:val="005546D1"/>
    <w:rsid w:val="0056105F"/>
    <w:rsid w:val="00563CBA"/>
    <w:rsid w:val="005652E4"/>
    <w:rsid w:val="00565CA1"/>
    <w:rsid w:val="00565DE0"/>
    <w:rsid w:val="005801A0"/>
    <w:rsid w:val="00585073"/>
    <w:rsid w:val="005852F8"/>
    <w:rsid w:val="0058713A"/>
    <w:rsid w:val="00590A15"/>
    <w:rsid w:val="0059107D"/>
    <w:rsid w:val="005915C1"/>
    <w:rsid w:val="00595C89"/>
    <w:rsid w:val="00597535"/>
    <w:rsid w:val="00597C17"/>
    <w:rsid w:val="005A2561"/>
    <w:rsid w:val="005A2747"/>
    <w:rsid w:val="005A35EB"/>
    <w:rsid w:val="005A42E2"/>
    <w:rsid w:val="005A4993"/>
    <w:rsid w:val="005B0DC8"/>
    <w:rsid w:val="005B309E"/>
    <w:rsid w:val="005B5363"/>
    <w:rsid w:val="005B60C6"/>
    <w:rsid w:val="005B7681"/>
    <w:rsid w:val="005C1412"/>
    <w:rsid w:val="005C668E"/>
    <w:rsid w:val="005C720D"/>
    <w:rsid w:val="005D741D"/>
    <w:rsid w:val="005E02C5"/>
    <w:rsid w:val="005E0C4A"/>
    <w:rsid w:val="005E1494"/>
    <w:rsid w:val="005E2F69"/>
    <w:rsid w:val="005E3AF9"/>
    <w:rsid w:val="005E6CD0"/>
    <w:rsid w:val="005E7A2F"/>
    <w:rsid w:val="005F1EE1"/>
    <w:rsid w:val="005F4872"/>
    <w:rsid w:val="005F5607"/>
    <w:rsid w:val="00601DCA"/>
    <w:rsid w:val="00605128"/>
    <w:rsid w:val="00605E22"/>
    <w:rsid w:val="0060740E"/>
    <w:rsid w:val="00607B59"/>
    <w:rsid w:val="00613CD8"/>
    <w:rsid w:val="006142B6"/>
    <w:rsid w:val="00616173"/>
    <w:rsid w:val="00617123"/>
    <w:rsid w:val="00621A7F"/>
    <w:rsid w:val="00622055"/>
    <w:rsid w:val="006223A6"/>
    <w:rsid w:val="006230B6"/>
    <w:rsid w:val="00634601"/>
    <w:rsid w:val="00634F12"/>
    <w:rsid w:val="0063527A"/>
    <w:rsid w:val="00635881"/>
    <w:rsid w:val="00636BF7"/>
    <w:rsid w:val="0064689D"/>
    <w:rsid w:val="00646B21"/>
    <w:rsid w:val="006471DB"/>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6E3E"/>
    <w:rsid w:val="006A7D3B"/>
    <w:rsid w:val="006B00EA"/>
    <w:rsid w:val="006B0818"/>
    <w:rsid w:val="006B0DBE"/>
    <w:rsid w:val="006B2129"/>
    <w:rsid w:val="006B5859"/>
    <w:rsid w:val="006B5913"/>
    <w:rsid w:val="006C3116"/>
    <w:rsid w:val="006C3B84"/>
    <w:rsid w:val="006C6275"/>
    <w:rsid w:val="006D6CFD"/>
    <w:rsid w:val="006D7FEC"/>
    <w:rsid w:val="006E1763"/>
    <w:rsid w:val="006E236A"/>
    <w:rsid w:val="006F236C"/>
    <w:rsid w:val="006F23D7"/>
    <w:rsid w:val="006F282C"/>
    <w:rsid w:val="006F7D7F"/>
    <w:rsid w:val="0070196C"/>
    <w:rsid w:val="00701D52"/>
    <w:rsid w:val="00703178"/>
    <w:rsid w:val="00704B29"/>
    <w:rsid w:val="00705473"/>
    <w:rsid w:val="00707492"/>
    <w:rsid w:val="00710422"/>
    <w:rsid w:val="0071173F"/>
    <w:rsid w:val="0071363C"/>
    <w:rsid w:val="00713E25"/>
    <w:rsid w:val="00715994"/>
    <w:rsid w:val="00716039"/>
    <w:rsid w:val="007212C5"/>
    <w:rsid w:val="00722A73"/>
    <w:rsid w:val="00722C0E"/>
    <w:rsid w:val="007273E1"/>
    <w:rsid w:val="007315E1"/>
    <w:rsid w:val="00732587"/>
    <w:rsid w:val="00736996"/>
    <w:rsid w:val="00736B2C"/>
    <w:rsid w:val="00742532"/>
    <w:rsid w:val="00742D83"/>
    <w:rsid w:val="00744417"/>
    <w:rsid w:val="007508E9"/>
    <w:rsid w:val="00751B07"/>
    <w:rsid w:val="0075269B"/>
    <w:rsid w:val="00760A5A"/>
    <w:rsid w:val="007638AC"/>
    <w:rsid w:val="00764D5A"/>
    <w:rsid w:val="00767209"/>
    <w:rsid w:val="00767A6A"/>
    <w:rsid w:val="00770C43"/>
    <w:rsid w:val="00772BD7"/>
    <w:rsid w:val="007743A4"/>
    <w:rsid w:val="007769AD"/>
    <w:rsid w:val="00777C99"/>
    <w:rsid w:val="00783847"/>
    <w:rsid w:val="007844E8"/>
    <w:rsid w:val="00786C46"/>
    <w:rsid w:val="00794CBA"/>
    <w:rsid w:val="00795051"/>
    <w:rsid w:val="00796842"/>
    <w:rsid w:val="0079757C"/>
    <w:rsid w:val="00797B69"/>
    <w:rsid w:val="007A20AB"/>
    <w:rsid w:val="007A2C24"/>
    <w:rsid w:val="007A33D1"/>
    <w:rsid w:val="007A5DDA"/>
    <w:rsid w:val="007A6090"/>
    <w:rsid w:val="007A6AF9"/>
    <w:rsid w:val="007A75AE"/>
    <w:rsid w:val="007B31C6"/>
    <w:rsid w:val="007B79C6"/>
    <w:rsid w:val="007C1E9F"/>
    <w:rsid w:val="007C3A3B"/>
    <w:rsid w:val="007C452C"/>
    <w:rsid w:val="007D205C"/>
    <w:rsid w:val="007D2E24"/>
    <w:rsid w:val="007D3ED1"/>
    <w:rsid w:val="007D5FAA"/>
    <w:rsid w:val="007E709C"/>
    <w:rsid w:val="007F1596"/>
    <w:rsid w:val="0080374D"/>
    <w:rsid w:val="00813633"/>
    <w:rsid w:val="0082179F"/>
    <w:rsid w:val="00823BCB"/>
    <w:rsid w:val="008240AB"/>
    <w:rsid w:val="008306F6"/>
    <w:rsid w:val="00830E1A"/>
    <w:rsid w:val="00833DDC"/>
    <w:rsid w:val="00833EA9"/>
    <w:rsid w:val="00835988"/>
    <w:rsid w:val="00840CE7"/>
    <w:rsid w:val="00841AB2"/>
    <w:rsid w:val="00847C18"/>
    <w:rsid w:val="0085192C"/>
    <w:rsid w:val="00854FEF"/>
    <w:rsid w:val="0085681E"/>
    <w:rsid w:val="0085704B"/>
    <w:rsid w:val="00862740"/>
    <w:rsid w:val="00866195"/>
    <w:rsid w:val="00875D8A"/>
    <w:rsid w:val="00875F2F"/>
    <w:rsid w:val="00884856"/>
    <w:rsid w:val="00891306"/>
    <w:rsid w:val="0089494B"/>
    <w:rsid w:val="008A1ADE"/>
    <w:rsid w:val="008A4955"/>
    <w:rsid w:val="008A5264"/>
    <w:rsid w:val="008A54C6"/>
    <w:rsid w:val="008B2E8E"/>
    <w:rsid w:val="008B4278"/>
    <w:rsid w:val="008B4974"/>
    <w:rsid w:val="008B5CC9"/>
    <w:rsid w:val="008B5DEF"/>
    <w:rsid w:val="008B5E0B"/>
    <w:rsid w:val="008C1E83"/>
    <w:rsid w:val="008C374D"/>
    <w:rsid w:val="008C7711"/>
    <w:rsid w:val="008C78FE"/>
    <w:rsid w:val="008D1A0C"/>
    <w:rsid w:val="008D2A6D"/>
    <w:rsid w:val="008D38F0"/>
    <w:rsid w:val="008D60F6"/>
    <w:rsid w:val="008D6ED8"/>
    <w:rsid w:val="008E19C9"/>
    <w:rsid w:val="008E372C"/>
    <w:rsid w:val="008E6552"/>
    <w:rsid w:val="008E7EBA"/>
    <w:rsid w:val="008F10E5"/>
    <w:rsid w:val="008F120A"/>
    <w:rsid w:val="00902DE2"/>
    <w:rsid w:val="009037C3"/>
    <w:rsid w:val="00903E10"/>
    <w:rsid w:val="0090401E"/>
    <w:rsid w:val="00907954"/>
    <w:rsid w:val="009106EB"/>
    <w:rsid w:val="00911B7C"/>
    <w:rsid w:val="00915496"/>
    <w:rsid w:val="00915F9C"/>
    <w:rsid w:val="00921F52"/>
    <w:rsid w:val="009241C4"/>
    <w:rsid w:val="0092526A"/>
    <w:rsid w:val="00925982"/>
    <w:rsid w:val="00926C64"/>
    <w:rsid w:val="00927CE1"/>
    <w:rsid w:val="009304A9"/>
    <w:rsid w:val="009336A0"/>
    <w:rsid w:val="00936028"/>
    <w:rsid w:val="009364A5"/>
    <w:rsid w:val="00937B04"/>
    <w:rsid w:val="009465BD"/>
    <w:rsid w:val="009471AA"/>
    <w:rsid w:val="00951E92"/>
    <w:rsid w:val="009538B4"/>
    <w:rsid w:val="00953E6A"/>
    <w:rsid w:val="0095487A"/>
    <w:rsid w:val="009553DB"/>
    <w:rsid w:val="00960EF2"/>
    <w:rsid w:val="009627C5"/>
    <w:rsid w:val="00963B4A"/>
    <w:rsid w:val="009651E2"/>
    <w:rsid w:val="0096746F"/>
    <w:rsid w:val="009743D5"/>
    <w:rsid w:val="00975069"/>
    <w:rsid w:val="00980A70"/>
    <w:rsid w:val="00980C2C"/>
    <w:rsid w:val="00982516"/>
    <w:rsid w:val="00984BE9"/>
    <w:rsid w:val="00991049"/>
    <w:rsid w:val="00992204"/>
    <w:rsid w:val="00992915"/>
    <w:rsid w:val="009A0232"/>
    <w:rsid w:val="009A513F"/>
    <w:rsid w:val="009B180C"/>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72CF"/>
    <w:rsid w:val="00A03ACE"/>
    <w:rsid w:val="00A04F48"/>
    <w:rsid w:val="00A06A25"/>
    <w:rsid w:val="00A104B3"/>
    <w:rsid w:val="00A10517"/>
    <w:rsid w:val="00A1612F"/>
    <w:rsid w:val="00A26186"/>
    <w:rsid w:val="00A262DD"/>
    <w:rsid w:val="00A300E9"/>
    <w:rsid w:val="00A30EFD"/>
    <w:rsid w:val="00A34631"/>
    <w:rsid w:val="00A34F33"/>
    <w:rsid w:val="00A3573C"/>
    <w:rsid w:val="00A42068"/>
    <w:rsid w:val="00A42B0C"/>
    <w:rsid w:val="00A44B18"/>
    <w:rsid w:val="00A53C71"/>
    <w:rsid w:val="00A54A5F"/>
    <w:rsid w:val="00A578C7"/>
    <w:rsid w:val="00A60B26"/>
    <w:rsid w:val="00A67762"/>
    <w:rsid w:val="00A74421"/>
    <w:rsid w:val="00A77D45"/>
    <w:rsid w:val="00A808AF"/>
    <w:rsid w:val="00A85A6E"/>
    <w:rsid w:val="00A8628D"/>
    <w:rsid w:val="00A86C37"/>
    <w:rsid w:val="00A92626"/>
    <w:rsid w:val="00A94B8C"/>
    <w:rsid w:val="00AA0962"/>
    <w:rsid w:val="00AA0B62"/>
    <w:rsid w:val="00AA2657"/>
    <w:rsid w:val="00AA45DE"/>
    <w:rsid w:val="00AA6511"/>
    <w:rsid w:val="00AA6EA7"/>
    <w:rsid w:val="00AA7CF6"/>
    <w:rsid w:val="00AB0A07"/>
    <w:rsid w:val="00AB1BE2"/>
    <w:rsid w:val="00AB4B47"/>
    <w:rsid w:val="00AB665F"/>
    <w:rsid w:val="00AC5A83"/>
    <w:rsid w:val="00AD389C"/>
    <w:rsid w:val="00AD4073"/>
    <w:rsid w:val="00AD4335"/>
    <w:rsid w:val="00AD4A43"/>
    <w:rsid w:val="00AD5A59"/>
    <w:rsid w:val="00AD5AC1"/>
    <w:rsid w:val="00AD77B1"/>
    <w:rsid w:val="00AE7669"/>
    <w:rsid w:val="00AF184D"/>
    <w:rsid w:val="00AF2907"/>
    <w:rsid w:val="00AF3E56"/>
    <w:rsid w:val="00AF427C"/>
    <w:rsid w:val="00AF4E05"/>
    <w:rsid w:val="00AF51AB"/>
    <w:rsid w:val="00AF7563"/>
    <w:rsid w:val="00B01557"/>
    <w:rsid w:val="00B02B5B"/>
    <w:rsid w:val="00B07C16"/>
    <w:rsid w:val="00B1072E"/>
    <w:rsid w:val="00B134AB"/>
    <w:rsid w:val="00B15F45"/>
    <w:rsid w:val="00B20760"/>
    <w:rsid w:val="00B22F70"/>
    <w:rsid w:val="00B256E8"/>
    <w:rsid w:val="00B26F68"/>
    <w:rsid w:val="00B338D9"/>
    <w:rsid w:val="00B33AF3"/>
    <w:rsid w:val="00B34123"/>
    <w:rsid w:val="00B409CC"/>
    <w:rsid w:val="00B43854"/>
    <w:rsid w:val="00B5011F"/>
    <w:rsid w:val="00B51A62"/>
    <w:rsid w:val="00B52343"/>
    <w:rsid w:val="00B527B0"/>
    <w:rsid w:val="00B6200D"/>
    <w:rsid w:val="00B65489"/>
    <w:rsid w:val="00B72D43"/>
    <w:rsid w:val="00B7391D"/>
    <w:rsid w:val="00B7706E"/>
    <w:rsid w:val="00B80932"/>
    <w:rsid w:val="00B9314D"/>
    <w:rsid w:val="00B93550"/>
    <w:rsid w:val="00B947E5"/>
    <w:rsid w:val="00BA0DDD"/>
    <w:rsid w:val="00BA2ECF"/>
    <w:rsid w:val="00BA3400"/>
    <w:rsid w:val="00BA49CE"/>
    <w:rsid w:val="00BA602B"/>
    <w:rsid w:val="00BB082C"/>
    <w:rsid w:val="00BB3E01"/>
    <w:rsid w:val="00BB63B6"/>
    <w:rsid w:val="00BC07C9"/>
    <w:rsid w:val="00BC5500"/>
    <w:rsid w:val="00BC77D8"/>
    <w:rsid w:val="00BD7C7C"/>
    <w:rsid w:val="00BD7F56"/>
    <w:rsid w:val="00BE0110"/>
    <w:rsid w:val="00BE405A"/>
    <w:rsid w:val="00BE66E4"/>
    <w:rsid w:val="00BE6A55"/>
    <w:rsid w:val="00BF2161"/>
    <w:rsid w:val="00BF5E70"/>
    <w:rsid w:val="00BF7917"/>
    <w:rsid w:val="00BF7DD5"/>
    <w:rsid w:val="00BF7FE4"/>
    <w:rsid w:val="00C0252C"/>
    <w:rsid w:val="00C0344E"/>
    <w:rsid w:val="00C03740"/>
    <w:rsid w:val="00C07249"/>
    <w:rsid w:val="00C1084A"/>
    <w:rsid w:val="00C12DA1"/>
    <w:rsid w:val="00C16978"/>
    <w:rsid w:val="00C2091E"/>
    <w:rsid w:val="00C20B4B"/>
    <w:rsid w:val="00C247F2"/>
    <w:rsid w:val="00C26DB2"/>
    <w:rsid w:val="00C30A04"/>
    <w:rsid w:val="00C31A1B"/>
    <w:rsid w:val="00C34E73"/>
    <w:rsid w:val="00C360DE"/>
    <w:rsid w:val="00C3684D"/>
    <w:rsid w:val="00C4135F"/>
    <w:rsid w:val="00C44AAA"/>
    <w:rsid w:val="00C466FF"/>
    <w:rsid w:val="00C479FD"/>
    <w:rsid w:val="00C530CA"/>
    <w:rsid w:val="00C60CFA"/>
    <w:rsid w:val="00C60D95"/>
    <w:rsid w:val="00C64C6C"/>
    <w:rsid w:val="00C70C93"/>
    <w:rsid w:val="00C7393F"/>
    <w:rsid w:val="00C73F04"/>
    <w:rsid w:val="00C74F61"/>
    <w:rsid w:val="00C75156"/>
    <w:rsid w:val="00C75CCA"/>
    <w:rsid w:val="00C77EA5"/>
    <w:rsid w:val="00C81FCE"/>
    <w:rsid w:val="00C8693D"/>
    <w:rsid w:val="00C87A2B"/>
    <w:rsid w:val="00C90314"/>
    <w:rsid w:val="00C910EB"/>
    <w:rsid w:val="00C941C4"/>
    <w:rsid w:val="00C955B6"/>
    <w:rsid w:val="00C955EA"/>
    <w:rsid w:val="00C977DB"/>
    <w:rsid w:val="00CA04F3"/>
    <w:rsid w:val="00CA06DE"/>
    <w:rsid w:val="00CA5E12"/>
    <w:rsid w:val="00CA70FA"/>
    <w:rsid w:val="00CA7953"/>
    <w:rsid w:val="00CB1140"/>
    <w:rsid w:val="00CB34D2"/>
    <w:rsid w:val="00CB3D26"/>
    <w:rsid w:val="00CB5BA2"/>
    <w:rsid w:val="00CC2A79"/>
    <w:rsid w:val="00CC3CDB"/>
    <w:rsid w:val="00CD1001"/>
    <w:rsid w:val="00CD25FA"/>
    <w:rsid w:val="00CD37B7"/>
    <w:rsid w:val="00CD3966"/>
    <w:rsid w:val="00CD7A24"/>
    <w:rsid w:val="00CE28AD"/>
    <w:rsid w:val="00CE4B5A"/>
    <w:rsid w:val="00CE63FD"/>
    <w:rsid w:val="00CE6916"/>
    <w:rsid w:val="00CE6E8C"/>
    <w:rsid w:val="00CE70A0"/>
    <w:rsid w:val="00CE7DA1"/>
    <w:rsid w:val="00D02DC6"/>
    <w:rsid w:val="00D03D9C"/>
    <w:rsid w:val="00D05E21"/>
    <w:rsid w:val="00D14019"/>
    <w:rsid w:val="00D147A5"/>
    <w:rsid w:val="00D153FB"/>
    <w:rsid w:val="00D1673E"/>
    <w:rsid w:val="00D30E60"/>
    <w:rsid w:val="00D313B7"/>
    <w:rsid w:val="00D31CAA"/>
    <w:rsid w:val="00D33664"/>
    <w:rsid w:val="00D36666"/>
    <w:rsid w:val="00D37225"/>
    <w:rsid w:val="00D4099F"/>
    <w:rsid w:val="00D4354E"/>
    <w:rsid w:val="00D44C11"/>
    <w:rsid w:val="00D52ECA"/>
    <w:rsid w:val="00D537AF"/>
    <w:rsid w:val="00D607EF"/>
    <w:rsid w:val="00D60D43"/>
    <w:rsid w:val="00D63770"/>
    <w:rsid w:val="00D63FA1"/>
    <w:rsid w:val="00D650C5"/>
    <w:rsid w:val="00D6757E"/>
    <w:rsid w:val="00D702FD"/>
    <w:rsid w:val="00D715B5"/>
    <w:rsid w:val="00D72ABB"/>
    <w:rsid w:val="00D7514E"/>
    <w:rsid w:val="00D75E71"/>
    <w:rsid w:val="00D80626"/>
    <w:rsid w:val="00D81003"/>
    <w:rsid w:val="00D81BB5"/>
    <w:rsid w:val="00D913B5"/>
    <w:rsid w:val="00D918FD"/>
    <w:rsid w:val="00D94CB7"/>
    <w:rsid w:val="00D95018"/>
    <w:rsid w:val="00D9783B"/>
    <w:rsid w:val="00DA0143"/>
    <w:rsid w:val="00DA25C0"/>
    <w:rsid w:val="00DA427B"/>
    <w:rsid w:val="00DA47A7"/>
    <w:rsid w:val="00DA55CD"/>
    <w:rsid w:val="00DA6A08"/>
    <w:rsid w:val="00DB0857"/>
    <w:rsid w:val="00DB13F4"/>
    <w:rsid w:val="00DB4E56"/>
    <w:rsid w:val="00DB5056"/>
    <w:rsid w:val="00DB5872"/>
    <w:rsid w:val="00DB7D46"/>
    <w:rsid w:val="00DC14D5"/>
    <w:rsid w:val="00DC3BF3"/>
    <w:rsid w:val="00DC667C"/>
    <w:rsid w:val="00DD484D"/>
    <w:rsid w:val="00DE1557"/>
    <w:rsid w:val="00DE52F9"/>
    <w:rsid w:val="00DE5C66"/>
    <w:rsid w:val="00DE5E30"/>
    <w:rsid w:val="00DE5FAB"/>
    <w:rsid w:val="00DF217C"/>
    <w:rsid w:val="00DF265B"/>
    <w:rsid w:val="00DF6150"/>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32BEE"/>
    <w:rsid w:val="00E32D05"/>
    <w:rsid w:val="00E340CD"/>
    <w:rsid w:val="00E34BB5"/>
    <w:rsid w:val="00E40D5E"/>
    <w:rsid w:val="00E42464"/>
    <w:rsid w:val="00E42A24"/>
    <w:rsid w:val="00E43F51"/>
    <w:rsid w:val="00E45ADE"/>
    <w:rsid w:val="00E5387E"/>
    <w:rsid w:val="00E541FA"/>
    <w:rsid w:val="00E54CB1"/>
    <w:rsid w:val="00E65E5C"/>
    <w:rsid w:val="00E66153"/>
    <w:rsid w:val="00E67971"/>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FB0"/>
    <w:rsid w:val="00EC1075"/>
    <w:rsid w:val="00EC112F"/>
    <w:rsid w:val="00EC2A78"/>
    <w:rsid w:val="00EC319A"/>
    <w:rsid w:val="00ED580B"/>
    <w:rsid w:val="00ED6D55"/>
    <w:rsid w:val="00EE3942"/>
    <w:rsid w:val="00EE500F"/>
    <w:rsid w:val="00EE52EC"/>
    <w:rsid w:val="00EE56D2"/>
    <w:rsid w:val="00EE62B1"/>
    <w:rsid w:val="00EE7A74"/>
    <w:rsid w:val="00EF1378"/>
    <w:rsid w:val="00EF1825"/>
    <w:rsid w:val="00EF1D89"/>
    <w:rsid w:val="00EF2770"/>
    <w:rsid w:val="00EF5702"/>
    <w:rsid w:val="00EF798C"/>
    <w:rsid w:val="00F00168"/>
    <w:rsid w:val="00F04838"/>
    <w:rsid w:val="00F05DEE"/>
    <w:rsid w:val="00F07391"/>
    <w:rsid w:val="00F115B8"/>
    <w:rsid w:val="00F11BD1"/>
    <w:rsid w:val="00F17857"/>
    <w:rsid w:val="00F21926"/>
    <w:rsid w:val="00F22127"/>
    <w:rsid w:val="00F23835"/>
    <w:rsid w:val="00F2418C"/>
    <w:rsid w:val="00F243B3"/>
    <w:rsid w:val="00F2626B"/>
    <w:rsid w:val="00F26D92"/>
    <w:rsid w:val="00F30305"/>
    <w:rsid w:val="00F37553"/>
    <w:rsid w:val="00F402D1"/>
    <w:rsid w:val="00F4038C"/>
    <w:rsid w:val="00F441E7"/>
    <w:rsid w:val="00F44CE4"/>
    <w:rsid w:val="00F46D19"/>
    <w:rsid w:val="00F470EA"/>
    <w:rsid w:val="00F5498E"/>
    <w:rsid w:val="00F6329E"/>
    <w:rsid w:val="00F66E76"/>
    <w:rsid w:val="00F70C78"/>
    <w:rsid w:val="00F816E1"/>
    <w:rsid w:val="00F82F51"/>
    <w:rsid w:val="00F832A9"/>
    <w:rsid w:val="00F84372"/>
    <w:rsid w:val="00F918B9"/>
    <w:rsid w:val="00F92333"/>
    <w:rsid w:val="00F9288C"/>
    <w:rsid w:val="00F962A7"/>
    <w:rsid w:val="00F962F2"/>
    <w:rsid w:val="00F977BB"/>
    <w:rsid w:val="00FA0061"/>
    <w:rsid w:val="00FA5F8D"/>
    <w:rsid w:val="00FB2064"/>
    <w:rsid w:val="00FB2565"/>
    <w:rsid w:val="00FB2726"/>
    <w:rsid w:val="00FB7A64"/>
    <w:rsid w:val="00FC2266"/>
    <w:rsid w:val="00FC30DC"/>
    <w:rsid w:val="00FC64AC"/>
    <w:rsid w:val="00FD08C9"/>
    <w:rsid w:val="00FD3A0D"/>
    <w:rsid w:val="00FD4BFD"/>
    <w:rsid w:val="00FE0ADF"/>
    <w:rsid w:val="00FE1BE7"/>
    <w:rsid w:val="00FE4B67"/>
    <w:rsid w:val="00FE5976"/>
    <w:rsid w:val="00FF5957"/>
    <w:rsid w:val="00FF5DBD"/>
    <w:rsid w:val="00FF6665"/>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C1412"/>
    <w:rPr>
      <w:color w:val="800080" w:themeColor="followedHyperlink"/>
      <w:u w:val="single"/>
    </w:rPr>
  </w:style>
  <w:style w:type="character" w:styleId="Nevyeenzmnka">
    <w:name w:val="Unresolved Mention"/>
    <w:basedOn w:val="Standardnpsmoodstavce"/>
    <w:uiPriority w:val="99"/>
    <w:semiHidden/>
    <w:unhideWhenUsed/>
    <w:rsid w:val="00287C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311374559">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110857407">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250.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5" Type="http://schemas.openxmlformats.org/officeDocument/2006/relationships/hyperlink" Target="https://zakazky.kr-stredocesky.cz/document_download_140288.html" TargetMode="External"/><Relationship Id="rId4" Type="http://schemas.openxmlformats.org/officeDocument/2006/relationships/hyperlink" Target="https://zakazky.kr-stredocesky.cz/document_download_140287.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D4B1C7A-6B31-480D-BC93-428E107C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12273</Words>
  <Characters>72412</Characters>
  <Application>Microsoft Office Word</Application>
  <DocSecurity>0</DocSecurity>
  <Lines>603</Lines>
  <Paragraphs>169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