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ind w:left="426" w:hanging="426"/>
        <w:jc w:val="both"/>
        <w:rPr>
          <w:rFonts w:ascii="Tahoma" w:cs="Tahoma" w:eastAsia="Tahoma" w:hAnsi="Tahoma"/>
          <w:b w:val="1"/>
          <w:sz w:val="26"/>
          <w:szCs w:val="26"/>
          <w:u w:val="single"/>
        </w:rPr>
      </w:pPr>
      <w:r w:rsidDel="00000000" w:rsidR="00000000" w:rsidRPr="00000000">
        <w:rPr>
          <w:rFonts w:ascii="Tahoma" w:cs="Tahoma" w:eastAsia="Tahoma" w:hAnsi="Tahoma"/>
          <w:b w:val="1"/>
          <w:sz w:val="40"/>
          <w:szCs w:val="40"/>
          <w:rtl w:val="0"/>
        </w:rPr>
        <w:t xml:space="preserve">D.1.1.1</w:t>
      </w:r>
      <w:r w:rsidDel="00000000" w:rsidR="00000000" w:rsidRPr="00000000">
        <w:rPr>
          <w:rFonts w:ascii="Tahoma" w:cs="Tahoma" w:eastAsia="Tahoma" w:hAnsi="Tahoma"/>
          <w:b w:val="1"/>
          <w:sz w:val="26"/>
          <w:szCs w:val="26"/>
          <w:rtl w:val="0"/>
        </w:rPr>
        <w:t xml:space="preserve"> </w:t>
        <w:tab/>
      </w:r>
      <w:r w:rsidDel="00000000" w:rsidR="00000000" w:rsidRPr="00000000">
        <w:rPr>
          <w:rFonts w:ascii="Tahoma" w:cs="Tahoma" w:eastAsia="Tahoma" w:hAnsi="Tahoma"/>
          <w:b w:val="1"/>
          <w:sz w:val="26"/>
          <w:szCs w:val="26"/>
          <w:u w:val="single"/>
          <w:rtl w:val="0"/>
        </w:rPr>
        <w:t xml:space="preserve">TECHNICKÁ ZPRÁVA</w:t>
      </w:r>
    </w:p>
    <w:p w:rsidR="00000000" w:rsidDel="00000000" w:rsidP="00000000" w:rsidRDefault="00000000" w:rsidRPr="00000000" w14:paraId="00000002">
      <w:pPr>
        <w:ind w:left="1146" w:firstLine="294.00000000000006"/>
        <w:jc w:val="both"/>
        <w:rPr>
          <w:rFonts w:ascii="Tahoma" w:cs="Tahoma" w:eastAsia="Tahoma" w:hAnsi="Tahoma"/>
          <w:b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both"/>
        <w:rPr>
          <w:rFonts w:ascii="Tahoma" w:cs="Tahoma" w:eastAsia="Tahoma" w:hAnsi="Tahoma"/>
          <w:b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Tahoma" w:cs="Tahoma" w:eastAsia="Tahoma" w:hAnsi="Tahoma"/>
          <w:b w:val="1"/>
          <w:i w:val="1"/>
          <w:sz w:val="24"/>
          <w:szCs w:val="24"/>
          <w:u w:val="single"/>
        </w:rPr>
      </w:pPr>
      <w:r w:rsidDel="00000000" w:rsidR="00000000" w:rsidRPr="00000000">
        <w:rPr>
          <w:rFonts w:ascii="Tahoma" w:cs="Tahoma" w:eastAsia="Tahoma" w:hAnsi="Tahoma"/>
          <w:b w:val="1"/>
          <w:i w:val="1"/>
          <w:sz w:val="24"/>
          <w:szCs w:val="24"/>
          <w:rtl w:val="0"/>
        </w:rPr>
        <w:t xml:space="preserve">1.  </w:t>
      </w:r>
      <w:r w:rsidDel="00000000" w:rsidR="00000000" w:rsidRPr="00000000">
        <w:rPr>
          <w:rFonts w:ascii="Tahoma" w:cs="Tahoma" w:eastAsia="Tahoma" w:hAnsi="Tahoma"/>
          <w:b w:val="1"/>
          <w:i w:val="1"/>
          <w:sz w:val="24"/>
          <w:szCs w:val="24"/>
          <w:u w:val="single"/>
          <w:rtl w:val="0"/>
        </w:rPr>
        <w:t xml:space="preserve">Identifikační údaje</w:t>
      </w:r>
    </w:p>
    <w:p w:rsidR="00000000" w:rsidDel="00000000" w:rsidP="00000000" w:rsidRDefault="00000000" w:rsidRPr="00000000" w14:paraId="00000005">
      <w:pPr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887.0" w:type="dxa"/>
        <w:jc w:val="left"/>
        <w:tblInd w:w="255.0" w:type="dxa"/>
        <w:tblLayout w:type="fixed"/>
        <w:tblLook w:val="0000"/>
      </w:tblPr>
      <w:tblGrid>
        <w:gridCol w:w="1800"/>
        <w:gridCol w:w="7087"/>
        <w:tblGridChange w:id="0">
          <w:tblGrid>
            <w:gridCol w:w="1800"/>
            <w:gridCol w:w="7087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6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Název stavby :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7">
            <w:pPr>
              <w:jc w:val="both"/>
              <w:rPr>
                <w:rFonts w:ascii="Tahoma" w:cs="Tahoma" w:eastAsia="Tahoma" w:hAnsi="Tahoma"/>
                <w:b w:val="1"/>
                <w:sz w:val="16"/>
                <w:szCs w:val="16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Tahoma" w:cs="Tahoma" w:eastAsia="Tahoma" w:hAnsi="Tahoma"/>
                <w:b w:val="1"/>
                <w:rtl w:val="0"/>
              </w:rPr>
              <w:t xml:space="preserve">Stavební úpravy objektu dílen – modernizace odborného vzdělávání SLŠ a SOU Křivoklát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8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9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A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Místo stavby :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B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rtl w:val="0"/>
              </w:rPr>
              <w:t xml:space="preserve">st.p.č. 569, k.ú. Křivoklát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C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D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E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Stavebník :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0F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rtl w:val="0"/>
              </w:rPr>
              <w:t xml:space="preserve">SLŠ a SOU Křivoklát, Písky 181, 270 23 Křivoklát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0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1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2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Zodp.projektant :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3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rtl w:val="0"/>
              </w:rPr>
              <w:t xml:space="preserve">Ing. Lubomír Tichý, Flemíkova 1100, 269 01 Rakovník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4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5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Vypracoval :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rtl w:val="0"/>
              </w:rPr>
              <w:t xml:space="preserve">Ing. Lubomír Tichý, Flemíkova 1100, 269 01 Rakovník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Stupeň projektu :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rtl w:val="0"/>
              </w:rPr>
              <w:t xml:space="preserve">projektová dokumentace pro provedení stavby (DPS)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D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E">
            <w:pPr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Datum :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F">
            <w:pPr>
              <w:jc w:val="both"/>
              <w:rPr>
                <w:rFonts w:ascii="Tahoma" w:cs="Tahoma" w:eastAsia="Tahoma" w:hAnsi="Tahoma"/>
                <w:b w:val="1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rtl w:val="0"/>
              </w:rPr>
              <w:t xml:space="preserve">červen 2023 </w:t>
            </w:r>
          </w:p>
        </w:tc>
      </w:tr>
    </w:tbl>
    <w:p w:rsidR="00000000" w:rsidDel="00000000" w:rsidP="00000000" w:rsidRDefault="00000000" w:rsidRPr="00000000" w14:paraId="00000020">
      <w:pPr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numPr>
          <w:ilvl w:val="0"/>
          <w:numId w:val="1"/>
        </w:numPr>
        <w:ind w:left="502" w:hanging="502"/>
        <w:jc w:val="both"/>
        <w:rPr>
          <w:rFonts w:ascii="Tahoma" w:cs="Tahoma" w:eastAsia="Tahoma" w:hAnsi="Tahoma"/>
          <w:b w:val="1"/>
          <w:i w:val="1"/>
          <w:sz w:val="24"/>
          <w:szCs w:val="24"/>
        </w:rPr>
      </w:pPr>
      <w:r w:rsidDel="00000000" w:rsidR="00000000" w:rsidRPr="00000000">
        <w:rPr>
          <w:rFonts w:ascii="Tahoma" w:cs="Tahoma" w:eastAsia="Tahoma" w:hAnsi="Tahoma"/>
          <w:b w:val="1"/>
          <w:i w:val="1"/>
          <w:sz w:val="24"/>
          <w:szCs w:val="24"/>
          <w:u w:val="single"/>
          <w:rtl w:val="0"/>
        </w:rPr>
        <w:t xml:space="preserve"> Architektonické řešení</w:t>
      </w:r>
    </w:p>
    <w:p w:rsidR="00000000" w:rsidDel="00000000" w:rsidP="00000000" w:rsidRDefault="00000000" w:rsidRPr="00000000" w14:paraId="00000023">
      <w:pPr>
        <w:spacing w:before="120" w:lineRule="auto"/>
        <w:ind w:left="284" w:firstLine="283.00000000000006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Stavební úpravy objektu dílen – modernizace vnitřních prostor objektu odborného vzdělávání budou prováděny ve stávajícím objektu dílen, který se nachází v areálu SLŠ a SOU Křivoklát. Stavba dílen je stavbou bez č.p. a č.e., situovaná na pozemku st.p.č. 569 v k.ú. Křivoklát. </w:t>
      </w:r>
    </w:p>
    <w:p w:rsidR="00000000" w:rsidDel="00000000" w:rsidP="00000000" w:rsidRDefault="00000000" w:rsidRPr="00000000" w14:paraId="00000024">
      <w:pPr>
        <w:spacing w:before="120" w:lineRule="auto"/>
        <w:ind w:left="284" w:firstLine="283.00000000000006"/>
        <w:jc w:val="both"/>
        <w:rPr>
          <w:rFonts w:ascii="Tahoma" w:cs="Tahoma" w:eastAsia="Tahoma" w:hAnsi="Tahoma"/>
        </w:rPr>
      </w:pPr>
      <w:bookmarkStart w:colFirst="0" w:colLast="0" w:name="_30j0zll" w:id="1"/>
      <w:bookmarkEnd w:id="1"/>
      <w:r w:rsidDel="00000000" w:rsidR="00000000" w:rsidRPr="00000000">
        <w:rPr>
          <w:rFonts w:ascii="Tahoma" w:cs="Tahoma" w:eastAsia="Tahoma" w:hAnsi="Tahoma"/>
          <w:rtl w:val="0"/>
        </w:rPr>
        <w:t xml:space="preserve">Areál SLŠ a SOU Křivoklát leží v části obce Písky, zastavěné části městyse Křivoklát. Komplex školních, hospodářských a dalších budov a staveb je pod společným oplocením a dle územního plánu městyse Křivoklát se jedná o ploch s označením OV – občanská vybavenost, veřejná infrastruktura. Vstup a vjezd do areálu je z asfaltové komunikace silnic II/201 a II/236, vedoucí při východní straně areálu školy. Stavební úpravy objektu dílen budou realizovány uvnitř objektu, se stávajícím napojením na inženýrské sítě a nevyžadují další územní opatření.</w:t>
      </w:r>
    </w:p>
    <w:p w:rsidR="00000000" w:rsidDel="00000000" w:rsidP="00000000" w:rsidRDefault="00000000" w:rsidRPr="00000000" w14:paraId="00000025">
      <w:pPr>
        <w:spacing w:before="120" w:lineRule="auto"/>
        <w:ind w:left="284" w:firstLine="283.00000000000006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Jedná se o změnu dokončené stavby, v rámci které budou provedeny stavební úpravy ve vnitřním prostoru stavby. Dojde k úpravě některých stavebních otvorů ve svislých obvodových konstrukcích, výměně nevyhovujících dřevěných, ocelových a sklobetonových výplní otvorů v obvodových konstrukcích. Dále jsou navrženy změny dispozičního uspořádání v prostoru 1.NP i 2.NP dle požadavků stavebníka. S touto změnou jsou spojeny také úpravy interiérových dveří, nášlapných vrstev podlah a nových podhledů upravovaných místností. Dojde k modernizaci a kompletní výměně elektroinstalace v objektu. Nové hygienické zařízení v úrovni 2.NP bude napojeno na vnitřní instalace rozvodu pitné vody, TUV, splaškové kanalizace, vytápění a elektroinstalace. V rámci stavebních úprav bude v prostoru dílny také řešena nová montážní jáma, dále nové rozvody stlačeného vzduchu od stávajícího zdroje (kompresoru) do prostoru dílen a také nový způsob teplovzdušného vytápění dvoupodlažních dílen. V souvislosti s prováděním nových podhledů dojde v úrovni stropu 2.NP k zateplení střešního pláště.   </w:t>
      </w:r>
    </w:p>
    <w:p w:rsidR="00000000" w:rsidDel="00000000" w:rsidP="00000000" w:rsidRDefault="00000000" w:rsidRPr="00000000" w14:paraId="00000026">
      <w:pPr>
        <w:spacing w:before="120" w:lineRule="auto"/>
        <w:ind w:left="284" w:firstLine="283.00000000000006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Navržené stavební úpravy nepatrně změní celkový vzhled stavby výměnou stávajících výplní otvorů za nové, odlišné řešení vstupních dveří a vrat do dílny, popř. zazdění spodní řady malých oken schodiště.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before="120" w:lineRule="auto"/>
        <w:ind w:left="284" w:firstLine="283.00000000000006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Stávající dřevěné, ocelové a sklobetonové výplně stavebních otvorů budou vyměněna za nová, která budou vyhovovat z hlediska provozních nároků a s vyhovujícími tepelně-technickými parametry. Již vyměněné výplně otvorů budou ponechány (plastová okna s izolačním zasklením). Venkovní parapety nových oken budou opatřeny novými parapetními plechy (Al nebo TiZn plech). Na objektu není touto dokumentací navrženo zateplení obvodového pláště.</w:t>
      </w:r>
    </w:p>
    <w:p w:rsidR="00000000" w:rsidDel="00000000" w:rsidP="00000000" w:rsidRDefault="00000000" w:rsidRPr="00000000" w14:paraId="00000028">
      <w:pPr>
        <w:spacing w:before="120" w:lineRule="auto"/>
        <w:ind w:left="284" w:firstLine="283.00000000000006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Dalším změnám vnějšího vzhledu objektu nedojde.</w:t>
      </w:r>
    </w:p>
    <w:p w:rsidR="00000000" w:rsidDel="00000000" w:rsidP="00000000" w:rsidRDefault="00000000" w:rsidRPr="00000000" w14:paraId="00000029">
      <w:pPr>
        <w:jc w:val="both"/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both"/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both"/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jc w:val="both"/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jc w:val="both"/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both"/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jc w:val="both"/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jc w:val="both"/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jc w:val="both"/>
        <w:rPr>
          <w:rFonts w:ascii="Tahoma" w:cs="Tahoma" w:eastAsia="Tahoma" w:hAnsi="Tahoma"/>
          <w:b w:val="1"/>
          <w:i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1"/>
        </w:numPr>
        <w:ind w:left="502" w:hanging="502"/>
        <w:jc w:val="both"/>
        <w:rPr>
          <w:rFonts w:ascii="Tahoma" w:cs="Tahoma" w:eastAsia="Tahoma" w:hAnsi="Tahoma"/>
          <w:b w:val="1"/>
          <w:i w:val="1"/>
          <w:sz w:val="24"/>
          <w:szCs w:val="24"/>
        </w:rPr>
      </w:pPr>
      <w:r w:rsidDel="00000000" w:rsidR="00000000" w:rsidRPr="00000000">
        <w:rPr>
          <w:rFonts w:ascii="Tahoma" w:cs="Tahoma" w:eastAsia="Tahoma" w:hAnsi="Tahoma"/>
          <w:b w:val="1"/>
          <w:i w:val="1"/>
          <w:sz w:val="24"/>
          <w:szCs w:val="24"/>
          <w:u w:val="single"/>
          <w:rtl w:val="0"/>
        </w:rPr>
        <w:t xml:space="preserve">Stavebně konstrukční řešení</w:t>
      </w:r>
    </w:p>
    <w:p w:rsidR="00000000" w:rsidDel="00000000" w:rsidP="00000000" w:rsidRDefault="00000000" w:rsidRPr="00000000" w14:paraId="00000033">
      <w:pPr>
        <w:jc w:val="both"/>
        <w:rPr>
          <w:rFonts w:ascii="Tahoma" w:cs="Tahoma" w:eastAsia="Tahoma" w:hAnsi="Tahoma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Bourací práce</w:t>
      </w:r>
    </w:p>
    <w:p w:rsidR="00000000" w:rsidDel="00000000" w:rsidP="00000000" w:rsidRDefault="00000000" w:rsidRPr="00000000" w14:paraId="00000035">
      <w:pPr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ind w:firstLine="284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V rámci stavebních úprav bude nutné provést následující přípravné a bourací práce:</w:t>
      </w:r>
    </w:p>
    <w:p w:rsidR="00000000" w:rsidDel="00000000" w:rsidP="00000000" w:rsidRDefault="00000000" w:rsidRPr="00000000" w14:paraId="00000037">
      <w:pPr>
        <w:ind w:firstLine="284"/>
        <w:jc w:val="both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odpojení dotčených prostorů od rozvodu NN</w:t>
      </w:r>
    </w:p>
    <w:p w:rsidR="00000000" w:rsidDel="00000000" w:rsidP="00000000" w:rsidRDefault="00000000" w:rsidRPr="00000000" w14:paraId="00000039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vybourání konstrukce podlahy dílny (113) pro novou montáž jámu</w:t>
      </w:r>
    </w:p>
    <w:p w:rsidR="00000000" w:rsidDel="00000000" w:rsidP="00000000" w:rsidRDefault="00000000" w:rsidRPr="00000000" w14:paraId="0000003A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vybourání dotčených vnitřních příček 2.NP (202), (203), (212), (214), </w:t>
      </w:r>
    </w:p>
    <w:p w:rsidR="00000000" w:rsidDel="00000000" w:rsidP="00000000" w:rsidRDefault="00000000" w:rsidRPr="00000000" w14:paraId="0000003B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rozšíření stavebního otvoru pro nové dveře dílny (105) – (113)</w:t>
      </w:r>
    </w:p>
    <w:p w:rsidR="00000000" w:rsidDel="00000000" w:rsidP="00000000" w:rsidRDefault="00000000" w:rsidRPr="00000000" w14:paraId="0000003C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odstranění parapetního zdiva okna do kovárny (121)</w:t>
      </w:r>
    </w:p>
    <w:p w:rsidR="00000000" w:rsidDel="00000000" w:rsidP="00000000" w:rsidRDefault="00000000" w:rsidRPr="00000000" w14:paraId="0000003D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vybourání příček hygienického zařízení 1.NP a kce. podlahy v tomto prostoru (106) a (107), části (108)</w:t>
      </w:r>
    </w:p>
    <w:p w:rsidR="00000000" w:rsidDel="00000000" w:rsidP="00000000" w:rsidRDefault="00000000" w:rsidRPr="00000000" w14:paraId="0000003E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vybourání nového stavebního otvoru v prostoru odborné učebny (211)</w:t>
      </w:r>
    </w:p>
    <w:p w:rsidR="00000000" w:rsidDel="00000000" w:rsidP="00000000" w:rsidRDefault="00000000" w:rsidRPr="00000000" w14:paraId="0000003F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vybourání zárubní stávajících vnitřních dveří </w:t>
      </w:r>
    </w:p>
    <w:p w:rsidR="00000000" w:rsidDel="00000000" w:rsidP="00000000" w:rsidRDefault="00000000" w:rsidRPr="00000000" w14:paraId="00000040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rozšíření stavebních otvorů (dveře skladů a učeben 2.NP a chodby schodiště 1.NP)</w:t>
      </w:r>
    </w:p>
    <w:p w:rsidR="00000000" w:rsidDel="00000000" w:rsidP="00000000" w:rsidRDefault="00000000" w:rsidRPr="00000000" w14:paraId="00000041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vybourání sklobetonových výplní otvorů</w:t>
      </w:r>
    </w:p>
    <w:p w:rsidR="00000000" w:rsidDel="00000000" w:rsidP="00000000" w:rsidRDefault="00000000" w:rsidRPr="00000000" w14:paraId="00000042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vybourání otvorů v příčce pro závěsné systémy WC v 2.NP mezi (204) a (205)</w:t>
      </w:r>
    </w:p>
    <w:p w:rsidR="00000000" w:rsidDel="00000000" w:rsidP="00000000" w:rsidRDefault="00000000" w:rsidRPr="00000000" w14:paraId="00000043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kompletní demontáž všech prvků vzduchotechnických rozvodů teplovzdušného vytápění</w:t>
      </w:r>
    </w:p>
    <w:p w:rsidR="00000000" w:rsidDel="00000000" w:rsidP="00000000" w:rsidRDefault="00000000" w:rsidRPr="00000000" w14:paraId="00000044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odstranění plechových podhledů 2.NP, včetně tepelné izolace nad tímto podhledem</w:t>
      </w:r>
    </w:p>
    <w:p w:rsidR="00000000" w:rsidDel="00000000" w:rsidP="00000000" w:rsidRDefault="00000000" w:rsidRPr="00000000" w14:paraId="00000045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odstranění nášlapných vrstev v dotčených prostorech 1.NP a všech ve 2.NP</w:t>
      </w:r>
    </w:p>
    <w:p w:rsidR="00000000" w:rsidDel="00000000" w:rsidP="00000000" w:rsidRDefault="00000000" w:rsidRPr="00000000" w14:paraId="00000046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v případě zjištění špatného stavu betonových podkladních vrstev podlah jejich vybourání</w:t>
      </w:r>
    </w:p>
    <w:p w:rsidR="00000000" w:rsidDel="00000000" w:rsidP="00000000" w:rsidRDefault="00000000" w:rsidRPr="00000000" w14:paraId="00000047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vybourání stávajících výplní otvorů (okna, dveře, vrata)</w:t>
      </w:r>
    </w:p>
    <w:p w:rsidR="00000000" w:rsidDel="00000000" w:rsidP="00000000" w:rsidRDefault="00000000" w:rsidRPr="00000000" w14:paraId="00000048">
      <w:pPr>
        <w:numPr>
          <w:ilvl w:val="0"/>
          <w:numId w:val="2"/>
        </w:numPr>
        <w:ind w:left="644" w:hanging="360"/>
        <w:jc w:val="both"/>
        <w:rPr/>
      </w:pPr>
      <w:r w:rsidDel="00000000" w:rsidR="00000000" w:rsidRPr="00000000">
        <w:rPr>
          <w:rFonts w:ascii="Tahoma" w:cs="Tahoma" w:eastAsia="Tahoma" w:hAnsi="Tahoma"/>
          <w:rtl w:val="0"/>
        </w:rPr>
        <w:t xml:space="preserve">probourání prostupů a drážek nových instalací (elektro, vodovod, kanalizace, UT, VZT, vzduchu)</w:t>
      </w:r>
    </w:p>
    <w:p w:rsidR="00000000" w:rsidDel="00000000" w:rsidP="00000000" w:rsidRDefault="00000000" w:rsidRPr="00000000" w14:paraId="00000049">
      <w:pPr>
        <w:spacing w:before="240" w:lineRule="auto"/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Zemní práce</w:t>
      </w:r>
    </w:p>
    <w:p w:rsidR="00000000" w:rsidDel="00000000" w:rsidP="00000000" w:rsidRDefault="00000000" w:rsidRPr="00000000" w14:paraId="0000004A">
      <w:pPr>
        <w:spacing w:before="120" w:lineRule="auto"/>
        <w:ind w:left="284" w:firstLine="436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Pro realizaci montážní jámy bude nutné provést výkop jámy v prostoru dílny (113). Zemina z výkopu bude odvezena na skládku nebo její jiné využití bude dokladováno (např. úprava terénu v areálu školy).</w:t>
      </w:r>
    </w:p>
    <w:p w:rsidR="00000000" w:rsidDel="00000000" w:rsidP="00000000" w:rsidRDefault="00000000" w:rsidRPr="00000000" w14:paraId="0000004B">
      <w:pPr>
        <w:spacing w:before="240" w:lineRule="auto"/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Základové konstrukce</w:t>
      </w:r>
    </w:p>
    <w:p w:rsidR="00000000" w:rsidDel="00000000" w:rsidP="00000000" w:rsidRDefault="00000000" w:rsidRPr="00000000" w14:paraId="0000004C">
      <w:pPr>
        <w:spacing w:before="120" w:lineRule="auto"/>
        <w:ind w:left="284" w:firstLine="436.99999999999994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Pro novou montážní jámu bude na dně jámy provedena železobetonová podkladní deska dle technických požadavků výrobce montážní jámy. </w:t>
      </w:r>
    </w:p>
    <w:p w:rsidR="00000000" w:rsidDel="00000000" w:rsidP="00000000" w:rsidRDefault="00000000" w:rsidRPr="00000000" w14:paraId="0000004D">
      <w:pPr>
        <w:spacing w:before="240" w:lineRule="auto"/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Svislé konstrukce</w:t>
      </w:r>
    </w:p>
    <w:p w:rsidR="00000000" w:rsidDel="00000000" w:rsidP="00000000" w:rsidRDefault="00000000" w:rsidRPr="00000000" w14:paraId="0000004E">
      <w:pPr>
        <w:spacing w:before="60" w:lineRule="auto"/>
        <w:ind w:firstLine="284"/>
        <w:jc w:val="both"/>
        <w:rPr>
          <w:rFonts w:ascii="Tahoma" w:cs="Tahoma" w:eastAsia="Tahoma" w:hAnsi="Tahoma"/>
          <w:i w:val="1"/>
        </w:rPr>
      </w:pPr>
      <w:r w:rsidDel="00000000" w:rsidR="00000000" w:rsidRPr="00000000">
        <w:rPr>
          <w:rFonts w:ascii="Tahoma" w:cs="Tahoma" w:eastAsia="Tahoma" w:hAnsi="Tahoma"/>
          <w:i w:val="1"/>
          <w:rtl w:val="0"/>
        </w:rPr>
        <w:t xml:space="preserve">Nosné konstrukce</w:t>
      </w:r>
    </w:p>
    <w:p w:rsidR="00000000" w:rsidDel="00000000" w:rsidP="00000000" w:rsidRDefault="00000000" w:rsidRPr="00000000" w14:paraId="0000004F">
      <w:pPr>
        <w:ind w:left="284" w:firstLine="436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Obvodové stěny tl.~ 300mm jsou provedeny jako betonové monolitické do ztraceného bednění z heraklitových desek, upravených po obou stranách omítkami. Nosnou konstrukci objektu tvoří ocelový skelet v modulové vzdálenosti 4,5m s obvodovými monolitickými stěnami, vnitřními zděnými konstrukcemi a vloženým stropem HURDIS mezi 1.NP a 2.NP. </w:t>
      </w:r>
    </w:p>
    <w:p w:rsidR="00000000" w:rsidDel="00000000" w:rsidP="00000000" w:rsidRDefault="00000000" w:rsidRPr="00000000" w14:paraId="00000050">
      <w:pPr>
        <w:ind w:left="284" w:firstLine="436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Nové zděné konstrukce vyzdívek nosných konstrukcí bude provedeno z plných pálených cihel nebo pórobetonových tvárnic Ytong Universal P3-450 tl. 300mm.</w:t>
      </w:r>
    </w:p>
    <w:p w:rsidR="00000000" w:rsidDel="00000000" w:rsidP="00000000" w:rsidRDefault="00000000" w:rsidRPr="00000000" w14:paraId="00000051">
      <w:pPr>
        <w:spacing w:before="120" w:lineRule="auto"/>
        <w:ind w:firstLine="284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Stavební úpravy zasahující do nosných konstrukcí :</w:t>
      </w:r>
    </w:p>
    <w:p w:rsidR="00000000" w:rsidDel="00000000" w:rsidP="00000000" w:rsidRDefault="00000000" w:rsidRPr="00000000" w14:paraId="00000052">
      <w:pPr>
        <w:spacing w:before="120" w:lineRule="auto"/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Z1 - osazení nových překladů nad dveřmi a vraty do dílny (112) – ocelové nosníky 2x I160-4000mm, vyzdívky pilířů</w:t>
      </w:r>
    </w:p>
    <w:p w:rsidR="00000000" w:rsidDel="00000000" w:rsidP="00000000" w:rsidRDefault="00000000" w:rsidRPr="00000000" w14:paraId="00000053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Z2 - osazení nových překladů nad dveřmi mezi dílnou (113) a dílnou (105) – ocelové nosníky 2x I140 – 2000 mm, vybourání otvoru pro dvoukřídlové dveře</w:t>
      </w:r>
    </w:p>
    <w:p w:rsidR="00000000" w:rsidDel="00000000" w:rsidP="00000000" w:rsidRDefault="00000000" w:rsidRPr="00000000" w14:paraId="00000054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Z3 – zazdění otvoru po vybouraných vratech do dílny (113)</w:t>
      </w:r>
    </w:p>
    <w:p w:rsidR="00000000" w:rsidDel="00000000" w:rsidP="00000000" w:rsidRDefault="00000000" w:rsidRPr="00000000" w14:paraId="00000055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Z4 - zazdění otvoru po vybouraných vratech do truhlářské dílny (122)</w:t>
      </w:r>
    </w:p>
    <w:p w:rsidR="00000000" w:rsidDel="00000000" w:rsidP="00000000" w:rsidRDefault="00000000" w:rsidRPr="00000000" w14:paraId="00000056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Z5 - zazdění otvoru z dílny (105) do kovárny (121) a vybourání parapetního zdiva stávajícího okna</w:t>
      </w:r>
    </w:p>
    <w:p w:rsidR="00000000" w:rsidDel="00000000" w:rsidP="00000000" w:rsidRDefault="00000000" w:rsidRPr="00000000" w14:paraId="00000057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Z6 - zazdění otvorů po čtyřech vybouraných oknech hygienického zařízení do skladu (120)</w:t>
      </w:r>
    </w:p>
    <w:p w:rsidR="00000000" w:rsidDel="00000000" w:rsidP="00000000" w:rsidRDefault="00000000" w:rsidRPr="00000000" w14:paraId="00000058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Z7 - zazdění otvorů po dvou vybouraných oknech schodiště (101)</w:t>
      </w:r>
    </w:p>
    <w:p w:rsidR="00000000" w:rsidDel="00000000" w:rsidP="00000000" w:rsidRDefault="00000000" w:rsidRPr="00000000" w14:paraId="00000059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Z8 - zazdění otvoru po vybouraných dveřích mezi dílnami (112) a (113)</w:t>
      </w:r>
    </w:p>
    <w:p w:rsidR="00000000" w:rsidDel="00000000" w:rsidP="00000000" w:rsidRDefault="00000000" w:rsidRPr="00000000" w14:paraId="0000005A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Z9 - zazdění otvoru po vybouraném sklobetonovém oknu mezi dílnami (114) a (105)</w:t>
      </w:r>
    </w:p>
    <w:p w:rsidR="00000000" w:rsidDel="00000000" w:rsidP="00000000" w:rsidRDefault="00000000" w:rsidRPr="00000000" w14:paraId="0000005B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Z10 - zazdění otvoru po vybouraných dveřích mezi dílnou (114) a hyg. zařízením (107)</w:t>
      </w:r>
    </w:p>
    <w:p w:rsidR="00000000" w:rsidDel="00000000" w:rsidP="00000000" w:rsidRDefault="00000000" w:rsidRPr="00000000" w14:paraId="0000005C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Z11  vybourání otvorů 300x300 pro prostupy VZT potrubí (5x pod stropem 1.NP)</w:t>
      </w:r>
    </w:p>
    <w:p w:rsidR="00000000" w:rsidDel="00000000" w:rsidP="00000000" w:rsidRDefault="00000000" w:rsidRPr="00000000" w14:paraId="0000005D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Z12 - osazení nových překladů nad dveřmi mezi dílnou (113) a odbornou učebnou (211) – ocelové nosníky 2x I140 – 2000 mm, vybourání otvoru pro dvoukřídlové dveře</w:t>
      </w:r>
    </w:p>
    <w:p w:rsidR="00000000" w:rsidDel="00000000" w:rsidP="00000000" w:rsidRDefault="00000000" w:rsidRPr="00000000" w14:paraId="0000005E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Z13 - zazdění otvoru po vybouraném sklobetonovém oknu mezi učebnou (211) a chodbou (201)</w:t>
      </w:r>
    </w:p>
    <w:p w:rsidR="00000000" w:rsidDel="00000000" w:rsidP="00000000" w:rsidRDefault="00000000" w:rsidRPr="00000000" w14:paraId="0000005F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Z14 - zazdění 3 otvorů po vybouraných sklobetonových oknech mezi dílnou (112) a chodbou (201)</w:t>
      </w:r>
    </w:p>
    <w:p w:rsidR="00000000" w:rsidDel="00000000" w:rsidP="00000000" w:rsidRDefault="00000000" w:rsidRPr="00000000" w14:paraId="00000060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Z15 – vybourání parapetního zdiva a výplní sklobetonových oken mezi dílnou (112) a chodbou (201)</w:t>
      </w:r>
    </w:p>
    <w:p w:rsidR="00000000" w:rsidDel="00000000" w:rsidP="00000000" w:rsidRDefault="00000000" w:rsidRPr="00000000" w14:paraId="00000061">
      <w:pPr>
        <w:ind w:left="567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Z16 – vybourání otvoru v podlaze pro montážní jámu v dílně (113)</w:t>
      </w:r>
    </w:p>
    <w:p w:rsidR="00000000" w:rsidDel="00000000" w:rsidP="00000000" w:rsidRDefault="00000000" w:rsidRPr="00000000" w14:paraId="00000062">
      <w:pPr>
        <w:spacing w:before="120" w:lineRule="auto"/>
        <w:ind w:left="284" w:firstLine="0"/>
        <w:jc w:val="both"/>
        <w:rPr>
          <w:rFonts w:ascii="Tahoma" w:cs="Tahoma" w:eastAsia="Tahoma" w:hAnsi="Tahoma"/>
          <w:i w:val="1"/>
        </w:rPr>
      </w:pPr>
      <w:r w:rsidDel="00000000" w:rsidR="00000000" w:rsidRPr="00000000">
        <w:rPr>
          <w:rFonts w:ascii="Tahoma" w:cs="Tahoma" w:eastAsia="Tahoma" w:hAnsi="Tahoma"/>
          <w:i w:val="1"/>
          <w:rtl w:val="0"/>
        </w:rPr>
        <w:t xml:space="preserve">Nenosné konstrukce</w:t>
      </w:r>
    </w:p>
    <w:p w:rsidR="00000000" w:rsidDel="00000000" w:rsidP="00000000" w:rsidRDefault="00000000" w:rsidRPr="00000000" w14:paraId="00000063">
      <w:pPr>
        <w:ind w:left="284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i w:val="1"/>
          <w:rtl w:val="0"/>
        </w:rPr>
        <w:tab/>
      </w:r>
      <w:r w:rsidDel="00000000" w:rsidR="00000000" w:rsidRPr="00000000">
        <w:rPr>
          <w:rFonts w:ascii="Tahoma" w:cs="Tahoma" w:eastAsia="Tahoma" w:hAnsi="Tahoma"/>
          <w:rtl w:val="0"/>
        </w:rPr>
        <w:t xml:space="preserve">Nové nenosné konstrukce – příčky a zazdívky, budou provedeny z přesných pórobetonových tvárnic/příčkovek YTONG Klasik P2-500 v tl.100-150mm. Tyto konstrukce budou prováděny dle technologických předpisů výrobce stavebního materiálu, včetně jejich napojení na sousední svislé a vodorovné konstrukce. </w:t>
      </w: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Nenosné překlady pro rozšiřované i nové jednokřídlové dveře prostor chodeb, učeben a skladů 1. NP i 2.NP - 2x L50x50 - 1400mm.</w:t>
      </w:r>
    </w:p>
    <w:p w:rsidR="00000000" w:rsidDel="00000000" w:rsidP="00000000" w:rsidRDefault="00000000" w:rsidRPr="00000000" w14:paraId="00000064">
      <w:pPr>
        <w:ind w:left="284" w:firstLine="436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V prostoru hygienických zařízení 1.NP budou nově vyzděny příčky z příčkovek Ytong tl.100 a instalační předstěny z příčkovek Ytong tl. 100-150mm.  </w:t>
      </w:r>
    </w:p>
    <w:p w:rsidR="00000000" w:rsidDel="00000000" w:rsidP="00000000" w:rsidRDefault="00000000" w:rsidRPr="00000000" w14:paraId="00000065">
      <w:pPr>
        <w:ind w:left="284" w:firstLine="0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ab/>
        <w:t xml:space="preserve">V prostoru nových hygienických zařízení (204a), (204b), (205) a nové odborné učebny (203), jsou navrženy nové dělící příčky Ytong tl. 150mm a instalační předstěny v několika výškových provedeních. Za WC kabinami (205) a výlevkou (204b) bude provedena přizdívka na celou výšku místnosti, za pisoáry pak pouze do výšky 1,20m nad podlahou. Pod oknem, v místě parapetu místnosti (204a), bude provedena nízká instalační přizdívka výšky cca 400mm. </w:t>
      </w:r>
    </w:p>
    <w:p w:rsidR="00000000" w:rsidDel="00000000" w:rsidP="00000000" w:rsidRDefault="00000000" w:rsidRPr="00000000" w14:paraId="00000066">
      <w:pPr>
        <w:ind w:left="284" w:firstLine="436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V prostor stávající galerie (215) budou vytvořeny novými příčkami tři nové samostatné prostory příručního skladu (215) odborné učebny a dvou spisoven (216) a (217). Dělící příčky jsou navrženy jako sádrokartonové montované v tl.125mm. Navrženy jsou příčky systému Knauf W111, s ocelovou systémovou konstrukcí z profilů CW100 a jednoduchým opláštěním deskami 1x GKB (RB)/ WHITE tl.12,5mm.   </w:t>
      </w:r>
    </w:p>
    <w:p w:rsidR="00000000" w:rsidDel="00000000" w:rsidP="00000000" w:rsidRDefault="00000000" w:rsidRPr="00000000" w14:paraId="00000067">
      <w:pPr>
        <w:spacing w:before="200" w:lineRule="auto"/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Vodorovné konstrukce</w:t>
      </w:r>
    </w:p>
    <w:p w:rsidR="00000000" w:rsidDel="00000000" w:rsidP="00000000" w:rsidRDefault="00000000" w:rsidRPr="00000000" w14:paraId="00000068">
      <w:pPr>
        <w:spacing w:before="120" w:lineRule="auto"/>
        <w:ind w:left="284" w:firstLine="436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Do vodorovných konstrukcí stropu 1.NP nebude zásadním způsoben zasahováno. Do stropu budou provedeny pouze prostup pro rozvody technických zařízení budovy o malých rozměrech.</w:t>
      </w:r>
    </w:p>
    <w:p w:rsidR="00000000" w:rsidDel="00000000" w:rsidP="00000000" w:rsidRDefault="00000000" w:rsidRPr="00000000" w14:paraId="00000069">
      <w:pPr>
        <w:spacing w:before="100" w:lineRule="auto"/>
        <w:ind w:left="284" w:firstLine="436.99999999999994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Konstrukce podlah všech prostor budou zbaveny stávajících nášlapných vrstev a bude posouzena jejich kvalita. V případě špatné kvality betonu nebo velkého poškození, budou tyto betonové vrstvy podlah vybourány a nahrazeny novými betonovými potěry. V případě, že budou betony vyhovující kvality a stavu, budou očištěny, penetrovány, opraveny a vyrovnány vhodnou cementovou stěrkou. </w:t>
      </w:r>
    </w:p>
    <w:p w:rsidR="00000000" w:rsidDel="00000000" w:rsidP="00000000" w:rsidRDefault="00000000" w:rsidRPr="00000000" w14:paraId="0000006A">
      <w:pPr>
        <w:spacing w:before="100" w:lineRule="auto"/>
        <w:ind w:left="284" w:firstLine="436.99999999999994"/>
        <w:jc w:val="both"/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Skladba podlahy dílny (112) bude doplněna o novou vrstvu tepelné izolace z EPS S 200 tl.100mm položenou na stávající betonovou podlahu a novou betonovou vrstvou podlahy tl. 60mm.</w:t>
      </w:r>
    </w:p>
    <w:p w:rsidR="00000000" w:rsidDel="00000000" w:rsidP="00000000" w:rsidRDefault="00000000" w:rsidRPr="00000000" w14:paraId="0000006B">
      <w:pPr>
        <w:spacing w:before="120" w:lineRule="auto"/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Střecha</w:t>
      </w:r>
    </w:p>
    <w:p w:rsidR="00000000" w:rsidDel="00000000" w:rsidP="00000000" w:rsidRDefault="00000000" w:rsidRPr="00000000" w14:paraId="0000006C">
      <w:pPr>
        <w:spacing w:before="120" w:lineRule="auto"/>
        <w:ind w:left="284" w:firstLine="436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Bez stavebních úprav.</w:t>
      </w:r>
    </w:p>
    <w:p w:rsidR="00000000" w:rsidDel="00000000" w:rsidP="00000000" w:rsidRDefault="00000000" w:rsidRPr="00000000" w14:paraId="0000006D">
      <w:pPr>
        <w:spacing w:before="120" w:lineRule="auto"/>
        <w:ind w:left="284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Tepelné izolace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before="120" w:lineRule="auto"/>
        <w:ind w:left="284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ab/>
        <w:t xml:space="preserve">Do podlahy laboratoře bude uložena tepelná izolaci z polystyrenu EPS S 200 v tl.100mm. Do nových podhledů 2.NP bude provedena stříkaná izolace z PUR v min. tl. 250mm. </w:t>
      </w:r>
    </w:p>
    <w:p w:rsidR="00000000" w:rsidDel="00000000" w:rsidP="00000000" w:rsidRDefault="00000000" w:rsidRPr="00000000" w14:paraId="0000006F">
      <w:pPr>
        <w:spacing w:before="120" w:lineRule="auto"/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Hydroizolace</w:t>
      </w:r>
    </w:p>
    <w:p w:rsidR="00000000" w:rsidDel="00000000" w:rsidP="00000000" w:rsidRDefault="00000000" w:rsidRPr="00000000" w14:paraId="00000070">
      <w:pPr>
        <w:spacing w:before="120" w:lineRule="auto"/>
        <w:ind w:left="284" w:firstLine="436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Podlaha dílny (112) a bude opatřena před provedením nové betonové podlahy izolací ze separační PE fólie. V upravovaných hygienických prostorech 1.NP (106, </w:t>
      </w: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107a, 107b, 107c, 107d, 107e, část 108) bude po vybourání podlah podkladní beton opatřen vyrovnávacím potěrem a novou hydroizolační vrstvou z asfaltových pásů tl. 4mm s předchozí asfaltovou penetrací podkladu. </w:t>
      </w:r>
      <w:r w:rsidDel="00000000" w:rsidR="00000000" w:rsidRPr="00000000">
        <w:rPr>
          <w:rFonts w:ascii="Tahoma" w:cs="Tahoma" w:eastAsia="Tahoma" w:hAnsi="Tahoma"/>
          <w:rtl w:val="0"/>
        </w:rPr>
        <w:t xml:space="preserve">Další hydroizolační opatření nejsou vyžadována. </w:t>
      </w:r>
    </w:p>
    <w:p w:rsidR="00000000" w:rsidDel="00000000" w:rsidP="00000000" w:rsidRDefault="00000000" w:rsidRPr="00000000" w14:paraId="00000071">
      <w:pPr>
        <w:spacing w:before="120" w:lineRule="auto"/>
        <w:ind w:firstLine="284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Úpravy povrchů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tabs>
          <w:tab w:val="left" w:leader="none" w:pos="567"/>
          <w:tab w:val="left" w:leader="none" w:pos="851"/>
        </w:tabs>
        <w:spacing w:before="120" w:lineRule="auto"/>
        <w:ind w:left="567" w:firstLine="0"/>
        <w:jc w:val="both"/>
        <w:rPr>
          <w:rFonts w:ascii="Tahoma" w:cs="Tahoma" w:eastAsia="Tahoma" w:hAnsi="Tahoma"/>
          <w:i w:val="1"/>
          <w:u w:val="single"/>
        </w:rPr>
      </w:pPr>
      <w:r w:rsidDel="00000000" w:rsidR="00000000" w:rsidRPr="00000000">
        <w:rPr>
          <w:rFonts w:ascii="Tahoma" w:cs="Tahoma" w:eastAsia="Tahoma" w:hAnsi="Tahoma"/>
          <w:i w:val="1"/>
          <w:u w:val="single"/>
          <w:rtl w:val="0"/>
        </w:rPr>
        <w:t xml:space="preserve">Stěny a stropy</w:t>
      </w:r>
    </w:p>
    <w:p w:rsidR="00000000" w:rsidDel="00000000" w:rsidP="00000000" w:rsidRDefault="00000000" w:rsidRPr="00000000" w14:paraId="00000073">
      <w:pPr>
        <w:tabs>
          <w:tab w:val="left" w:leader="none" w:pos="567"/>
          <w:tab w:val="left" w:leader="none" w:pos="851"/>
        </w:tabs>
        <w:spacing w:before="120" w:lineRule="auto"/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Poškozené nebo okopané stěny budou opraveny vápenocementovou omítkou v tl.10-25mm a finální štukovou omítkou (předpoklad cca 50% plochy). Stěny nových prostor hygienických zařízení WC muži (205), WC ženy (204a) a úklidu (204b) budou obloženy keramickým obkladem do výšky 2100mm. </w:t>
      </w:r>
      <w:r w:rsidDel="00000000" w:rsidR="00000000" w:rsidRPr="00000000">
        <w:rPr>
          <w:rFonts w:ascii="Tahoma" w:cs="Tahoma" w:eastAsia="Tahoma" w:hAnsi="Tahoma"/>
          <w:color w:val="000000"/>
          <w:rtl w:val="0"/>
        </w:rPr>
        <w:t xml:space="preserve">Keramické obklady v hygienických zařízeních 1.NP (107a, 107b, 107c, 107d, 107e) budou provedeny do výšky min. 2100mm. Výběr formátů keramických obkladů a dlažby je ponechán na vzorkování investora a uživatele s dodavatelem stavby. Doporučuji volit střední formát 200-330mm. Dlažby na podlahách hygienických zařízení bude protiskluzové R10.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tabs>
          <w:tab w:val="left" w:leader="none" w:pos="567"/>
          <w:tab w:val="left" w:leader="none" w:pos="851"/>
        </w:tabs>
        <w:spacing w:before="120" w:lineRule="auto"/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Dále budou vyměněna keramická dlažby prostoru chodby a schodiště 1.NP (protiskluzová R10).</w:t>
      </w:r>
    </w:p>
    <w:p w:rsidR="00000000" w:rsidDel="00000000" w:rsidP="00000000" w:rsidRDefault="00000000" w:rsidRPr="00000000" w14:paraId="00000075">
      <w:pPr>
        <w:tabs>
          <w:tab w:val="left" w:leader="none" w:pos="567"/>
          <w:tab w:val="left" w:leader="none" w:pos="851"/>
        </w:tabs>
        <w:spacing w:before="120" w:lineRule="auto"/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V prostoru hygienického zařízení (106) a (107a-e) bude proveden nový SDK podhled Knauf s deskami GREEN tl. 12,5mm. Nové podhledy stropu 2.NP budou provedeny ze sádrokartonových podhledů – vodorovné a šikmé provedení. Bude použito systémových konstrukcí such montáže, s použitím protipožárních desek GKF(RF) / RED tl.15mm.</w:t>
      </w:r>
    </w:p>
    <w:p w:rsidR="00000000" w:rsidDel="00000000" w:rsidP="00000000" w:rsidRDefault="00000000" w:rsidRPr="00000000" w14:paraId="00000076">
      <w:pPr>
        <w:tabs>
          <w:tab w:val="left" w:leader="none" w:pos="567"/>
          <w:tab w:val="left" w:leader="none" w:pos="851"/>
        </w:tabs>
        <w:spacing w:before="120" w:lineRule="auto"/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Pod podhledem budou přisazena nebo zavěšena nová svítidla v LED provedení. Nad podhledem hygienických prostor 1.NP bude instalováno VZT potrubí pro odvětrání těchto prostor.</w:t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78">
      <w:pPr>
        <w:tabs>
          <w:tab w:val="left" w:leader="none" w:pos="-142"/>
        </w:tabs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i w:val="1"/>
          <w:u w:val="single"/>
          <w:rtl w:val="0"/>
        </w:rPr>
        <w:t xml:space="preserve">Podlaha</w:t>
      </w:r>
      <w:r w:rsidDel="00000000" w:rsidR="00000000" w:rsidRPr="00000000">
        <w:rPr>
          <w:rFonts w:ascii="Tahoma" w:cs="Tahoma" w:eastAsia="Tahoma" w:hAnsi="Tahoma"/>
          <w:rtl w:val="0"/>
        </w:rPr>
        <w:t xml:space="preserve"> - podlahy dotčených prostor 1.NP a všech prostor 2.NP budou upraveny o nové nášlapné vrstvy – litou průmyslovou stěrku, keramickou dlažbu s protiskluzovou úpravou a PVC. Před pokládkou nových nášlapných vrstev budou sanovány popř. vyměněny nosné podkladní vrstvy podlah. Keramická dlažba chodeb a hygienických zařízení bude s protiskluzovou úpravou min. třídy R10. </w:t>
      </w:r>
    </w:p>
    <w:p w:rsidR="00000000" w:rsidDel="00000000" w:rsidP="00000000" w:rsidRDefault="00000000" w:rsidRPr="00000000" w14:paraId="00000079">
      <w:pPr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Výplně otvorů</w:t>
      </w:r>
    </w:p>
    <w:p w:rsidR="00000000" w:rsidDel="00000000" w:rsidP="00000000" w:rsidRDefault="00000000" w:rsidRPr="00000000" w14:paraId="0000007B">
      <w:pPr>
        <w:spacing w:before="120" w:lineRule="auto"/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Okna</w:t>
      </w:r>
      <w:r w:rsidDel="00000000" w:rsidR="00000000" w:rsidRPr="00000000">
        <w:rPr>
          <w:rFonts w:ascii="Tahoma" w:cs="Tahoma" w:eastAsia="Tahoma" w:hAnsi="Tahoma"/>
          <w:rtl w:val="0"/>
        </w:rPr>
        <w:t xml:space="preserve"> </w:t>
      </w:r>
    </w:p>
    <w:p w:rsidR="00000000" w:rsidDel="00000000" w:rsidP="00000000" w:rsidRDefault="00000000" w:rsidRPr="00000000" w14:paraId="0000007C">
      <w:pPr>
        <w:spacing w:before="120" w:lineRule="auto"/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Nová okna budou plastová, s minimálně šestikomorovým profilem a zasklená tepelně izolačním zasklením se třemi skly. Maximální součinitel prostupu oken bude U</w:t>
      </w:r>
      <w:r w:rsidDel="00000000" w:rsidR="00000000" w:rsidRPr="00000000">
        <w:rPr>
          <w:rFonts w:ascii="Tahoma" w:cs="Tahoma" w:eastAsia="Tahoma" w:hAnsi="Tahoma"/>
          <w:vertAlign w:val="subscript"/>
          <w:rtl w:val="0"/>
        </w:rPr>
        <w:t xml:space="preserve">w</w:t>
      </w:r>
      <w:r w:rsidDel="00000000" w:rsidR="00000000" w:rsidRPr="00000000">
        <w:rPr>
          <w:rFonts w:ascii="Tahoma" w:cs="Tahoma" w:eastAsia="Tahoma" w:hAnsi="Tahoma"/>
          <w:rtl w:val="0"/>
        </w:rPr>
        <w:t xml:space="preserve"> = 0,85 W/m</w:t>
      </w:r>
      <w:r w:rsidDel="00000000" w:rsidR="00000000" w:rsidRPr="00000000">
        <w:rPr>
          <w:rFonts w:ascii="Tahoma" w:cs="Tahoma" w:eastAsia="Tahoma" w:hAnsi="Tahoma"/>
          <w:vertAlign w:val="superscript"/>
          <w:rtl w:val="0"/>
        </w:rPr>
        <w:t xml:space="preserve">2</w:t>
      </w:r>
      <w:r w:rsidDel="00000000" w:rsidR="00000000" w:rsidRPr="00000000">
        <w:rPr>
          <w:rFonts w:ascii="Tahoma" w:cs="Tahoma" w:eastAsia="Tahoma" w:hAnsi="Tahoma"/>
          <w:rtl w:val="0"/>
        </w:rPr>
        <w:t xml:space="preserve">K. Vnitřní výšky parapetů budou zachovány. Vnitřní parapetní desky oken budou součástí dodávky oken. Materiálově je přípustné provedení parapetu z plastu, plechu nebo kamene. Okna budou doplněna o vnitřní hliníkové žaluzie pro možnost zatemnění. Stávající dřevěná ocelová a sklobetonová okna budou vybourána a zlikvidována.</w:t>
      </w:r>
    </w:p>
    <w:p w:rsidR="00000000" w:rsidDel="00000000" w:rsidP="00000000" w:rsidRDefault="00000000" w:rsidRPr="00000000" w14:paraId="0000007D">
      <w:pPr>
        <w:spacing w:before="120" w:lineRule="auto"/>
        <w:ind w:left="567" w:firstLine="0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Dveře</w:t>
      </w:r>
    </w:p>
    <w:p w:rsidR="00000000" w:rsidDel="00000000" w:rsidP="00000000" w:rsidRDefault="00000000" w:rsidRPr="00000000" w14:paraId="0000007E">
      <w:pPr>
        <w:spacing w:before="120" w:lineRule="auto"/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Vstupní dveře a vrata do dílny (112) budou nová. Návrh uvažuje s plastovými plnými dveřmi opatřenými nadsvětlíkem, bezpečnostním vícebodovým zámkem a nízkým prahem.  Maximální součinitel prostupu oken bude U</w:t>
      </w:r>
      <w:r w:rsidDel="00000000" w:rsidR="00000000" w:rsidRPr="00000000">
        <w:rPr>
          <w:rFonts w:ascii="Tahoma" w:cs="Tahoma" w:eastAsia="Tahoma" w:hAnsi="Tahoma"/>
          <w:vertAlign w:val="subscript"/>
          <w:rtl w:val="0"/>
        </w:rPr>
        <w:t xml:space="preserve">w</w:t>
      </w:r>
      <w:r w:rsidDel="00000000" w:rsidR="00000000" w:rsidRPr="00000000">
        <w:rPr>
          <w:rFonts w:ascii="Tahoma" w:cs="Tahoma" w:eastAsia="Tahoma" w:hAnsi="Tahoma"/>
          <w:rtl w:val="0"/>
        </w:rPr>
        <w:t xml:space="preserve"> = 1,20 W/m</w:t>
      </w:r>
      <w:r w:rsidDel="00000000" w:rsidR="00000000" w:rsidRPr="00000000">
        <w:rPr>
          <w:rFonts w:ascii="Tahoma" w:cs="Tahoma" w:eastAsia="Tahoma" w:hAnsi="Tahoma"/>
          <w:vertAlign w:val="superscript"/>
          <w:rtl w:val="0"/>
        </w:rPr>
        <w:t xml:space="preserve">2</w:t>
      </w:r>
      <w:r w:rsidDel="00000000" w:rsidR="00000000" w:rsidRPr="00000000">
        <w:rPr>
          <w:rFonts w:ascii="Tahoma" w:cs="Tahoma" w:eastAsia="Tahoma" w:hAnsi="Tahoma"/>
          <w:rtl w:val="0"/>
        </w:rPr>
        <w:t xml:space="preserve">K. Vrata budou dvoukřídlová, tepelně izolovaná. Vrata do dílny (113) budou rolovací s elektrickým pohonem a také tepelně izolovaná. Vrata učebny (117) budou také dvoukřídlová, s integrovanými jednokřídlovými dveřmi.</w:t>
      </w:r>
    </w:p>
    <w:p w:rsidR="00000000" w:rsidDel="00000000" w:rsidP="00000000" w:rsidRDefault="00000000" w:rsidRPr="00000000" w14:paraId="0000007F">
      <w:pPr>
        <w:spacing w:before="120" w:lineRule="auto"/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Vnitřní dveře (700-1000/1970mm) budou plné, dřevěné, osazené do ocelových zárubní a dřevěných obložkových zárubní, viz tabulka výplní otvorů. Dveře kabinek WC budou součástí systémového řešení modulárního systému kabinek.</w:t>
      </w:r>
    </w:p>
    <w:p w:rsidR="00000000" w:rsidDel="00000000" w:rsidP="00000000" w:rsidRDefault="00000000" w:rsidRPr="00000000" w14:paraId="00000080">
      <w:pPr>
        <w:spacing w:before="120" w:lineRule="auto"/>
        <w:ind w:left="567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Dveře mezi dílnou (105) a dílnou (113) a také učebnou (211) a dílnou (113), budou dvoukřídlové, osazené do ocelové zárubně a opatřené integrovanými okénky pro vizuální kontakt se sousedním prostorem. Nové dvoukřídlové dveře učebny (211) budou doplněny vnějším bezpečnostním zábradlím s ocelovým mandlem s výškou 1,0m nad podlahou učebny. Toto bezpečnostní zábradlí bude otevírací pro možnost stěhování vybavení učeben 2.NP z prostoru dílny (113). Otevírací mechanismus zábradlí bude uzamykací pro zabránění nechtěného otevření a pádu z výšky v běžném režimu provozu objektu.</w:t>
      </w:r>
    </w:p>
    <w:p w:rsidR="00000000" w:rsidDel="00000000" w:rsidP="00000000" w:rsidRDefault="00000000" w:rsidRPr="00000000" w14:paraId="00000081">
      <w:pPr>
        <w:spacing w:before="240" w:lineRule="auto"/>
        <w:ind w:firstLine="284"/>
        <w:jc w:val="both"/>
        <w:rPr>
          <w:rFonts w:ascii="Tahoma" w:cs="Tahoma" w:eastAsia="Tahoma" w:hAnsi="Tahoma"/>
          <w:u w:val="single"/>
        </w:rPr>
      </w:pPr>
      <w:r w:rsidDel="00000000" w:rsidR="00000000" w:rsidRPr="00000000">
        <w:rPr>
          <w:rFonts w:ascii="Tahoma" w:cs="Tahoma" w:eastAsia="Tahoma" w:hAnsi="Tahoma"/>
          <w:u w:val="single"/>
          <w:rtl w:val="0"/>
        </w:rPr>
        <w:t xml:space="preserve">Nátěry a malby</w:t>
      </w:r>
    </w:p>
    <w:p w:rsidR="00000000" w:rsidDel="00000000" w:rsidP="00000000" w:rsidRDefault="00000000" w:rsidRPr="00000000" w14:paraId="00000082">
      <w:pPr>
        <w:spacing w:before="120" w:lineRule="auto"/>
        <w:ind w:left="284" w:firstLine="436"/>
        <w:jc w:val="both"/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Omítky budou natřeny vhodným nátěrem s dobrou propustností pro vodní páru a vysokou bělostí Stropní SDK podhledy budou penetrovány a natřeny vhodnými malířskými přípravky a malbami pro sádrokarton. Stěny chodeb a schodiště bude opatřeno ochranným nátěrem do výšky 1,5m. Nové podlahy budou bez dalších úprav.</w:t>
      </w:r>
    </w:p>
    <w:p w:rsidR="00000000" w:rsidDel="00000000" w:rsidP="00000000" w:rsidRDefault="00000000" w:rsidRPr="00000000" w14:paraId="00000083">
      <w:pPr>
        <w:ind w:firstLine="284"/>
        <w:jc w:val="both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ind w:firstLine="284"/>
        <w:jc w:val="both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ind w:firstLine="284"/>
        <w:jc w:val="both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ind w:firstLine="284"/>
        <w:jc w:val="both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ind w:left="142" w:firstLine="0"/>
        <w:jc w:val="both"/>
        <w:rPr>
          <w:rFonts w:ascii="Tahoma" w:cs="Tahoma" w:eastAsia="Tahoma" w:hAnsi="Tahom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>
          <w:rFonts w:ascii="Tahoma" w:cs="Tahoma" w:eastAsia="Tahoma" w:hAnsi="Tahoma"/>
        </w:rPr>
      </w:pPr>
      <w:r w:rsidDel="00000000" w:rsidR="00000000" w:rsidRPr="00000000">
        <w:rPr>
          <w:rFonts w:ascii="Tahoma" w:cs="Tahoma" w:eastAsia="Tahoma" w:hAnsi="Tahoma"/>
          <w:rtl w:val="0"/>
        </w:rPr>
        <w:t xml:space="preserve">Rakovník, červen 2023                                             </w:t>
        <w:tab/>
        <w:t xml:space="preserve">               </w:t>
        <w:tab/>
        <w:t xml:space="preserve">              Ing. Lubomír Tichý</w:t>
        <w:tab/>
      </w:r>
    </w:p>
    <w:sectPr>
      <w:footerReference r:id="rId6" w:type="default"/>
      <w:pgSz w:h="16840" w:w="11907" w:orient="portrait"/>
      <w:pgMar w:bottom="567" w:top="567" w:left="1418" w:right="850" w:header="1440" w:footer="42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ourier New"/>
  <w:font w:name="Georgia"/>
  <w:font w:name="Tahoma">
    <w:embedRegular w:fontKey="{00000000-0000-0000-0000-000000000000}" r:id="rId1" w:subsetted="0"/>
    <w:embedBold w:fontKey="{00000000-0000-0000-0000-000000000000}" r:id="rId2" w:subsetted="0"/>
  </w:font>
  <w:font w:name="Book Antiqua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9">
    <w:pPr>
      <w:pBdr>
        <w:top w:color="000000" w:space="1" w:sz="4" w:val="single"/>
      </w:pBdr>
      <w:rPr>
        <w:rFonts w:ascii="Tahoma" w:cs="Tahoma" w:eastAsia="Tahoma" w:hAnsi="Tahoma"/>
        <w:sz w:val="18"/>
        <w:szCs w:val="18"/>
      </w:rPr>
    </w:pPr>
    <w:r w:rsidDel="00000000" w:rsidR="00000000" w:rsidRPr="00000000">
      <w:rPr>
        <w:rFonts w:ascii="Tahoma" w:cs="Tahoma" w:eastAsia="Tahoma" w:hAnsi="Tahoma"/>
        <w:i w:val="1"/>
        <w:sz w:val="18"/>
        <w:szCs w:val="18"/>
        <w:rtl w:val="0"/>
      </w:rPr>
      <w:t xml:space="preserve">Stavební úpravy objektu dílen – SLŠ a SOU Křivoklát                                                                   </w:t>
    </w:r>
    <w:r w:rsidDel="00000000" w:rsidR="00000000" w:rsidRPr="00000000">
      <w:rPr>
        <w:rFonts w:ascii="Tahoma" w:cs="Tahoma" w:eastAsia="Tahoma" w:hAnsi="Tahoma"/>
        <w:sz w:val="18"/>
        <w:szCs w:val="18"/>
        <w:rtl w:val="0"/>
      </w:rPr>
      <w:tab/>
      <w:t xml:space="preserve">Strana </w:t>
    </w:r>
    <w:r w:rsidDel="00000000" w:rsidR="00000000" w:rsidRPr="00000000">
      <w:rPr>
        <w:rFonts w:ascii="Tahoma" w:cs="Tahoma" w:eastAsia="Tahoma" w:hAnsi="Tahoma"/>
        <w:sz w:val="18"/>
        <w:szCs w:val="1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ahoma" w:cs="Tahoma" w:eastAsia="Tahoma" w:hAnsi="Tahoma"/>
        <w:sz w:val="18"/>
        <w:szCs w:val="18"/>
        <w:rtl w:val="0"/>
      </w:rPr>
      <w:t xml:space="preserve">/4</w:t>
    </w:r>
  </w:p>
  <w:p w:rsidR="00000000" w:rsidDel="00000000" w:rsidP="00000000" w:rsidRDefault="00000000" w:rsidRPr="00000000" w14:paraId="0000008A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  <w:tab w:val="center" w:leader="none" w:pos="8647"/>
      </w:tabs>
      <w:spacing w:after="0" w:before="0" w:line="240" w:lineRule="auto"/>
      <w:ind w:left="0" w:right="0" w:firstLine="0"/>
      <w:jc w:val="left"/>
      <w:rPr>
        <w:rFonts w:ascii="Tahoma" w:cs="Tahoma" w:eastAsia="Tahoma" w:hAnsi="Tahoma"/>
        <w:b w:val="0"/>
        <w:i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2"/>
      <w:numFmt w:val="decimal"/>
      <w:lvlText w:val="%1."/>
      <w:lvlJc w:val="left"/>
      <w:pPr>
        <w:ind w:left="502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0"/>
      <w:numFmt w:val="bullet"/>
      <w:lvlText w:val="-"/>
      <w:lvlJc w:val="left"/>
      <w:pPr>
        <w:ind w:left="644" w:hanging="359.99999999999994"/>
      </w:pPr>
      <w:rPr>
        <w:rFonts w:ascii="Tahoma" w:cs="Tahoma" w:eastAsia="Tahoma" w:hAnsi="Tahoma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084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04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244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964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04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ourier New" w:cs="Courier New" w:eastAsia="Courier New" w:hAnsi="Courier New"/>
        <w:lang w:val="cs-CZ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jc w:val="both"/>
    </w:pPr>
    <w:rPr>
      <w:rFonts w:ascii="Book Antiqua" w:cs="Book Antiqua" w:eastAsia="Book Antiqua" w:hAnsi="Book Antiqua"/>
      <w:b w:val="1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Relationship Id="rId3" Type="http://schemas.openxmlformats.org/officeDocument/2006/relationships/font" Target="fonts/BookAntiqua-regular.ttf"/><Relationship Id="rId4" Type="http://schemas.openxmlformats.org/officeDocument/2006/relationships/font" Target="fonts/BookAntiqua-bold.ttf"/><Relationship Id="rId5" Type="http://schemas.openxmlformats.org/officeDocument/2006/relationships/font" Target="fonts/BookAntiqua-italic.ttf"/><Relationship Id="rId6" Type="http://schemas.openxmlformats.org/officeDocument/2006/relationships/font" Target="fonts/BookAntiqua-boldItalic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