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left" w:leader="none" w:pos="2340"/>
        </w:tabs>
        <w:rPr>
          <w:rFonts w:ascii="Tahoma" w:cs="Tahoma" w:eastAsia="Tahoma" w:hAnsi="Tahoma"/>
          <w:b w:val="1"/>
          <w:sz w:val="24"/>
          <w:szCs w:val="24"/>
          <w:u w:val="single"/>
        </w:rPr>
      </w:pPr>
      <w:r w:rsidDel="00000000" w:rsidR="00000000" w:rsidRPr="00000000">
        <w:rPr>
          <w:rFonts w:ascii="Tahoma" w:cs="Tahoma" w:eastAsia="Tahoma" w:hAnsi="Tahoma"/>
          <w:b w:val="1"/>
          <w:sz w:val="40"/>
          <w:szCs w:val="40"/>
          <w:rtl w:val="0"/>
        </w:rPr>
        <w:t xml:space="preserve">A</w:t>
      </w:r>
      <w:r w:rsidDel="00000000" w:rsidR="00000000" w:rsidRPr="00000000">
        <w:rPr>
          <w:rFonts w:ascii="Tahoma" w:cs="Tahoma" w:eastAsia="Tahoma" w:hAnsi="Tahoma"/>
          <w:b w:val="1"/>
          <w:sz w:val="24"/>
          <w:szCs w:val="24"/>
          <w:rtl w:val="0"/>
        </w:rPr>
        <w:tab/>
        <w:t xml:space="preserve">   </w:t>
        <w:tab/>
        <w:t xml:space="preserve">   </w:t>
      </w:r>
      <w:r w:rsidDel="00000000" w:rsidR="00000000" w:rsidRPr="00000000">
        <w:rPr>
          <w:rFonts w:ascii="Tahoma" w:cs="Tahoma" w:eastAsia="Tahoma" w:hAnsi="Tahoma"/>
          <w:b w:val="1"/>
          <w:sz w:val="28"/>
          <w:szCs w:val="28"/>
          <w:u w:val="single"/>
          <w:rtl w:val="0"/>
        </w:rPr>
        <w:t xml:space="preserve">PRŮVODNÍ  ZPRÁVA</w:t>
      </w:r>
      <w:r w:rsidDel="00000000" w:rsidR="00000000" w:rsidRPr="00000000">
        <w:rPr>
          <w:rtl w:val="0"/>
        </w:rPr>
      </w:r>
    </w:p>
    <w:p w:rsidR="00000000" w:rsidDel="00000000" w:rsidP="00000000" w:rsidRDefault="00000000" w:rsidRPr="00000000" w14:paraId="00000002">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03">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04">
      <w:pPr>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A.1  Identifikační údaje</w:t>
      </w:r>
    </w:p>
    <w:p w:rsidR="00000000" w:rsidDel="00000000" w:rsidP="00000000" w:rsidRDefault="00000000" w:rsidRPr="00000000" w14:paraId="00000005">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06">
      <w:pPr>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  </w:t>
      </w:r>
    </w:p>
    <w:p w:rsidR="00000000" w:rsidDel="00000000" w:rsidP="00000000" w:rsidRDefault="00000000" w:rsidRPr="00000000" w14:paraId="00000007">
      <w:pPr>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A.1.1  Údaje o stavbě</w:t>
      </w:r>
    </w:p>
    <w:p w:rsidR="00000000" w:rsidDel="00000000" w:rsidP="00000000" w:rsidRDefault="00000000" w:rsidRPr="00000000" w14:paraId="00000008">
      <w:pPr>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09">
      <w:pPr>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a) Název stavby:</w:t>
      </w:r>
    </w:p>
    <w:p w:rsidR="00000000" w:rsidDel="00000000" w:rsidP="00000000" w:rsidRDefault="00000000" w:rsidRPr="00000000" w14:paraId="0000000A">
      <w:pPr>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0B">
      <w:pPr>
        <w:ind w:firstLine="708"/>
        <w:jc w:val="both"/>
        <w:rPr>
          <w:rFonts w:ascii="Tahoma" w:cs="Tahoma" w:eastAsia="Tahoma" w:hAnsi="Tahoma"/>
          <w:b w:val="1"/>
          <w:sz w:val="16"/>
          <w:szCs w:val="16"/>
        </w:rPr>
      </w:pPr>
      <w:bookmarkStart w:colFirst="0" w:colLast="0" w:name="_gjdgxs" w:id="0"/>
      <w:bookmarkEnd w:id="0"/>
      <w:r w:rsidDel="00000000" w:rsidR="00000000" w:rsidRPr="00000000">
        <w:rPr>
          <w:rFonts w:ascii="Tahoma" w:cs="Tahoma" w:eastAsia="Tahoma" w:hAnsi="Tahoma"/>
          <w:b w:val="1"/>
          <w:sz w:val="20"/>
          <w:szCs w:val="20"/>
          <w:rtl w:val="0"/>
        </w:rPr>
        <w:t xml:space="preserve">Stavební úpravy objektu dílen – modernizace odborného vzdělávání SLŠ a SOU Křivoklát</w:t>
      </w:r>
      <w:r w:rsidDel="00000000" w:rsidR="00000000" w:rsidRPr="00000000">
        <w:rPr>
          <w:rtl w:val="0"/>
        </w:rPr>
      </w:r>
    </w:p>
    <w:p w:rsidR="00000000" w:rsidDel="00000000" w:rsidP="00000000" w:rsidRDefault="00000000" w:rsidRPr="00000000" w14:paraId="0000000C">
      <w:pPr>
        <w:ind w:firstLine="708"/>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D">
      <w:pPr>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 Místo stavby:</w:t>
      </w:r>
    </w:p>
    <w:p w:rsidR="00000000" w:rsidDel="00000000" w:rsidP="00000000" w:rsidRDefault="00000000" w:rsidRPr="00000000" w14:paraId="0000000E">
      <w:pPr>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0F">
      <w:pPr>
        <w:ind w:firstLine="708"/>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objekt dílen v areálu SLŠ a SOU Křivoklát, p.č.st. 569, k.ú. Křivoklát</w:t>
      </w:r>
    </w:p>
    <w:p w:rsidR="00000000" w:rsidDel="00000000" w:rsidP="00000000" w:rsidRDefault="00000000" w:rsidRPr="00000000" w14:paraId="00000010">
      <w:pPr>
        <w:ind w:firstLine="708"/>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1">
      <w:pPr>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c) Předmět projektové dokumentace:</w:t>
      </w:r>
    </w:p>
    <w:p w:rsidR="00000000" w:rsidDel="00000000" w:rsidP="00000000" w:rsidRDefault="00000000" w:rsidRPr="00000000" w14:paraId="00000012">
      <w:pPr>
        <w:jc w:val="both"/>
        <w:rPr>
          <w:rFonts w:ascii="Tahoma" w:cs="Tahoma" w:eastAsia="Tahoma" w:hAnsi="Tahoma"/>
          <w:sz w:val="20"/>
          <w:szCs w:val="20"/>
        </w:rPr>
      </w:pPr>
      <w:r w:rsidDel="00000000" w:rsidR="00000000" w:rsidRPr="00000000">
        <w:rPr>
          <w:rFonts w:ascii="Tahoma" w:cs="Tahoma" w:eastAsia="Tahoma" w:hAnsi="Tahoma"/>
          <w:sz w:val="20"/>
          <w:szCs w:val="20"/>
          <w:rtl w:val="0"/>
        </w:rPr>
        <w:tab/>
        <w:tab/>
        <w:tab/>
      </w:r>
    </w:p>
    <w:p w:rsidR="00000000" w:rsidDel="00000000" w:rsidP="00000000" w:rsidRDefault="00000000" w:rsidRPr="00000000" w14:paraId="00000013">
      <w:pPr>
        <w:ind w:left="708" w:firstLine="0"/>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projektová dokumentace pro provedení stavby (DPS)</w:t>
      </w:r>
    </w:p>
    <w:p w:rsidR="00000000" w:rsidDel="00000000" w:rsidP="00000000" w:rsidRDefault="00000000" w:rsidRPr="00000000" w14:paraId="00000014">
      <w:pPr>
        <w:jc w:val="both"/>
        <w:rPr>
          <w:rFonts w:ascii="Tahoma" w:cs="Tahoma" w:eastAsia="Tahoma" w:hAnsi="Tahoma"/>
          <w:b w:val="1"/>
          <w:color w:val="ff0000"/>
          <w:sz w:val="20"/>
          <w:szCs w:val="20"/>
          <w:u w:val="single"/>
        </w:rPr>
      </w:pPr>
      <w:r w:rsidDel="00000000" w:rsidR="00000000" w:rsidRPr="00000000">
        <w:rPr>
          <w:rtl w:val="0"/>
        </w:rPr>
      </w:r>
    </w:p>
    <w:p w:rsidR="00000000" w:rsidDel="00000000" w:rsidP="00000000" w:rsidRDefault="00000000" w:rsidRPr="00000000" w14:paraId="00000015">
      <w:pPr>
        <w:jc w:val="both"/>
        <w:rPr>
          <w:rFonts w:ascii="Tahoma" w:cs="Tahoma" w:eastAsia="Tahoma" w:hAnsi="Tahoma"/>
          <w:b w:val="1"/>
          <w:color w:val="ff0000"/>
          <w:sz w:val="20"/>
          <w:szCs w:val="20"/>
          <w:u w:val="single"/>
        </w:rPr>
      </w:pPr>
      <w:r w:rsidDel="00000000" w:rsidR="00000000" w:rsidRPr="00000000">
        <w:rPr>
          <w:rtl w:val="0"/>
        </w:rPr>
      </w:r>
    </w:p>
    <w:p w:rsidR="00000000" w:rsidDel="00000000" w:rsidP="00000000" w:rsidRDefault="00000000" w:rsidRPr="00000000" w14:paraId="00000016">
      <w:pPr>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A.1.2  Údaje o žadateli / stavebníkovi</w:t>
      </w:r>
    </w:p>
    <w:p w:rsidR="00000000" w:rsidDel="00000000" w:rsidP="00000000" w:rsidRDefault="00000000" w:rsidRPr="00000000" w14:paraId="00000017">
      <w:pPr>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18">
      <w:pPr>
        <w:jc w:val="both"/>
        <w:rPr>
          <w:rFonts w:ascii="Tahoma" w:cs="Tahoma" w:eastAsia="Tahoma" w:hAnsi="Tahoma"/>
          <w:sz w:val="20"/>
          <w:szCs w:val="20"/>
          <w:u w:val="single"/>
        </w:rPr>
      </w:pPr>
      <w:r w:rsidDel="00000000" w:rsidR="00000000" w:rsidRPr="00000000">
        <w:rPr>
          <w:rFonts w:ascii="Tahoma" w:cs="Tahoma" w:eastAsia="Tahoma" w:hAnsi="Tahoma"/>
          <w:sz w:val="20"/>
          <w:szCs w:val="20"/>
          <w:u w:val="single"/>
          <w:rtl w:val="0"/>
        </w:rPr>
        <w:t xml:space="preserve">a) jméno, příjmení a místo trvalého pobytu (fyzická osoba):</w:t>
      </w:r>
    </w:p>
    <w:p w:rsidR="00000000" w:rsidDel="00000000" w:rsidP="00000000" w:rsidRDefault="00000000" w:rsidRPr="00000000" w14:paraId="00000019">
      <w:pPr>
        <w:jc w:val="both"/>
        <w:rPr>
          <w:rFonts w:ascii="Tahoma" w:cs="Tahoma" w:eastAsia="Tahoma" w:hAnsi="Tahoma"/>
          <w:sz w:val="20"/>
          <w:szCs w:val="20"/>
          <w:u w:val="single"/>
        </w:rPr>
      </w:pPr>
      <w:r w:rsidDel="00000000" w:rsidR="00000000" w:rsidRPr="00000000">
        <w:rPr>
          <w:rFonts w:ascii="Tahoma" w:cs="Tahoma" w:eastAsia="Tahoma" w:hAnsi="Tahoma"/>
          <w:sz w:val="20"/>
          <w:szCs w:val="20"/>
          <w:rtl w:val="0"/>
        </w:rPr>
        <w:tab/>
      </w:r>
      <w:r w:rsidDel="00000000" w:rsidR="00000000" w:rsidRPr="00000000">
        <w:rPr>
          <w:rFonts w:ascii="Tahoma" w:cs="Tahoma" w:eastAsia="Tahoma" w:hAnsi="Tahoma"/>
          <w:b w:val="1"/>
          <w:sz w:val="20"/>
          <w:szCs w:val="20"/>
          <w:rtl w:val="0"/>
        </w:rPr>
        <w:t xml:space="preserve">--------</w:t>
      </w:r>
      <w:r w:rsidDel="00000000" w:rsidR="00000000" w:rsidRPr="00000000">
        <w:rPr>
          <w:rtl w:val="0"/>
        </w:rPr>
      </w:r>
    </w:p>
    <w:p w:rsidR="00000000" w:rsidDel="00000000" w:rsidP="00000000" w:rsidRDefault="00000000" w:rsidRPr="00000000" w14:paraId="0000001A">
      <w:pPr>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1B">
      <w:pPr>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 jméno, příjmení, obchodní firma, IČ, bylo-li přiděleno, místo podnikání (fyzická osoba podnikající):</w:t>
      </w:r>
    </w:p>
    <w:p w:rsidR="00000000" w:rsidDel="00000000" w:rsidP="00000000" w:rsidRDefault="00000000" w:rsidRPr="00000000" w14:paraId="0000001C">
      <w:pPr>
        <w:jc w:val="both"/>
        <w:rPr>
          <w:rFonts w:ascii="Tahoma" w:cs="Tahoma" w:eastAsia="Tahoma" w:hAnsi="Tahoma"/>
          <w:b w:val="1"/>
          <w:sz w:val="20"/>
          <w:szCs w:val="20"/>
        </w:rPr>
      </w:pPr>
      <w:r w:rsidDel="00000000" w:rsidR="00000000" w:rsidRPr="00000000">
        <w:rPr>
          <w:rFonts w:ascii="Tahoma" w:cs="Tahoma" w:eastAsia="Tahoma" w:hAnsi="Tahoma"/>
          <w:sz w:val="20"/>
          <w:szCs w:val="20"/>
          <w:rtl w:val="0"/>
        </w:rPr>
        <w:tab/>
      </w:r>
      <w:r w:rsidDel="00000000" w:rsidR="00000000" w:rsidRPr="00000000">
        <w:rPr>
          <w:rFonts w:ascii="Tahoma" w:cs="Tahoma" w:eastAsia="Tahoma" w:hAnsi="Tahoma"/>
          <w:b w:val="1"/>
          <w:sz w:val="20"/>
          <w:szCs w:val="20"/>
          <w:rtl w:val="0"/>
        </w:rPr>
        <w:t xml:space="preserve">--------</w:t>
      </w:r>
    </w:p>
    <w:p w:rsidR="00000000" w:rsidDel="00000000" w:rsidP="00000000" w:rsidRDefault="00000000" w:rsidRPr="00000000" w14:paraId="0000001D">
      <w:pPr>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E">
      <w:pPr>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c) obchodní firma nebo název, IČ, bylo-li přiděleno, adresa sídla (právnická osoba):</w:t>
      </w:r>
    </w:p>
    <w:p w:rsidR="00000000" w:rsidDel="00000000" w:rsidP="00000000" w:rsidRDefault="00000000" w:rsidRPr="00000000" w14:paraId="0000001F">
      <w:pPr>
        <w:spacing w:before="120" w:lineRule="auto"/>
        <w:ind w:firstLine="709"/>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Střední lesnická škola a Střední odborné učiliště</w:t>
      </w:r>
    </w:p>
    <w:p w:rsidR="00000000" w:rsidDel="00000000" w:rsidP="00000000" w:rsidRDefault="00000000" w:rsidRPr="00000000" w14:paraId="00000020">
      <w:pPr>
        <w:ind w:firstLine="709"/>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Písky 181, 270 23 Křivoklát</w:t>
      </w:r>
    </w:p>
    <w:p w:rsidR="00000000" w:rsidDel="00000000" w:rsidP="00000000" w:rsidRDefault="00000000" w:rsidRPr="00000000" w14:paraId="00000021">
      <w:pPr>
        <w:ind w:firstLine="708"/>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IČ: 00069434</w:t>
      </w:r>
    </w:p>
    <w:p w:rsidR="00000000" w:rsidDel="00000000" w:rsidP="00000000" w:rsidRDefault="00000000" w:rsidRPr="00000000" w14:paraId="00000022">
      <w:pPr>
        <w:jc w:val="both"/>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zastoupená: Ing. Vratislavem Dlohošem, ředitelem školy</w:t>
        <w:tab/>
      </w:r>
    </w:p>
    <w:p w:rsidR="00000000" w:rsidDel="00000000" w:rsidP="00000000" w:rsidRDefault="00000000" w:rsidRPr="00000000" w14:paraId="00000023">
      <w:pPr>
        <w:jc w:val="both"/>
        <w:rPr>
          <w:rFonts w:ascii="Tahoma" w:cs="Tahoma" w:eastAsia="Tahoma" w:hAnsi="Tahoma"/>
          <w:b w:val="1"/>
          <w:color w:val="ff0000"/>
          <w:sz w:val="20"/>
          <w:szCs w:val="20"/>
          <w:u w:val="single"/>
        </w:rPr>
      </w:pPr>
      <w:r w:rsidDel="00000000" w:rsidR="00000000" w:rsidRPr="00000000">
        <w:rPr>
          <w:rtl w:val="0"/>
        </w:rPr>
      </w:r>
    </w:p>
    <w:p w:rsidR="00000000" w:rsidDel="00000000" w:rsidP="00000000" w:rsidRDefault="00000000" w:rsidRPr="00000000" w14:paraId="00000024">
      <w:pPr>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A.1.3  Údaje o zpracovateli dokumentace</w:t>
      </w:r>
    </w:p>
    <w:p w:rsidR="00000000" w:rsidDel="00000000" w:rsidP="00000000" w:rsidRDefault="00000000" w:rsidRPr="00000000" w14:paraId="00000025">
      <w:pPr>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26">
      <w:pPr>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a) jméno, příjmení, obchodní firma, IČ, bylo-li přiděleno, místo podnikání (fyzická osoba podnikající) nebo obchodní firma nebo název, IČ, bylo-li přiděleno, adresa sídla (právnická osoba)</w:t>
      </w:r>
    </w:p>
    <w:p w:rsidR="00000000" w:rsidDel="00000000" w:rsidP="00000000" w:rsidRDefault="00000000" w:rsidRPr="00000000" w14:paraId="00000027">
      <w:pPr>
        <w:spacing w:before="120" w:lineRule="auto"/>
        <w:rPr>
          <w:rFonts w:ascii="Tahoma" w:cs="Tahoma" w:eastAsia="Tahoma" w:hAnsi="Tahoma"/>
          <w:b w:val="1"/>
          <w:sz w:val="20"/>
          <w:szCs w:val="20"/>
        </w:rPr>
      </w:pPr>
      <w:r w:rsidDel="00000000" w:rsidR="00000000" w:rsidRPr="00000000">
        <w:rPr>
          <w:rFonts w:ascii="Tahoma" w:cs="Tahoma" w:eastAsia="Tahoma" w:hAnsi="Tahoma"/>
          <w:sz w:val="20"/>
          <w:szCs w:val="20"/>
          <w:rtl w:val="0"/>
        </w:rPr>
        <w:tab/>
      </w:r>
      <w:r w:rsidDel="00000000" w:rsidR="00000000" w:rsidRPr="00000000">
        <w:rPr>
          <w:rFonts w:ascii="Tahoma" w:cs="Tahoma" w:eastAsia="Tahoma" w:hAnsi="Tahoma"/>
          <w:b w:val="1"/>
          <w:sz w:val="20"/>
          <w:szCs w:val="20"/>
          <w:rtl w:val="0"/>
        </w:rPr>
        <w:t xml:space="preserve">Ing. Lubomír Tichý, Flemíkova 1100, 269 01 Rakovník     IČ: 71696156</w:t>
      </w:r>
    </w:p>
    <w:p w:rsidR="00000000" w:rsidDel="00000000" w:rsidP="00000000" w:rsidRDefault="00000000" w:rsidRPr="00000000" w14:paraId="00000028">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9">
      <w:pPr>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 jméno a příjmení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rsidR="00000000" w:rsidDel="00000000" w:rsidP="00000000" w:rsidRDefault="00000000" w:rsidRPr="00000000" w14:paraId="0000002A">
      <w:pPr>
        <w:spacing w:before="120" w:lineRule="auto"/>
        <w:jc w:val="both"/>
        <w:rPr>
          <w:rFonts w:ascii="Tahoma" w:cs="Tahoma" w:eastAsia="Tahoma" w:hAnsi="Tahoma"/>
          <w:b w:val="1"/>
          <w:sz w:val="20"/>
          <w:szCs w:val="20"/>
        </w:rPr>
      </w:pPr>
      <w:r w:rsidDel="00000000" w:rsidR="00000000" w:rsidRPr="00000000">
        <w:rPr>
          <w:rFonts w:ascii="Tahoma" w:cs="Tahoma" w:eastAsia="Tahoma" w:hAnsi="Tahoma"/>
          <w:sz w:val="20"/>
          <w:szCs w:val="20"/>
          <w:rtl w:val="0"/>
        </w:rPr>
        <w:tab/>
      </w:r>
      <w:r w:rsidDel="00000000" w:rsidR="00000000" w:rsidRPr="00000000">
        <w:rPr>
          <w:rFonts w:ascii="Tahoma" w:cs="Tahoma" w:eastAsia="Tahoma" w:hAnsi="Tahoma"/>
          <w:b w:val="1"/>
          <w:sz w:val="20"/>
          <w:szCs w:val="20"/>
          <w:rtl w:val="0"/>
        </w:rPr>
        <w:t xml:space="preserve">Ing. Lubomír Tichý, Flemíkova 1100, 269 01 Rakovník</w:t>
        <w:tab/>
      </w:r>
    </w:p>
    <w:p w:rsidR="00000000" w:rsidDel="00000000" w:rsidP="00000000" w:rsidRDefault="00000000" w:rsidRPr="00000000" w14:paraId="0000002B">
      <w:pPr>
        <w:jc w:val="both"/>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ČKAIT:  0012518 </w:t>
        <w:tab/>
        <w:t xml:space="preserve">IP00– autorizovaný inženýr pro pozemní stavby</w:t>
      </w:r>
    </w:p>
    <w:p w:rsidR="00000000" w:rsidDel="00000000" w:rsidP="00000000" w:rsidRDefault="00000000" w:rsidRPr="00000000" w14:paraId="0000002C">
      <w:pPr>
        <w:rPr>
          <w:rFonts w:ascii="Tahoma" w:cs="Tahoma" w:eastAsia="Tahoma" w:hAnsi="Tahoma"/>
          <w:color w:val="ff0000"/>
          <w:sz w:val="20"/>
          <w:szCs w:val="20"/>
        </w:rPr>
      </w:pPr>
      <w:r w:rsidDel="00000000" w:rsidR="00000000" w:rsidRPr="00000000">
        <w:rPr>
          <w:rtl w:val="0"/>
        </w:rPr>
      </w:r>
    </w:p>
    <w:p w:rsidR="00000000" w:rsidDel="00000000" w:rsidP="00000000" w:rsidRDefault="00000000" w:rsidRPr="00000000" w14:paraId="0000002D">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c) jména a příjmení projektantů jednotlivých částí projektové dokumentace včetně čísla, pod kterým jsou zapsáni v evidenci autorizovaných osob vedené Českou komorou architektů nebo Českou komorou autorizovaných inženýrů a techniků činných ve výstavbě, s vyznačeným oborem, popřípadě specializací jejich autorizace.</w:t>
      </w:r>
    </w:p>
    <w:p w:rsidR="00000000" w:rsidDel="00000000" w:rsidP="00000000" w:rsidRDefault="00000000" w:rsidRPr="00000000" w14:paraId="0000002E">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F">
      <w:pPr>
        <w:ind w:firstLine="708"/>
        <w:rPr>
          <w:rFonts w:ascii="Tahoma" w:cs="Tahoma" w:eastAsia="Tahoma" w:hAnsi="Tahoma"/>
          <w:sz w:val="20"/>
          <w:szCs w:val="20"/>
        </w:rPr>
      </w:pPr>
      <w:r w:rsidDel="00000000" w:rsidR="00000000" w:rsidRPr="00000000">
        <w:rPr>
          <w:rFonts w:ascii="Tahoma" w:cs="Tahoma" w:eastAsia="Tahoma" w:hAnsi="Tahoma"/>
          <w:sz w:val="20"/>
          <w:szCs w:val="20"/>
          <w:rtl w:val="0"/>
        </w:rPr>
        <w:t xml:space="preserve">Části :</w:t>
        <w:tab/>
        <w:tab/>
        <w:tab/>
        <w:tab/>
        <w:tab/>
        <w:t xml:space="preserve">Zodpovědný projektant:</w:t>
      </w:r>
    </w:p>
    <w:p w:rsidR="00000000" w:rsidDel="00000000" w:rsidP="00000000" w:rsidRDefault="00000000" w:rsidRPr="00000000" w14:paraId="00000030">
      <w:pPr>
        <w:ind w:right="0" w:firstLine="708"/>
        <w:rPr>
          <w:rFonts w:ascii="Tahoma" w:cs="Tahoma" w:eastAsia="Tahoma" w:hAnsi="Tahoma"/>
          <w:sz w:val="20"/>
          <w:szCs w:val="20"/>
        </w:rPr>
      </w:pPr>
      <w:r w:rsidDel="00000000" w:rsidR="00000000" w:rsidRPr="00000000">
        <w:rPr>
          <w:rFonts w:ascii="Tahoma" w:cs="Tahoma" w:eastAsia="Tahoma" w:hAnsi="Tahoma"/>
          <w:i w:val="1"/>
          <w:sz w:val="20"/>
          <w:szCs w:val="20"/>
          <w:rtl w:val="0"/>
        </w:rPr>
        <w:t xml:space="preserve">A, B, C, D.1.1, D.1.3, D.1.4, E</w:t>
        <w:tab/>
        <w:t xml:space="preserve"> </w:t>
        <w:tab/>
      </w:r>
      <w:r w:rsidDel="00000000" w:rsidR="00000000" w:rsidRPr="00000000">
        <w:rPr>
          <w:rFonts w:ascii="Tahoma" w:cs="Tahoma" w:eastAsia="Tahoma" w:hAnsi="Tahoma"/>
          <w:sz w:val="20"/>
          <w:szCs w:val="20"/>
          <w:rtl w:val="0"/>
        </w:rPr>
        <w:t xml:space="preserve">Ing. Lubomír Tichý, Flemíkova 1100, 269 01 Rakovník </w:t>
      </w:r>
    </w:p>
    <w:p w:rsidR="00000000" w:rsidDel="00000000" w:rsidP="00000000" w:rsidRDefault="00000000" w:rsidRPr="00000000" w14:paraId="00000031">
      <w:pPr>
        <w:rPr>
          <w:rFonts w:ascii="Tahoma" w:cs="Tahoma" w:eastAsia="Tahoma" w:hAnsi="Tahoma"/>
          <w:sz w:val="20"/>
          <w:szCs w:val="20"/>
        </w:rPr>
      </w:pPr>
      <w:r w:rsidDel="00000000" w:rsidR="00000000" w:rsidRPr="00000000">
        <w:rPr>
          <w:rFonts w:ascii="Tahoma" w:cs="Tahoma" w:eastAsia="Tahoma" w:hAnsi="Tahoma"/>
          <w:sz w:val="20"/>
          <w:szCs w:val="20"/>
          <w:rtl w:val="0"/>
        </w:rPr>
        <w:tab/>
        <w:tab/>
        <w:tab/>
        <w:tab/>
        <w:tab/>
        <w:tab/>
        <w:t xml:space="preserve">ČKAIT 0012518;  IP00  </w:t>
      </w:r>
    </w:p>
    <w:p w:rsidR="00000000" w:rsidDel="00000000" w:rsidP="00000000" w:rsidRDefault="00000000" w:rsidRPr="00000000" w14:paraId="00000032">
      <w:pPr>
        <w:rPr>
          <w:rFonts w:ascii="Tahoma" w:cs="Tahoma" w:eastAsia="Tahoma" w:hAnsi="Tahoma"/>
          <w:sz w:val="20"/>
          <w:szCs w:val="20"/>
        </w:rPr>
      </w:pPr>
      <w:r w:rsidDel="00000000" w:rsidR="00000000" w:rsidRPr="00000000">
        <w:rPr>
          <w:rFonts w:ascii="Tahoma" w:cs="Tahoma" w:eastAsia="Tahoma" w:hAnsi="Tahoma"/>
          <w:sz w:val="20"/>
          <w:szCs w:val="20"/>
          <w:rtl w:val="0"/>
        </w:rPr>
        <w:tab/>
      </w:r>
      <w:r w:rsidDel="00000000" w:rsidR="00000000" w:rsidRPr="00000000">
        <w:rPr>
          <w:rFonts w:ascii="Tahoma" w:cs="Tahoma" w:eastAsia="Tahoma" w:hAnsi="Tahoma"/>
          <w:i w:val="1"/>
          <w:sz w:val="20"/>
          <w:szCs w:val="20"/>
          <w:rtl w:val="0"/>
        </w:rPr>
        <w:t xml:space="preserve">D.1.5</w:t>
        <w:tab/>
        <w:t xml:space="preserve"> </w:t>
        <w:tab/>
        <w:tab/>
        <w:tab/>
      </w:r>
      <w:r w:rsidDel="00000000" w:rsidR="00000000" w:rsidRPr="00000000">
        <w:rPr>
          <w:rFonts w:ascii="Tahoma" w:cs="Tahoma" w:eastAsia="Tahoma" w:hAnsi="Tahoma"/>
          <w:sz w:val="20"/>
          <w:szCs w:val="20"/>
          <w:rtl w:val="0"/>
        </w:rPr>
        <w:tab/>
        <w:t xml:space="preserve">Bohumil Kříž,  Alešova 1320, 269 01 Rakovník </w:t>
      </w:r>
    </w:p>
    <w:p w:rsidR="00000000" w:rsidDel="00000000" w:rsidP="00000000" w:rsidRDefault="00000000" w:rsidRPr="00000000" w14:paraId="00000033">
      <w:pPr>
        <w:ind w:firstLine="708"/>
        <w:rPr>
          <w:rFonts w:ascii="Tahoma" w:cs="Tahoma" w:eastAsia="Tahoma" w:hAnsi="Tahoma"/>
          <w:sz w:val="20"/>
          <w:szCs w:val="20"/>
        </w:rPr>
      </w:pPr>
      <w:r w:rsidDel="00000000" w:rsidR="00000000" w:rsidRPr="00000000">
        <w:rPr>
          <w:rFonts w:ascii="Tahoma" w:cs="Tahoma" w:eastAsia="Tahoma" w:hAnsi="Tahoma"/>
          <w:sz w:val="20"/>
          <w:szCs w:val="20"/>
          <w:rtl w:val="0"/>
        </w:rPr>
        <w:tab/>
        <w:tab/>
        <w:tab/>
        <w:tab/>
        <w:tab/>
        <w:t xml:space="preserve">ČKAIT 0005201;  TE01, TE02;  IČ:16927109</w:t>
        <w:tab/>
        <w:tab/>
      </w:r>
    </w:p>
    <w:p w:rsidR="00000000" w:rsidDel="00000000" w:rsidP="00000000" w:rsidRDefault="00000000" w:rsidRPr="00000000" w14:paraId="00000034">
      <w:pPr>
        <w:ind w:firstLine="708"/>
        <w:rPr>
          <w:rFonts w:ascii="Tahoma" w:cs="Tahoma" w:eastAsia="Tahoma" w:hAnsi="Tahoma"/>
          <w:sz w:val="20"/>
          <w:szCs w:val="20"/>
        </w:rPr>
      </w:pPr>
      <w:r w:rsidDel="00000000" w:rsidR="00000000" w:rsidRPr="00000000">
        <w:rPr>
          <w:rFonts w:ascii="Tahoma" w:cs="Tahoma" w:eastAsia="Tahoma" w:hAnsi="Tahoma"/>
          <w:i w:val="1"/>
          <w:sz w:val="20"/>
          <w:szCs w:val="20"/>
          <w:rtl w:val="0"/>
        </w:rPr>
        <w:t xml:space="preserve">D.1.6</w:t>
        <w:tab/>
        <w:t xml:space="preserve"> </w:t>
        <w:tab/>
        <w:tab/>
        <w:tab/>
      </w:r>
      <w:r w:rsidDel="00000000" w:rsidR="00000000" w:rsidRPr="00000000">
        <w:rPr>
          <w:rFonts w:ascii="Tahoma" w:cs="Tahoma" w:eastAsia="Tahoma" w:hAnsi="Tahoma"/>
          <w:sz w:val="20"/>
          <w:szCs w:val="20"/>
          <w:rtl w:val="0"/>
        </w:rPr>
        <w:tab/>
        <w:t xml:space="preserve">Petr Tintěra, Čistá 358, 270 34 Čistá u Rakovníka</w:t>
      </w:r>
    </w:p>
    <w:p w:rsidR="00000000" w:rsidDel="00000000" w:rsidP="00000000" w:rsidRDefault="00000000" w:rsidRPr="00000000" w14:paraId="00000035">
      <w:pPr>
        <w:rPr>
          <w:rFonts w:ascii="Tahoma" w:cs="Tahoma" w:eastAsia="Tahoma" w:hAnsi="Tahoma"/>
          <w:sz w:val="20"/>
          <w:szCs w:val="20"/>
        </w:rPr>
      </w:pPr>
      <w:r w:rsidDel="00000000" w:rsidR="00000000" w:rsidRPr="00000000">
        <w:rPr>
          <w:rFonts w:ascii="Tahoma" w:cs="Tahoma" w:eastAsia="Tahoma" w:hAnsi="Tahoma"/>
          <w:sz w:val="20"/>
          <w:szCs w:val="20"/>
          <w:rtl w:val="0"/>
        </w:rPr>
        <w:tab/>
        <w:tab/>
        <w:tab/>
        <w:tab/>
        <w:tab/>
        <w:tab/>
        <w:t xml:space="preserve">ČKAIT 0009356;  TE03</w:t>
      </w:r>
    </w:p>
    <w:p w:rsidR="00000000" w:rsidDel="00000000" w:rsidP="00000000" w:rsidRDefault="00000000" w:rsidRPr="00000000" w14:paraId="00000036">
      <w:pPr>
        <w:spacing w:before="240" w:lineRule="auto"/>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A.2 Seznam vstupních podkladů</w:t>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pasportizace objektu </w:t>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projektová dokumentace pro stavební povolení „Stavební úpravy objektu dílen“ 07/2021</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projektová dokumentace „Stavební úpravy budovy na st.p.č. 569 a drobné stavby“ 12/2013 </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projektová dokumentace „Centrální zdroj tepla na štěpku“ 05/2017</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zákon č.183/2006 Sb., o územním plánování a stavebním řádu (stavební zákon)</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vyhláška č.499/2006 Sb., o dokumentaci staveb</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vyhláška č.501/2006 Sb., o obecných požadavcích na využívání území</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zákona č.133/1995 Sb., o požární ochraně</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vyhlášky č.246/2001 Sb., o požární prevenci</w:t>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vyhláška č.23/2008 Sb., o technických podmínkách požární ochrany staveb</w:t>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informace k pozemku a stavbě z katastru nemovitostí</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informace o stavbě poskytnuté vlastníkem</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požadavky vlastníka</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zaměření konstrukcí stávající stavby </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fotodokumentace stavby a další dokumenty</w:t>
      </w:r>
    </w:p>
    <w:p w:rsidR="00000000" w:rsidDel="00000000" w:rsidP="00000000" w:rsidRDefault="00000000" w:rsidRPr="00000000" w14:paraId="00000047">
      <w:pPr>
        <w:spacing w:before="240" w:lineRule="auto"/>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A.3 Údaje o území</w:t>
      </w:r>
    </w:p>
    <w:p w:rsidR="00000000" w:rsidDel="00000000" w:rsidP="00000000" w:rsidRDefault="00000000" w:rsidRPr="00000000" w14:paraId="00000048">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49">
      <w:pPr>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a) rozsah řešeného území</w:t>
      </w:r>
    </w:p>
    <w:p w:rsidR="00000000" w:rsidDel="00000000" w:rsidP="00000000" w:rsidRDefault="00000000" w:rsidRPr="00000000" w14:paraId="0000004A">
      <w:pPr>
        <w:spacing w:before="120" w:lineRule="auto"/>
        <w:ind w:left="567" w:firstLine="283.999999999999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Stavební úpravy objektu dílen – modernizace vnitřních prostor objektu odborného vzdělávání budou prováděny ve stávajícím objektu dílen, který se nachází v areálu SLŠ a SOU Křivoklát. Stavba dílen je stavbou bez č.p. a č.e., situovaná na pozemku st.p.č. 569 v k.ú. Křivoklát. </w:t>
      </w:r>
    </w:p>
    <w:p w:rsidR="00000000" w:rsidDel="00000000" w:rsidP="00000000" w:rsidRDefault="00000000" w:rsidRPr="00000000" w14:paraId="0000004B">
      <w:pPr>
        <w:spacing w:before="120" w:lineRule="auto"/>
        <w:ind w:left="567" w:firstLine="283.999999999999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Areál SLŠ a SOU Křivoklát leží v části obce Písky, zastavěné části městyse Křivoklát. Komplex školních, hospodářských a dalších budov a staveb je pod společným oplocením a dle územního plánu městyse Křivoklát se jedná o ploch s označením OV – občanská vybavenost, veřejná infrastruktura. Vstup a vjezd do areálu je z asfaltové komunikace silnic II/201 a II/236, vedoucí při východní straně areálu školy. Stavební úpravy objektu dílen budou realizovány uvnitř objektu, se stávajícím napojením na inženýrské sítě a nevyžadují další územní opatření.</w:t>
      </w:r>
    </w:p>
    <w:p w:rsidR="00000000" w:rsidDel="00000000" w:rsidP="00000000" w:rsidRDefault="00000000" w:rsidRPr="00000000" w14:paraId="0000004C">
      <w:pPr>
        <w:ind w:left="708" w:firstLine="426.0000000000001"/>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Umístění stavby v areálu je patrné z výkresů situací C.1, C.2 a C.3.</w:t>
      </w:r>
    </w:p>
    <w:p w:rsidR="00000000" w:rsidDel="00000000" w:rsidP="00000000" w:rsidRDefault="00000000" w:rsidRPr="00000000" w14:paraId="0000004D">
      <w:pPr>
        <w:spacing w:before="120" w:lineRule="auto"/>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 dosavadní využití a zastavěnost území</w:t>
      </w:r>
    </w:p>
    <w:p w:rsidR="00000000" w:rsidDel="00000000" w:rsidP="00000000" w:rsidRDefault="00000000" w:rsidRPr="00000000" w14:paraId="0000004E">
      <w:pPr>
        <w:spacing w:before="120" w:lineRule="auto"/>
        <w:ind w:left="567" w:firstLine="283.999999999999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Beze změn. Stavba slouží jako prostory odborného vzdělávání v areálu SLŠ a SOU Křivoklát.  </w:t>
      </w:r>
    </w:p>
    <w:p w:rsidR="00000000" w:rsidDel="00000000" w:rsidP="00000000" w:rsidRDefault="00000000" w:rsidRPr="00000000" w14:paraId="0000004F">
      <w:pPr>
        <w:spacing w:before="12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c) údaje o ochraně území podle jiných právních předpisů1) (památková rezervace, památková zóna, zvláště chráněné území, záplavové území apod.)</w:t>
      </w:r>
    </w:p>
    <w:p w:rsidR="00000000" w:rsidDel="00000000" w:rsidP="00000000" w:rsidRDefault="00000000" w:rsidRPr="00000000" w14:paraId="00000050">
      <w:pPr>
        <w:shd w:fill="ffffff" w:val="clear"/>
        <w:spacing w:before="120" w:lineRule="auto"/>
        <w:ind w:left="567" w:firstLine="283.999999999999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se nenachází v ochranných pásmech správců inženýrských sítí, mimo ochranná pásma podzemních sítí technické infrastruktury. Stavba je napojena na stávající přípojky.</w:t>
      </w:r>
    </w:p>
    <w:p w:rsidR="00000000" w:rsidDel="00000000" w:rsidP="00000000" w:rsidRDefault="00000000" w:rsidRPr="00000000" w14:paraId="00000051">
      <w:pPr>
        <w:shd w:fill="ffffff" w:val="clear"/>
        <w:spacing w:before="120" w:lineRule="auto"/>
        <w:ind w:left="567" w:firstLine="283.999999999999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Objekt není památkově chráněn a nenachází se v památkové zóně.</w:t>
      </w:r>
    </w:p>
    <w:p w:rsidR="00000000" w:rsidDel="00000000" w:rsidP="00000000" w:rsidRDefault="00000000" w:rsidRPr="00000000" w14:paraId="00000052">
      <w:pPr>
        <w:shd w:fill="ffffff" w:val="clear"/>
        <w:spacing w:before="120" w:lineRule="auto"/>
        <w:ind w:left="567" w:firstLine="283.999999999999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Areál SLŠ a SOU Křivoklát se nachází v II. zóně CHKO Křivoklátsko a leží také v Ptačí oblasti Křivoklátsko soustavy NATURA 2000. </w:t>
      </w:r>
    </w:p>
    <w:p w:rsidR="00000000" w:rsidDel="00000000" w:rsidP="00000000" w:rsidRDefault="00000000" w:rsidRPr="00000000" w14:paraId="00000053">
      <w:pPr>
        <w:shd w:fill="ffffff" w:val="clear"/>
        <w:spacing w:before="120" w:lineRule="auto"/>
        <w:ind w:left="567" w:firstLine="283.999999999999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 Další druhy ochrany pozemků ani stavby nebyly zjištěny.</w:t>
      </w:r>
    </w:p>
    <w:p w:rsidR="00000000" w:rsidDel="00000000" w:rsidP="00000000" w:rsidRDefault="00000000" w:rsidRPr="00000000" w14:paraId="00000054">
      <w:pPr>
        <w:spacing w:before="12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d) údaje o odtokových poměrech</w:t>
      </w:r>
    </w:p>
    <w:p w:rsidR="00000000" w:rsidDel="00000000" w:rsidP="00000000" w:rsidRDefault="00000000" w:rsidRPr="00000000" w14:paraId="00000055">
      <w:pPr>
        <w:tabs>
          <w:tab w:val="left" w:leader="none" w:pos="567"/>
        </w:tabs>
        <w:spacing w:before="120" w:lineRule="auto"/>
        <w:ind w:left="567" w:firstLine="283.999999999999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Odtokové poměry stavby a stavebního pozemku jsou vyhovující a nebudou úpravami měněny. Dešťové vody ze střechy objektu jsou likvidovány svedením do kanalizace, popř. na terén. Dešťové vody neovlivňují negativně sousední stavby a pozemky.</w:t>
      </w:r>
    </w:p>
    <w:p w:rsidR="00000000" w:rsidDel="00000000" w:rsidP="00000000" w:rsidRDefault="00000000" w:rsidRPr="00000000" w14:paraId="00000056">
      <w:pPr>
        <w:spacing w:before="12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e) údaje o souladu s územně plánovací dokumentací, s cíli a úkoly územního plánování</w:t>
      </w:r>
    </w:p>
    <w:p w:rsidR="00000000" w:rsidDel="00000000" w:rsidP="00000000" w:rsidRDefault="00000000" w:rsidRPr="00000000" w14:paraId="00000057">
      <w:pPr>
        <w:spacing w:before="120" w:lineRule="auto"/>
        <w:ind w:left="708" w:firstLine="142.99999999999997"/>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Stavební úpravy nemění velikost a nemění se ani zásadním způsobem vzhled stavby. Zájmy, cíle a úkoly územního plánování nebudou stavebními úpravami dotčeny. </w:t>
      </w:r>
    </w:p>
    <w:p w:rsidR="00000000" w:rsidDel="00000000" w:rsidP="00000000" w:rsidRDefault="00000000" w:rsidRPr="00000000" w14:paraId="00000058">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f) údaje o dodržení obecných požadavků na využití území</w:t>
      </w:r>
    </w:p>
    <w:p w:rsidR="00000000" w:rsidDel="00000000" w:rsidP="00000000" w:rsidRDefault="00000000" w:rsidRPr="00000000" w14:paraId="00000059">
      <w:pPr>
        <w:spacing w:before="120" w:lineRule="auto"/>
        <w:ind w:left="708" w:firstLine="142.99999999999997"/>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Stavební úpravy nebudou mít vliv na způsob využití území.</w:t>
      </w:r>
    </w:p>
    <w:p w:rsidR="00000000" w:rsidDel="00000000" w:rsidP="00000000" w:rsidRDefault="00000000" w:rsidRPr="00000000" w14:paraId="0000005A">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g)</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i w:val="1"/>
          <w:sz w:val="20"/>
          <w:szCs w:val="20"/>
          <w:u w:val="single"/>
          <w:rtl w:val="0"/>
        </w:rPr>
        <w:t xml:space="preserve">údaje o splnění požadavků dotčených orgánů</w:t>
      </w:r>
    </w:p>
    <w:p w:rsidR="00000000" w:rsidDel="00000000" w:rsidP="00000000" w:rsidRDefault="00000000" w:rsidRPr="00000000" w14:paraId="0000005B">
      <w:pPr>
        <w:spacing w:before="120" w:lineRule="auto"/>
        <w:ind w:left="708" w:firstLine="142.99999999999997"/>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požadavků.</w:t>
        <w:tab/>
      </w:r>
    </w:p>
    <w:p w:rsidR="00000000" w:rsidDel="00000000" w:rsidP="00000000" w:rsidRDefault="00000000" w:rsidRPr="00000000" w14:paraId="0000005C">
      <w:pPr>
        <w:spacing w:before="240" w:lineRule="auto"/>
        <w:rPr>
          <w:rFonts w:ascii="Tahoma" w:cs="Tahoma" w:eastAsia="Tahoma" w:hAnsi="Tahoma"/>
          <w:sz w:val="20"/>
          <w:szCs w:val="20"/>
        </w:rPr>
      </w:pPr>
      <w:r w:rsidDel="00000000" w:rsidR="00000000" w:rsidRPr="00000000">
        <w:rPr>
          <w:rFonts w:ascii="Tahoma" w:cs="Tahoma" w:eastAsia="Tahoma" w:hAnsi="Tahoma"/>
          <w:i w:val="1"/>
          <w:sz w:val="20"/>
          <w:szCs w:val="20"/>
          <w:u w:val="single"/>
          <w:rtl w:val="0"/>
        </w:rPr>
        <w:t xml:space="preserve">h) seznam výjimek a úlevových řešení</w:t>
      </w:r>
      <w:r w:rsidDel="00000000" w:rsidR="00000000" w:rsidRPr="00000000">
        <w:rPr>
          <w:rtl w:val="0"/>
        </w:rPr>
      </w:r>
    </w:p>
    <w:p w:rsidR="00000000" w:rsidDel="00000000" w:rsidP="00000000" w:rsidRDefault="00000000" w:rsidRPr="00000000" w14:paraId="0000005D">
      <w:pPr>
        <w:spacing w:before="120" w:lineRule="auto"/>
        <w:ind w:firstLine="851"/>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požadavků. </w:t>
      </w:r>
    </w:p>
    <w:p w:rsidR="00000000" w:rsidDel="00000000" w:rsidP="00000000" w:rsidRDefault="00000000" w:rsidRPr="00000000" w14:paraId="0000005E">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i) seznam souvisejících a podmiňujících investic</w:t>
      </w:r>
    </w:p>
    <w:p w:rsidR="00000000" w:rsidDel="00000000" w:rsidP="00000000" w:rsidRDefault="00000000" w:rsidRPr="00000000" w14:paraId="0000005F">
      <w:pPr>
        <w:tabs>
          <w:tab w:val="left" w:leader="none" w:pos="851"/>
        </w:tabs>
        <w:spacing w:before="120" w:lineRule="auto"/>
        <w:ind w:left="567" w:firstLine="283.999999999999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nevyžaduje související investice. Stavba nevyžaduje vybudování nového sjezdu na pozemní komunikaci.</w:t>
      </w:r>
    </w:p>
    <w:p w:rsidR="00000000" w:rsidDel="00000000" w:rsidP="00000000" w:rsidRDefault="00000000" w:rsidRPr="00000000" w14:paraId="00000060">
      <w:pPr>
        <w:spacing w:before="240" w:lineRule="auto"/>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j) seznam pozemků a staveb dotčených umístěním stavby (podle katastru nemovitostí)</w:t>
      </w:r>
    </w:p>
    <w:p w:rsidR="00000000" w:rsidDel="00000000" w:rsidP="00000000" w:rsidRDefault="00000000" w:rsidRPr="00000000" w14:paraId="00000061">
      <w:pPr>
        <w:spacing w:before="120" w:lineRule="auto"/>
        <w:ind w:firstLine="567"/>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Pozemky dotčené stavbou jsou uvedeny v „E - Dokladová část“ – výpis z nahlížení do KN.</w:t>
      </w:r>
    </w:p>
    <w:p w:rsidR="00000000" w:rsidDel="00000000" w:rsidP="00000000" w:rsidRDefault="00000000" w:rsidRPr="00000000" w14:paraId="00000062">
      <w:pPr>
        <w:tabs>
          <w:tab w:val="left" w:leader="none" w:pos="993"/>
        </w:tabs>
        <w:spacing w:before="240" w:lineRule="auto"/>
        <w:ind w:firstLine="567"/>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Stavbou dotčené pozemky a stavby:</w:t>
        <w:tab/>
      </w:r>
    </w:p>
    <w:p w:rsidR="00000000" w:rsidDel="00000000" w:rsidP="00000000" w:rsidRDefault="00000000" w:rsidRPr="00000000" w14:paraId="00000063">
      <w:pPr>
        <w:tabs>
          <w:tab w:val="left" w:leader="none" w:pos="993"/>
        </w:tabs>
        <w:spacing w:before="120" w:lineRule="auto"/>
        <w:ind w:firstLine="567"/>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st.p.č. </w:t>
      </w:r>
      <w:r w:rsidDel="00000000" w:rsidR="00000000" w:rsidRPr="00000000">
        <w:rPr>
          <w:rFonts w:ascii="Tahoma" w:cs="Tahoma" w:eastAsia="Tahoma" w:hAnsi="Tahoma"/>
          <w:b w:val="1"/>
          <w:sz w:val="20"/>
          <w:szCs w:val="20"/>
          <w:rtl w:val="0"/>
        </w:rPr>
        <w:t xml:space="preserve">569</w:t>
      </w:r>
      <w:r w:rsidDel="00000000" w:rsidR="00000000" w:rsidRPr="00000000">
        <w:rPr>
          <w:rFonts w:ascii="Tahoma" w:cs="Tahoma" w:eastAsia="Tahoma" w:hAnsi="Tahoma"/>
          <w:sz w:val="20"/>
          <w:szCs w:val="20"/>
          <w:rtl w:val="0"/>
        </w:rPr>
        <w:tab/>
        <w:tab/>
        <w:t xml:space="preserve">Středočeský kraj, Zborovská 81/11, Smíchov, 150 00 Praha 5</w:t>
      </w:r>
    </w:p>
    <w:p w:rsidR="00000000" w:rsidDel="00000000" w:rsidP="00000000" w:rsidRDefault="00000000" w:rsidRPr="00000000" w14:paraId="00000064">
      <w:pPr>
        <w:tabs>
          <w:tab w:val="left" w:leader="none" w:pos="993"/>
        </w:tabs>
        <w:spacing w:before="120" w:lineRule="auto"/>
        <w:ind w:firstLine="567"/>
        <w:jc w:val="both"/>
        <w:rPr>
          <w:rFonts w:ascii="Tahoma" w:cs="Tahoma" w:eastAsia="Tahoma" w:hAnsi="Tahoma"/>
          <w:sz w:val="20"/>
          <w:szCs w:val="20"/>
        </w:rPr>
      </w:pPr>
      <w:r w:rsidDel="00000000" w:rsidR="00000000" w:rsidRPr="00000000">
        <w:rPr>
          <w:rFonts w:ascii="Tahoma" w:cs="Tahoma" w:eastAsia="Tahoma" w:hAnsi="Tahoma"/>
          <w:sz w:val="20"/>
          <w:szCs w:val="20"/>
          <w:rtl w:val="0"/>
        </w:rPr>
        <w:tab/>
        <w:tab/>
        <w:tab/>
        <w:tab/>
        <w:t xml:space="preserve">hospodaření se svěřeným majetkem kraje:</w:t>
      </w:r>
    </w:p>
    <w:p w:rsidR="00000000" w:rsidDel="00000000" w:rsidP="00000000" w:rsidRDefault="00000000" w:rsidRPr="00000000" w14:paraId="00000065">
      <w:pPr>
        <w:tabs>
          <w:tab w:val="left" w:leader="none" w:pos="993"/>
        </w:tabs>
        <w:ind w:firstLine="567"/>
        <w:jc w:val="both"/>
        <w:rPr>
          <w:rFonts w:ascii="Tahoma" w:cs="Tahoma" w:eastAsia="Tahoma" w:hAnsi="Tahoma"/>
          <w:sz w:val="20"/>
          <w:szCs w:val="20"/>
        </w:rPr>
      </w:pPr>
      <w:r w:rsidDel="00000000" w:rsidR="00000000" w:rsidRPr="00000000">
        <w:rPr>
          <w:rFonts w:ascii="Tahoma" w:cs="Tahoma" w:eastAsia="Tahoma" w:hAnsi="Tahoma"/>
          <w:sz w:val="20"/>
          <w:szCs w:val="20"/>
          <w:rtl w:val="0"/>
        </w:rPr>
        <w:tab/>
        <w:tab/>
        <w:tab/>
        <w:tab/>
        <w:t xml:space="preserve">Střední lesnická škola a Střední odborné učiliště, Písky 181, 270 23 Křivoklát</w:t>
      </w:r>
    </w:p>
    <w:p w:rsidR="00000000" w:rsidDel="00000000" w:rsidP="00000000" w:rsidRDefault="00000000" w:rsidRPr="00000000" w14:paraId="00000066">
      <w:pPr>
        <w:spacing w:before="120" w:lineRule="auto"/>
        <w:ind w:firstLine="567"/>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Sousední pozemky:</w:t>
      </w:r>
    </w:p>
    <w:p w:rsidR="00000000" w:rsidDel="00000000" w:rsidP="00000000" w:rsidRDefault="00000000" w:rsidRPr="00000000" w14:paraId="00000067">
      <w:pPr>
        <w:tabs>
          <w:tab w:val="left" w:leader="none" w:pos="993"/>
        </w:tabs>
        <w:spacing w:before="120" w:lineRule="auto"/>
        <w:ind w:firstLine="567"/>
        <w:jc w:val="both"/>
        <w:rPr>
          <w:rFonts w:ascii="Tahoma" w:cs="Tahoma" w:eastAsia="Tahoma" w:hAnsi="Tahoma"/>
          <w:b w:val="1"/>
          <w:sz w:val="20"/>
          <w:szCs w:val="20"/>
        </w:rPr>
      </w:pPr>
      <w:r w:rsidDel="00000000" w:rsidR="00000000" w:rsidRPr="00000000">
        <w:rPr>
          <w:rFonts w:ascii="Tahoma" w:cs="Tahoma" w:eastAsia="Tahoma" w:hAnsi="Tahoma"/>
          <w:sz w:val="20"/>
          <w:szCs w:val="20"/>
          <w:rtl w:val="0"/>
        </w:rPr>
        <w:t xml:space="preserve">p.č. </w:t>
      </w:r>
      <w:r w:rsidDel="00000000" w:rsidR="00000000" w:rsidRPr="00000000">
        <w:rPr>
          <w:rFonts w:ascii="Tahoma" w:cs="Tahoma" w:eastAsia="Tahoma" w:hAnsi="Tahoma"/>
          <w:b w:val="1"/>
          <w:sz w:val="20"/>
          <w:szCs w:val="20"/>
          <w:rtl w:val="0"/>
        </w:rPr>
        <w:t xml:space="preserve">423/2, 423/3, 423/5, 424/1, 424/2 a 424/3</w:t>
      </w:r>
    </w:p>
    <w:p w:rsidR="00000000" w:rsidDel="00000000" w:rsidP="00000000" w:rsidRDefault="00000000" w:rsidRPr="00000000" w14:paraId="00000068">
      <w:pPr>
        <w:tabs>
          <w:tab w:val="left" w:leader="none" w:pos="993"/>
        </w:tabs>
        <w:spacing w:before="120" w:lineRule="auto"/>
        <w:ind w:firstLine="567"/>
        <w:jc w:val="both"/>
        <w:rPr>
          <w:rFonts w:ascii="Tahoma" w:cs="Tahoma" w:eastAsia="Tahoma" w:hAnsi="Tahoma"/>
          <w:sz w:val="20"/>
          <w:szCs w:val="20"/>
        </w:rPr>
      </w:pPr>
      <w:r w:rsidDel="00000000" w:rsidR="00000000" w:rsidRPr="00000000">
        <w:rPr>
          <w:rFonts w:ascii="Tahoma" w:cs="Tahoma" w:eastAsia="Tahoma" w:hAnsi="Tahoma"/>
          <w:sz w:val="20"/>
          <w:szCs w:val="20"/>
          <w:rtl w:val="0"/>
        </w:rPr>
        <w:tab/>
        <w:tab/>
        <w:tab/>
        <w:tab/>
        <w:t xml:space="preserve">Středočeský kraj, Zborovská 81/11, Smíchov, 150 00 Praha 5</w:t>
      </w:r>
    </w:p>
    <w:p w:rsidR="00000000" w:rsidDel="00000000" w:rsidP="00000000" w:rsidRDefault="00000000" w:rsidRPr="00000000" w14:paraId="00000069">
      <w:pPr>
        <w:tabs>
          <w:tab w:val="left" w:leader="none" w:pos="993"/>
        </w:tabs>
        <w:spacing w:before="120" w:lineRule="auto"/>
        <w:ind w:firstLine="567"/>
        <w:jc w:val="both"/>
        <w:rPr>
          <w:rFonts w:ascii="Tahoma" w:cs="Tahoma" w:eastAsia="Tahoma" w:hAnsi="Tahoma"/>
          <w:sz w:val="20"/>
          <w:szCs w:val="20"/>
        </w:rPr>
      </w:pPr>
      <w:r w:rsidDel="00000000" w:rsidR="00000000" w:rsidRPr="00000000">
        <w:rPr>
          <w:rFonts w:ascii="Tahoma" w:cs="Tahoma" w:eastAsia="Tahoma" w:hAnsi="Tahoma"/>
          <w:sz w:val="20"/>
          <w:szCs w:val="20"/>
          <w:rtl w:val="0"/>
        </w:rPr>
        <w:tab/>
        <w:tab/>
        <w:tab/>
        <w:tab/>
        <w:t xml:space="preserve">hospodaření se svěřeným majetkem kraje:</w:t>
      </w:r>
    </w:p>
    <w:p w:rsidR="00000000" w:rsidDel="00000000" w:rsidP="00000000" w:rsidRDefault="00000000" w:rsidRPr="00000000" w14:paraId="0000006A">
      <w:pPr>
        <w:tabs>
          <w:tab w:val="left" w:leader="none" w:pos="993"/>
        </w:tabs>
        <w:ind w:firstLine="567"/>
        <w:jc w:val="both"/>
        <w:rPr>
          <w:rFonts w:ascii="Tahoma" w:cs="Tahoma" w:eastAsia="Tahoma" w:hAnsi="Tahoma"/>
          <w:sz w:val="20"/>
          <w:szCs w:val="20"/>
        </w:rPr>
      </w:pPr>
      <w:r w:rsidDel="00000000" w:rsidR="00000000" w:rsidRPr="00000000">
        <w:rPr>
          <w:rFonts w:ascii="Tahoma" w:cs="Tahoma" w:eastAsia="Tahoma" w:hAnsi="Tahoma"/>
          <w:sz w:val="20"/>
          <w:szCs w:val="20"/>
          <w:rtl w:val="0"/>
        </w:rPr>
        <w:tab/>
        <w:tab/>
        <w:tab/>
        <w:tab/>
        <w:t xml:space="preserve">Střední lesnická škola a Střední odborné učiliště, Písky 181, 270 23 Křivoklát</w:t>
      </w:r>
    </w:p>
    <w:p w:rsidR="00000000" w:rsidDel="00000000" w:rsidP="00000000" w:rsidRDefault="00000000" w:rsidRPr="00000000" w14:paraId="0000006B">
      <w:pPr>
        <w:tabs>
          <w:tab w:val="left" w:leader="none" w:pos="993"/>
        </w:tabs>
        <w:spacing w:before="120" w:lineRule="auto"/>
        <w:ind w:firstLine="567"/>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vše v k.ú. Křivoklát</w:t>
      </w:r>
    </w:p>
    <w:p w:rsidR="00000000" w:rsidDel="00000000" w:rsidP="00000000" w:rsidRDefault="00000000" w:rsidRPr="00000000" w14:paraId="0000006C">
      <w:pPr>
        <w:spacing w:before="360" w:lineRule="auto"/>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A.4 Údaje o stavbě</w:t>
      </w:r>
    </w:p>
    <w:p w:rsidR="00000000" w:rsidDel="00000000" w:rsidP="00000000" w:rsidRDefault="00000000" w:rsidRPr="00000000" w14:paraId="0000006D">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a) nová stavba nebo změna dokončené stavby</w:t>
      </w:r>
    </w:p>
    <w:p w:rsidR="00000000" w:rsidDel="00000000" w:rsidP="00000000" w:rsidRDefault="00000000" w:rsidRPr="00000000" w14:paraId="0000006E">
      <w:pPr>
        <w:spacing w:before="80" w:lineRule="auto"/>
        <w:ind w:left="708" w:firstLine="0.9999999999999432"/>
        <w:jc w:val="both"/>
        <w:rPr>
          <w:rFonts w:ascii="Tahoma" w:cs="Tahoma" w:eastAsia="Tahoma" w:hAnsi="Tahoma"/>
          <w:sz w:val="20"/>
          <w:szCs w:val="20"/>
        </w:rPr>
      </w:pPr>
      <w:bookmarkStart w:colFirst="0" w:colLast="0" w:name="_30j0zll" w:id="1"/>
      <w:bookmarkEnd w:id="1"/>
      <w:r w:rsidDel="00000000" w:rsidR="00000000" w:rsidRPr="00000000">
        <w:rPr>
          <w:rFonts w:ascii="Tahoma" w:cs="Tahoma" w:eastAsia="Tahoma" w:hAnsi="Tahoma"/>
          <w:sz w:val="20"/>
          <w:szCs w:val="20"/>
          <w:rtl w:val="0"/>
        </w:rPr>
        <w:t xml:space="preserve">Jedná se o změnu dokončené stavby, v rámci které budou provedeny stavební úpravy ve vnitřním prostoru stavby. Dojde k úpravě některých stavebních otvorů ve svislých obvodových konstrukcích, výměně nevyhovujících dřevěných, ocelových a sklobetonových výplní otvorů v obvodových konstrukcích. Dále jsou navrženy změny dispozičního uspořádání v prostoru 1.NP i 2.NP dle požadavků stavebníka. S touto změnou jsou spojeny také úpravy interiérových dveří, nášlapných vrstev podlah a nových podhledů upravovaných místností. Dojde k modernizaci a kompletní výměně elektroinstalace v objektu. Nové hygienické zařízení v úrovni 2.NP bude napojeno na vnitřní instalace rozvodu pitné vody, TUV, splaškové kanalizace, vytápění a elektroinstalace. V rámci stavebních úprav bude v prostoru dílny také řešena nová montážní jáma, dále nové rozvody stlačeného vzduchu od stávajícího zdroje (kompresoru) do prostoru dílen a také nový způsob teplovzdušného vytápění dvoupodlažních dílen. V souvislosti s prováděním nových podhledů dojde v úrovni stropu 2.NP k zateplení střešního pláště.   </w:t>
      </w:r>
    </w:p>
    <w:p w:rsidR="00000000" w:rsidDel="00000000" w:rsidP="00000000" w:rsidRDefault="00000000" w:rsidRPr="00000000" w14:paraId="0000006F">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 účel užívání stavby</w:t>
      </w:r>
    </w:p>
    <w:p w:rsidR="00000000" w:rsidDel="00000000" w:rsidP="00000000" w:rsidRDefault="00000000" w:rsidRPr="00000000" w14:paraId="00000070">
      <w:pPr>
        <w:spacing w:before="80" w:lineRule="auto"/>
        <w:ind w:firstLine="709"/>
        <w:rPr>
          <w:rFonts w:ascii="Tahoma" w:cs="Tahoma" w:eastAsia="Tahoma" w:hAnsi="Tahoma"/>
          <w:sz w:val="20"/>
          <w:szCs w:val="20"/>
        </w:rPr>
      </w:pPr>
      <w:r w:rsidDel="00000000" w:rsidR="00000000" w:rsidRPr="00000000">
        <w:rPr>
          <w:rFonts w:ascii="Tahoma" w:cs="Tahoma" w:eastAsia="Tahoma" w:hAnsi="Tahoma"/>
          <w:sz w:val="20"/>
          <w:szCs w:val="20"/>
          <w:rtl w:val="0"/>
        </w:rPr>
        <w:t xml:space="preserve">Jedná se o nevýrobní objekt odborného vzdělávání SLŠ a SOU Křivoklát.</w:t>
      </w:r>
    </w:p>
    <w:p w:rsidR="00000000" w:rsidDel="00000000" w:rsidP="00000000" w:rsidRDefault="00000000" w:rsidRPr="00000000" w14:paraId="00000071">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c) trvalá nebo dočasná stavba</w:t>
      </w:r>
    </w:p>
    <w:p w:rsidR="00000000" w:rsidDel="00000000" w:rsidP="00000000" w:rsidRDefault="00000000" w:rsidRPr="00000000" w14:paraId="00000072">
      <w:pPr>
        <w:spacing w:before="80" w:lineRule="auto"/>
        <w:ind w:firstLine="709"/>
        <w:rPr>
          <w:rFonts w:ascii="Tahoma" w:cs="Tahoma" w:eastAsia="Tahoma" w:hAnsi="Tahoma"/>
          <w:sz w:val="20"/>
          <w:szCs w:val="20"/>
        </w:rPr>
      </w:pPr>
      <w:r w:rsidDel="00000000" w:rsidR="00000000" w:rsidRPr="00000000">
        <w:rPr>
          <w:rFonts w:ascii="Tahoma" w:cs="Tahoma" w:eastAsia="Tahoma" w:hAnsi="Tahoma"/>
          <w:sz w:val="20"/>
          <w:szCs w:val="20"/>
          <w:rtl w:val="0"/>
        </w:rPr>
        <w:t xml:space="preserve">Jedná se o stavbu trvalou.</w:t>
      </w:r>
    </w:p>
    <w:p w:rsidR="00000000" w:rsidDel="00000000" w:rsidP="00000000" w:rsidRDefault="00000000" w:rsidRPr="00000000" w14:paraId="00000073">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d) údaje o ochraně stavby podle jiných právních předpisů1) (kulturní památka apod.)</w:t>
      </w:r>
    </w:p>
    <w:p w:rsidR="00000000" w:rsidDel="00000000" w:rsidP="00000000" w:rsidRDefault="00000000" w:rsidRPr="00000000" w14:paraId="00000074">
      <w:pPr>
        <w:spacing w:before="80" w:lineRule="auto"/>
        <w:ind w:firstLine="709"/>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bez ochrany.</w:t>
      </w:r>
    </w:p>
    <w:p w:rsidR="00000000" w:rsidDel="00000000" w:rsidP="00000000" w:rsidRDefault="00000000" w:rsidRPr="00000000" w14:paraId="00000075">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e) údaje o dodržení technických požadavků na stavby a obecných technických požadavků</w:t>
      </w:r>
    </w:p>
    <w:p w:rsidR="00000000" w:rsidDel="00000000" w:rsidP="00000000" w:rsidRDefault="00000000" w:rsidRPr="00000000" w14:paraId="00000076">
      <w:pPr>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zabezpečujících bezbariérové užívání staveb</w:t>
      </w:r>
    </w:p>
    <w:p w:rsidR="00000000" w:rsidDel="00000000" w:rsidP="00000000" w:rsidRDefault="00000000" w:rsidRPr="00000000" w14:paraId="00000077">
      <w:pPr>
        <w:spacing w:before="80" w:lineRule="auto"/>
        <w:ind w:left="426" w:firstLine="283.00000000000006"/>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Návrh stavby je proveden dle požadavků vyhlášky č.268/2009 Sb., o technických požadavcích na stavby a vyhlášky č.23/2008 Sb., o technických podmínkách požární ochrany staveb.</w:t>
      </w:r>
    </w:p>
    <w:p w:rsidR="00000000" w:rsidDel="00000000" w:rsidP="00000000" w:rsidRDefault="00000000" w:rsidRPr="00000000" w14:paraId="00000078">
      <w:pPr>
        <w:spacing w:before="80" w:lineRule="auto"/>
        <w:ind w:left="426" w:firstLine="283.00000000000006"/>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Na stavbu se vztahují požadavky §6 vyhlášky č.398/2009 Sb., o obecných technických požadavcích zabezpečující bezbariérové užívání staveb.</w:t>
      </w:r>
    </w:p>
    <w:p w:rsidR="00000000" w:rsidDel="00000000" w:rsidP="00000000" w:rsidRDefault="00000000" w:rsidRPr="00000000" w14:paraId="00000079">
      <w:pPr>
        <w:spacing w:before="80" w:lineRule="auto"/>
        <w:ind w:left="426" w:firstLine="283.00000000000006"/>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Vzhledem k druhu a rozsahu stavebních úprav nemusí být zpracován průkaz energetické náročnosti (dle zákona č.406/2000 Sb. a vyhlášky č.264/2020 Sb.).</w:t>
      </w:r>
    </w:p>
    <w:p w:rsidR="00000000" w:rsidDel="00000000" w:rsidP="00000000" w:rsidRDefault="00000000" w:rsidRPr="00000000" w14:paraId="0000007A">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f) údaje o splnění požadavků dotčených orgánů a požadavků vyplývajících z jiných právních</w:t>
      </w:r>
    </w:p>
    <w:p w:rsidR="00000000" w:rsidDel="00000000" w:rsidP="00000000" w:rsidRDefault="00000000" w:rsidRPr="00000000" w14:paraId="0000007B">
      <w:pPr>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předpisů)</w:t>
      </w:r>
    </w:p>
    <w:p w:rsidR="00000000" w:rsidDel="00000000" w:rsidP="00000000" w:rsidRDefault="00000000" w:rsidRPr="00000000" w14:paraId="0000007C">
      <w:pPr>
        <w:spacing w:before="80" w:lineRule="auto"/>
        <w:ind w:left="426" w:firstLine="283.00000000000006"/>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požadavků.</w:t>
      </w:r>
    </w:p>
    <w:p w:rsidR="00000000" w:rsidDel="00000000" w:rsidP="00000000" w:rsidRDefault="00000000" w:rsidRPr="00000000" w14:paraId="0000007D">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g) seznam výjimek a úlevových řešení</w:t>
      </w:r>
    </w:p>
    <w:p w:rsidR="00000000" w:rsidDel="00000000" w:rsidP="00000000" w:rsidRDefault="00000000" w:rsidRPr="00000000" w14:paraId="0000007E">
      <w:pPr>
        <w:spacing w:before="120" w:lineRule="auto"/>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Bez požadavků.</w:t>
      </w:r>
    </w:p>
    <w:p w:rsidR="00000000" w:rsidDel="00000000" w:rsidP="00000000" w:rsidRDefault="00000000" w:rsidRPr="00000000" w14:paraId="0000007F">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h) navrhované kapacity stavby (zastavěná plocha, obestavěný prostor, užitná plocha, počet</w:t>
      </w:r>
    </w:p>
    <w:p w:rsidR="00000000" w:rsidDel="00000000" w:rsidP="00000000" w:rsidRDefault="00000000" w:rsidRPr="00000000" w14:paraId="00000080">
      <w:pPr>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funkčních jednotek a jejich velikosti, počet uživatelů / pracovníků apod.)</w:t>
      </w:r>
    </w:p>
    <w:p w:rsidR="00000000" w:rsidDel="00000000" w:rsidP="00000000" w:rsidRDefault="00000000" w:rsidRPr="00000000" w14:paraId="00000081">
      <w:pPr>
        <w:spacing w:before="120" w:lineRule="auto"/>
        <w:ind w:left="709"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Beze změn.</w:t>
      </w:r>
    </w:p>
    <w:p w:rsidR="00000000" w:rsidDel="00000000" w:rsidP="00000000" w:rsidRDefault="00000000" w:rsidRPr="00000000" w14:paraId="00000082">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i) základní bilance stavby (potřeby a spotřeby médií a hmot, hospodaření s dešťovou vodou,</w:t>
      </w:r>
    </w:p>
    <w:p w:rsidR="00000000" w:rsidDel="00000000" w:rsidP="00000000" w:rsidRDefault="00000000" w:rsidRPr="00000000" w14:paraId="00000083">
      <w:pPr>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celkové produkované množství a druhy odpadů a emisí apod.)</w:t>
      </w:r>
    </w:p>
    <w:p w:rsidR="00000000" w:rsidDel="00000000" w:rsidP="00000000" w:rsidRDefault="00000000" w:rsidRPr="00000000" w14:paraId="00000084">
      <w:pPr>
        <w:spacing w:before="120" w:lineRule="auto"/>
        <w:ind w:left="709"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Beze změn.</w:t>
      </w:r>
    </w:p>
    <w:p w:rsidR="00000000" w:rsidDel="00000000" w:rsidP="00000000" w:rsidRDefault="00000000" w:rsidRPr="00000000" w14:paraId="00000085">
      <w:pPr>
        <w:spacing w:before="120" w:lineRule="auto"/>
        <w:jc w:val="both"/>
        <w:rPr>
          <w:rFonts w:ascii="Tahoma" w:cs="Tahoma" w:eastAsia="Tahoma" w:hAnsi="Tahoma"/>
          <w:sz w:val="20"/>
          <w:szCs w:val="20"/>
          <w:u w:val="single"/>
        </w:rPr>
      </w:pPr>
      <w:r w:rsidDel="00000000" w:rsidR="00000000" w:rsidRPr="00000000">
        <w:rPr>
          <w:rFonts w:ascii="Tahoma" w:cs="Tahoma" w:eastAsia="Tahoma" w:hAnsi="Tahoma"/>
          <w:sz w:val="20"/>
          <w:szCs w:val="20"/>
          <w:u w:val="single"/>
          <w:rtl w:val="0"/>
        </w:rPr>
        <w:t xml:space="preserve">Odpady</w:t>
      </w:r>
    </w:p>
    <w:p w:rsidR="00000000" w:rsidDel="00000000" w:rsidP="00000000" w:rsidRDefault="00000000" w:rsidRPr="00000000" w14:paraId="00000086">
      <w:pPr>
        <w:spacing w:before="120" w:lineRule="auto"/>
        <w:ind w:firstLine="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Ve fázi provádění stavebních úprav budou vznikat odpady. Jejich likvidace, nakládání s nimi, případně další využití odpadu bude řízeno vnitřními předpisy stavby a platnými zákony. S veškerými odpady bude náležitě nakládáno ve smyslu ustanovení zákona č.541/2020 Sb., o odpadech, prováděcí vyhlášky      č.8/2021 Sb. a předpisů souvisejících. Původce odpadu je povinen odpady zařazovat podle druhu a kategorií podle a zajistit přednostní využití odpadu. Odpady, které sám nemůže využít nebo odstranit v souladu se zákonem č.541/2020 Sb. a prováděcími právními předpisy, převést do vlastnictví pouze osobě oprávněné k jejich převzetí a to bud přímo, nebo prostřednictvím k tomu zřízené právnické osoby. Odpady lze ukládat pouze na skládky, které svým technickým provedením splňují požadavky pro ukládání těchto odpadu. Rozhodujícím hlediskem pro ukládání odpadu na skládky je jejich složení, mísitelnost, nebezpečné vlastnosti a obsah škodlivých látek ve vodním výluhu. Stavební odpad bude nakládán přímo na nákladní automobily a následně odvezen na skládku, případně bude odvezen k dalšímu využití. Pro odvoz na skládku a následné likvidaci odpadového materiálu bude zhotovitelem vybrána firma, která má oprávnění podle zákona o odpadech k nakládání se stavebním odpadem. Veškerý odpad vzniklý v průběhu provádění stavby bude tříděn na materiály (dřevo, papír, kov, plasty, sklo apod.), které jsou recyklovatelné a budou odvezeny do sběrny surovin k následnému využití. K závěrečné prohlídce stavby budou předloženy doklady o způsobu odstranění odpadu ze stavební činnosti nebo případně jejich další využití. </w:t>
      </w:r>
      <w:r w:rsidDel="00000000" w:rsidR="00000000" w:rsidRPr="00000000">
        <w:rPr>
          <w:rFonts w:ascii="Tahoma" w:cs="Tahoma" w:eastAsia="Tahoma" w:hAnsi="Tahoma"/>
          <w:sz w:val="20"/>
          <w:szCs w:val="20"/>
          <w:u w:val="single"/>
          <w:rtl w:val="0"/>
        </w:rPr>
        <w:t xml:space="preserve">Stavba neobsahuje azbest</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87">
      <w:pPr>
        <w:spacing w:before="120" w:lineRule="auto"/>
        <w:ind w:firstLine="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Charakteristika a zatřídění předpokládaných odpadu ze stavby dle katalogu odpadů z vyhlášky č.8/2021Sb.:</w:t>
      </w:r>
    </w:p>
    <w:p w:rsidR="00000000" w:rsidDel="00000000" w:rsidP="00000000" w:rsidRDefault="00000000" w:rsidRPr="00000000" w14:paraId="00000088">
      <w:pPr>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89">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Kód </w:t>
        <w:tab/>
        <w:t xml:space="preserve">Specifikace materiálu </w:t>
        <w:tab/>
        <w:tab/>
        <w:t xml:space="preserve">Původ</w:t>
      </w:r>
    </w:p>
    <w:p w:rsidR="00000000" w:rsidDel="00000000" w:rsidP="00000000" w:rsidRDefault="00000000" w:rsidRPr="00000000" w14:paraId="0000008A">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17 01 </w:t>
        <w:tab/>
        <w:t xml:space="preserve">Beton, cihly, tašky a keramika </w:t>
        <w:tab/>
        <w:tab/>
        <w:t xml:space="preserve">stavební činnost - oprava stávajících omítek</w:t>
      </w:r>
    </w:p>
    <w:p w:rsidR="00000000" w:rsidDel="00000000" w:rsidP="00000000" w:rsidRDefault="00000000" w:rsidRPr="00000000" w14:paraId="0000008B">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17 02</w:t>
        <w:tab/>
        <w:t xml:space="preserve">Dřevo, sklo a plasty</w:t>
        <w:tab/>
        <w:tab/>
        <w:tab/>
        <w:t xml:space="preserve">zbytky konstrukcí střechy, bednění, obaly výrobku</w:t>
      </w:r>
    </w:p>
    <w:p w:rsidR="00000000" w:rsidDel="00000000" w:rsidP="00000000" w:rsidRDefault="00000000" w:rsidRPr="00000000" w14:paraId="0000008C">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17 04 </w:t>
        <w:tab/>
        <w:t xml:space="preserve">Kovy (včetně jejich slitin) </w:t>
        <w:tab/>
        <w:tab/>
        <w:t xml:space="preserve">stavební činnost</w:t>
      </w:r>
    </w:p>
    <w:p w:rsidR="00000000" w:rsidDel="00000000" w:rsidP="00000000" w:rsidRDefault="00000000" w:rsidRPr="00000000" w14:paraId="0000008D">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17 05</w:t>
        <w:tab/>
        <w:t xml:space="preserve">Zemina, kamení a vytěžená hlušina </w:t>
        <w:tab/>
        <w:t xml:space="preserve">výkopové práce a terénní úpravy kolem objektu</w:t>
      </w:r>
    </w:p>
    <w:p w:rsidR="00000000" w:rsidDel="00000000" w:rsidP="00000000" w:rsidRDefault="00000000" w:rsidRPr="00000000" w14:paraId="0000008E">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17 06</w:t>
        <w:tab/>
        <w:t xml:space="preserve">Izolační materiály</w:t>
        <w:tab/>
        <w:tab/>
        <w:tab/>
        <w:t xml:space="preserve">neuvedené pod 17 06 01 a 17 06 03 (neobsahují azbest)</w:t>
      </w:r>
    </w:p>
    <w:p w:rsidR="00000000" w:rsidDel="00000000" w:rsidP="00000000" w:rsidRDefault="00000000" w:rsidRPr="00000000" w14:paraId="0000008F">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17 09</w:t>
        <w:tab/>
        <w:t xml:space="preserve">Jiné stavební a demoliční odpady</w:t>
        <w:tab/>
        <w:t xml:space="preserve">stavební činnost   </w:t>
      </w:r>
    </w:p>
    <w:p w:rsidR="00000000" w:rsidDel="00000000" w:rsidP="00000000" w:rsidRDefault="00000000" w:rsidRPr="00000000" w14:paraId="00000090">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20 03</w:t>
        <w:tab/>
        <w:t xml:space="preserve">Ostatní komunální odpady </w:t>
        <w:tab/>
        <w:tab/>
        <w:t xml:space="preserve">provoz na staveništi</w:t>
      </w:r>
    </w:p>
    <w:p w:rsidR="00000000" w:rsidDel="00000000" w:rsidP="00000000" w:rsidRDefault="00000000" w:rsidRPr="00000000" w14:paraId="00000091">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2">
      <w:pPr>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j) základní předpoklady výstavby (časové údaje o realizaci stavby, členění na etapy)</w:t>
      </w:r>
    </w:p>
    <w:p w:rsidR="00000000" w:rsidDel="00000000" w:rsidP="00000000" w:rsidRDefault="00000000" w:rsidRPr="00000000" w14:paraId="00000093">
      <w:pPr>
        <w:spacing w:before="120" w:lineRule="auto"/>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Stavba bude provedena v jedné etapě.</w:t>
      </w:r>
    </w:p>
    <w:p w:rsidR="00000000" w:rsidDel="00000000" w:rsidP="00000000" w:rsidRDefault="00000000" w:rsidRPr="00000000" w14:paraId="00000094">
      <w:pPr>
        <w:spacing w:before="120" w:lineRule="auto"/>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Zahájení stavby:</w:t>
        <w:tab/>
        <w:t xml:space="preserve">září 2024</w:t>
      </w:r>
    </w:p>
    <w:p w:rsidR="00000000" w:rsidDel="00000000" w:rsidP="00000000" w:rsidRDefault="00000000" w:rsidRPr="00000000" w14:paraId="00000095">
      <w:pPr>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Dokončení stavby:</w:t>
        <w:tab/>
        <w:t xml:space="preserve">srpen 2025</w:t>
      </w:r>
    </w:p>
    <w:p w:rsidR="00000000" w:rsidDel="00000000" w:rsidP="00000000" w:rsidRDefault="00000000" w:rsidRPr="00000000" w14:paraId="00000096">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7">
      <w:pPr>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k) orientační náklady stavby</w:t>
      </w:r>
    </w:p>
    <w:p w:rsidR="00000000" w:rsidDel="00000000" w:rsidP="00000000" w:rsidRDefault="00000000" w:rsidRPr="00000000" w14:paraId="00000098">
      <w:pPr>
        <w:spacing w:before="120" w:lineRule="auto"/>
        <w:ind w:left="70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Náklady stavby jsou stanoveny rozpočtem stavby, na základě dokumentace a výkazu výměr.</w:t>
      </w:r>
    </w:p>
    <w:p w:rsidR="00000000" w:rsidDel="00000000" w:rsidP="00000000" w:rsidRDefault="00000000" w:rsidRPr="00000000" w14:paraId="00000099">
      <w:pPr>
        <w:ind w:left="708" w:firstLine="708"/>
        <w:rPr>
          <w:rFonts w:ascii="Tahoma" w:cs="Tahoma" w:eastAsia="Tahoma" w:hAnsi="Tahoma"/>
          <w:color w:val="ff0000"/>
          <w:sz w:val="20"/>
          <w:szCs w:val="20"/>
        </w:rPr>
      </w:pPr>
      <w:r w:rsidDel="00000000" w:rsidR="00000000" w:rsidRPr="00000000">
        <w:rPr>
          <w:rtl w:val="0"/>
        </w:rPr>
      </w:r>
    </w:p>
    <w:p w:rsidR="00000000" w:rsidDel="00000000" w:rsidP="00000000" w:rsidRDefault="00000000" w:rsidRPr="00000000" w14:paraId="0000009A">
      <w:pPr>
        <w:jc w:val="both"/>
        <w:rPr>
          <w:rFonts w:ascii="Tahoma" w:cs="Tahoma" w:eastAsia="Tahoma" w:hAnsi="Tahoma"/>
          <w:sz w:val="24"/>
          <w:szCs w:val="24"/>
          <w:u w:val="single"/>
        </w:rPr>
      </w:pPr>
      <w:r w:rsidDel="00000000" w:rsidR="00000000" w:rsidRPr="00000000">
        <w:rPr>
          <w:rFonts w:ascii="Tahoma" w:cs="Tahoma" w:eastAsia="Tahoma" w:hAnsi="Tahoma"/>
          <w:b w:val="1"/>
          <w:sz w:val="24"/>
          <w:szCs w:val="24"/>
          <w:u w:val="single"/>
          <w:rtl w:val="0"/>
        </w:rPr>
        <w:t xml:space="preserve">A.5 Členění stavby na objekty a technická a technologická zařízení</w:t>
      </w:r>
      <w:r w:rsidDel="00000000" w:rsidR="00000000" w:rsidRPr="00000000">
        <w:rPr>
          <w:rtl w:val="0"/>
        </w:rPr>
      </w:r>
    </w:p>
    <w:p w:rsidR="00000000" w:rsidDel="00000000" w:rsidP="00000000" w:rsidRDefault="00000000" w:rsidRPr="00000000" w14:paraId="0000009B">
      <w:pPr>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C">
      <w:pPr>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není členěna na více objektů. Stavební úpravy budou probíhat pouze v objektu dílen.</w:t>
      </w:r>
    </w:p>
    <w:p w:rsidR="00000000" w:rsidDel="00000000" w:rsidP="00000000" w:rsidRDefault="00000000" w:rsidRPr="00000000" w14:paraId="0000009D">
      <w:pPr>
        <w:ind w:firstLine="708"/>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E">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Rakovník, červen 2023 </w:t>
        <w:tab/>
        <w:tab/>
        <w:t xml:space="preserve">                                              </w:t>
        <w:tab/>
        <w:t xml:space="preserve">               </w:t>
        <w:tab/>
        <w:t xml:space="preserve">Ing. Lubomír Tichý</w:t>
      </w:r>
    </w:p>
    <w:p w:rsidR="00000000" w:rsidDel="00000000" w:rsidP="00000000" w:rsidRDefault="00000000" w:rsidRPr="00000000" w14:paraId="0000009F">
      <w:pPr>
        <w:ind w:left="5664" w:firstLine="707.9999999999995"/>
        <w:rPr>
          <w:rFonts w:ascii="Tahoma" w:cs="Tahoma" w:eastAsia="Tahoma" w:hAnsi="Tahoma"/>
          <w:sz w:val="20"/>
          <w:szCs w:val="20"/>
        </w:rPr>
      </w:pPr>
      <w:r w:rsidDel="00000000" w:rsidR="00000000" w:rsidRPr="00000000">
        <w:rPr>
          <w:rFonts w:ascii="Tahoma" w:cs="Tahoma" w:eastAsia="Tahoma" w:hAnsi="Tahoma"/>
          <w:sz w:val="16"/>
          <w:szCs w:val="16"/>
          <w:rtl w:val="0"/>
        </w:rPr>
        <w:t xml:space="preserve">                 autorizovaný inženýr</w:t>
      </w:r>
      <w:r w:rsidDel="00000000" w:rsidR="00000000" w:rsidRPr="00000000">
        <w:rPr>
          <w:rtl w:val="0"/>
        </w:rPr>
      </w:r>
    </w:p>
    <w:sectPr>
      <w:footerReference r:id="rId6" w:type="default"/>
      <w:footerReference r:id="rId7" w:type="even"/>
      <w:pgSz w:h="16840" w:w="11907" w:orient="portrait"/>
      <w:pgMar w:bottom="851" w:top="851" w:left="1418" w:right="850" w:header="284" w:footer="56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Georgia"/>
  <w:font w:name="Tahoma">
    <w:embedRegular w:fontKey="{00000000-0000-0000-0000-000000000000}" r:id="rId1" w:subsetted="0"/>
    <w:embedBold w:fontKey="{00000000-0000-0000-0000-000000000000}" r:id="rId2" w:subsetted="0"/>
  </w:font>
  <w:font w:name="Book Antiqua">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Strana  </w:t>
    </w:r>
    <w:r w:rsidDel="00000000" w:rsidR="00000000" w:rsidRPr="00000000">
      <w:rPr>
        <w:rFonts w:ascii="Tahoma" w:cs="Tahoma" w:eastAsia="Tahoma" w:hAnsi="Tahoma"/>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/4</w:t>
    </w:r>
  </w:p>
  <w:p w:rsidR="00000000" w:rsidDel="00000000" w:rsidP="00000000" w:rsidRDefault="00000000" w:rsidRPr="00000000" w14:paraId="000000A1">
    <w:pPr>
      <w:pBdr>
        <w:top w:color="000000" w:space="1" w:sz="4" w:val="single"/>
      </w:pBdr>
      <w:rPr/>
    </w:pPr>
    <w:r w:rsidDel="00000000" w:rsidR="00000000" w:rsidRPr="00000000">
      <w:rPr>
        <w:rFonts w:ascii="Tahoma" w:cs="Tahoma" w:eastAsia="Tahoma" w:hAnsi="Tahoma"/>
        <w:i w:val="1"/>
        <w:sz w:val="18"/>
        <w:szCs w:val="18"/>
        <w:rtl w:val="0"/>
      </w:rPr>
      <w:t xml:space="preserve">Stavební úpravy objektu dílen – SLŠ a SOU Křivoklát                                                                 </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center"/>
      <w:rPr>
        <w:rFonts w:ascii="Book Antiqua" w:cs="Book Antiqua" w:eastAsia="Book Antiqua" w:hAnsi="Book Antiqua"/>
        <w:b w:val="0"/>
        <w:i w:val="0"/>
        <w:smallCaps w:val="0"/>
        <w:strike w:val="0"/>
        <w:color w:val="000000"/>
        <w:sz w:val="22"/>
        <w:szCs w:val="22"/>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Book Antiqua" w:cs="Book Antiqua" w:eastAsia="Book Antiqua" w:hAnsi="Book Antiqua"/>
        <w:b w:val="0"/>
        <w:i w:val="0"/>
        <w:smallCaps w:val="0"/>
        <w:strike w:val="0"/>
        <w:color w:val="000000"/>
        <w:sz w:val="22"/>
        <w:szCs w:val="22"/>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Book Antiqua" w:cs="Book Antiqua" w:eastAsia="Book Antiqua" w:hAnsi="Book Antiqua"/>
        <w:sz w:val="22"/>
        <w:szCs w:val="22"/>
        <w:lang w:val="cs-CZ"/>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Arial" w:cs="Arial" w:eastAsia="Arial" w:hAnsi="Arial"/>
      <w:b w:val="1"/>
      <w:sz w:val="28"/>
      <w:szCs w:val="2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spacing w:after="60" w:before="240" w:lineRule="auto"/>
    </w:pPr>
    <w:rPr>
      <w:rFonts w:ascii="Cambria" w:cs="Cambria" w:eastAsia="Cambria" w:hAnsi="Cambria"/>
      <w:b w:val="1"/>
      <w:sz w:val="26"/>
      <w:szCs w:val="26"/>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footer" Target="footer1.xml"/><Relationship Id="rId7"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BookAntiqua-regular.ttf"/><Relationship Id="rId4" Type="http://schemas.openxmlformats.org/officeDocument/2006/relationships/font" Target="fonts/BookAntiqua-bold.ttf"/><Relationship Id="rId5" Type="http://schemas.openxmlformats.org/officeDocument/2006/relationships/font" Target="fonts/BookAntiqua-italic.ttf"/><Relationship Id="rId6" Type="http://schemas.openxmlformats.org/officeDocument/2006/relationships/font" Target="fonts/BookAntiqu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