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06" w:rsidRPr="00E1206F" w:rsidRDefault="00E1206F" w:rsidP="00301106">
      <w:pPr>
        <w:spacing w:after="120"/>
        <w:jc w:val="center"/>
        <w:rPr>
          <w:b/>
          <w:spacing w:val="40"/>
          <w:kern w:val="24"/>
          <w:sz w:val="24"/>
          <w:szCs w:val="24"/>
        </w:rPr>
      </w:pPr>
      <w:r w:rsidRPr="00E1206F">
        <w:rPr>
          <w:b/>
          <w:spacing w:val="40"/>
          <w:kern w:val="24"/>
          <w:sz w:val="24"/>
          <w:szCs w:val="24"/>
        </w:rPr>
        <w:t>SMLOUVA</w:t>
      </w:r>
      <w:r w:rsidR="00301106" w:rsidRPr="00E1206F">
        <w:rPr>
          <w:b/>
          <w:spacing w:val="40"/>
          <w:kern w:val="24"/>
          <w:sz w:val="24"/>
          <w:szCs w:val="24"/>
        </w:rPr>
        <w:t xml:space="preserve"> O DÍLO</w:t>
      </w:r>
    </w:p>
    <w:p w:rsidR="00301106" w:rsidRPr="00E1206F" w:rsidRDefault="00C40693" w:rsidP="00301106">
      <w:pPr>
        <w:spacing w:after="120"/>
        <w:jc w:val="center"/>
        <w:rPr>
          <w:b/>
          <w:sz w:val="24"/>
          <w:szCs w:val="24"/>
        </w:rPr>
      </w:pPr>
      <w:r w:rsidRPr="0090213C">
        <w:rPr>
          <w:b/>
          <w:sz w:val="24"/>
          <w:szCs w:val="24"/>
        </w:rPr>
        <w:t xml:space="preserve">Zpracování geometrického zaměření zvláště chráněného území přírodní památky </w:t>
      </w:r>
      <w:proofErr w:type="spellStart"/>
      <w:r w:rsidR="00615C3D" w:rsidRPr="0090213C">
        <w:rPr>
          <w:b/>
          <w:sz w:val="24"/>
          <w:szCs w:val="24"/>
        </w:rPr>
        <w:t>Paterovské</w:t>
      </w:r>
      <w:proofErr w:type="spellEnd"/>
      <w:r w:rsidR="00615C3D" w:rsidRPr="0090213C">
        <w:rPr>
          <w:b/>
          <w:sz w:val="24"/>
          <w:szCs w:val="24"/>
        </w:rPr>
        <w:t xml:space="preserve"> stráně</w:t>
      </w:r>
    </w:p>
    <w:p w:rsidR="00301106" w:rsidRPr="00E1206F" w:rsidRDefault="00301106" w:rsidP="00301106">
      <w:pPr>
        <w:jc w:val="center"/>
        <w:rPr>
          <w:sz w:val="24"/>
          <w:szCs w:val="24"/>
        </w:rPr>
      </w:pPr>
      <w:r w:rsidRPr="00E1206F">
        <w:rPr>
          <w:sz w:val="24"/>
          <w:szCs w:val="24"/>
        </w:rPr>
        <w:t xml:space="preserve">uzavřená podle § 2586 a </w:t>
      </w:r>
      <w:bookmarkStart w:id="0" w:name="_GoBack"/>
      <w:bookmarkEnd w:id="0"/>
      <w:r w:rsidRPr="00E1206F">
        <w:rPr>
          <w:sz w:val="24"/>
          <w:szCs w:val="24"/>
        </w:rPr>
        <w:t>násl. z</w:t>
      </w:r>
      <w:r w:rsidR="00921F1F">
        <w:rPr>
          <w:sz w:val="24"/>
          <w:szCs w:val="24"/>
        </w:rPr>
        <w:t xml:space="preserve">ákona </w:t>
      </w:r>
      <w:r w:rsidRPr="00E1206F">
        <w:rPr>
          <w:sz w:val="24"/>
          <w:szCs w:val="24"/>
        </w:rPr>
        <w:t>č. 89/2012 Sb., občanský zákoník</w:t>
      </w:r>
      <w:r w:rsidR="00C40693" w:rsidRPr="00E1206F">
        <w:rPr>
          <w:sz w:val="24"/>
          <w:szCs w:val="24"/>
        </w:rPr>
        <w:t>, ve znění pozdějších předpisů</w:t>
      </w:r>
      <w:r w:rsidRPr="00E1206F">
        <w:rPr>
          <w:sz w:val="24"/>
          <w:szCs w:val="24"/>
        </w:rPr>
        <w:t xml:space="preserve"> (dále jen „občanský zákoník“)</w:t>
      </w:r>
    </w:p>
    <w:p w:rsidR="00301106" w:rsidRPr="00E1206F" w:rsidRDefault="00301106" w:rsidP="00301106">
      <w:pPr>
        <w:jc w:val="center"/>
        <w:rPr>
          <w:sz w:val="24"/>
          <w:szCs w:val="24"/>
        </w:rPr>
      </w:pPr>
    </w:p>
    <w:p w:rsidR="00301106" w:rsidRPr="00E1206F" w:rsidRDefault="00301106" w:rsidP="00301106">
      <w:pPr>
        <w:jc w:val="center"/>
        <w:rPr>
          <w:b/>
          <w:sz w:val="24"/>
          <w:szCs w:val="24"/>
        </w:rPr>
      </w:pPr>
      <w:r w:rsidRPr="00E1206F">
        <w:rPr>
          <w:b/>
          <w:sz w:val="24"/>
          <w:szCs w:val="24"/>
        </w:rPr>
        <w:t xml:space="preserve">evidenční číslo smlouvy: </w:t>
      </w:r>
    </w:p>
    <w:p w:rsidR="00301106" w:rsidRPr="00E1206F" w:rsidRDefault="00301106" w:rsidP="00301106">
      <w:pPr>
        <w:jc w:val="both"/>
        <w:rPr>
          <w:sz w:val="24"/>
          <w:szCs w:val="24"/>
          <w:u w:val="single"/>
        </w:rPr>
      </w:pPr>
    </w:p>
    <w:tbl>
      <w:tblPr>
        <w:tblpPr w:leftFromText="141" w:rightFromText="141" w:vertAnchor="page" w:horzAnchor="margin" w:tblpY="486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301106" w:rsidRPr="00E1206F" w:rsidTr="00A829B6">
        <w:trPr>
          <w:trHeight w:val="851"/>
        </w:trPr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b/>
                <w:sz w:val="24"/>
                <w:szCs w:val="24"/>
              </w:rPr>
            </w:pPr>
            <w:r w:rsidRPr="00E1206F">
              <w:rPr>
                <w:b/>
                <w:sz w:val="24"/>
                <w:szCs w:val="24"/>
              </w:rPr>
              <w:t>Objednatel:</w:t>
            </w:r>
          </w:p>
        </w:tc>
        <w:tc>
          <w:tcPr>
            <w:tcW w:w="4677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 xml:space="preserve">Středočeský kraj, </w:t>
            </w:r>
          </w:p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Zborovská 11,</w:t>
            </w:r>
          </w:p>
          <w:p w:rsidR="00301106" w:rsidRPr="00E1206F" w:rsidRDefault="00301106" w:rsidP="00921F1F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150</w:t>
            </w:r>
            <w:r w:rsidR="00921F1F">
              <w:rPr>
                <w:sz w:val="24"/>
                <w:szCs w:val="24"/>
              </w:rPr>
              <w:t> </w:t>
            </w:r>
            <w:r w:rsidRPr="00E1206F">
              <w:rPr>
                <w:sz w:val="24"/>
                <w:szCs w:val="24"/>
              </w:rPr>
              <w:t>21 Praha 5</w:t>
            </w: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</w:tcPr>
          <w:p w:rsidR="00301106" w:rsidRPr="00E1206F" w:rsidRDefault="00486899" w:rsidP="0048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</w:t>
            </w:r>
            <w:r w:rsidR="000E25D0" w:rsidRPr="00F114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Miloš Petera</w:t>
            </w:r>
            <w:r w:rsidR="000E25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náměstek hejtmanky </w:t>
            </w:r>
            <w:r w:rsidR="000E25D0" w:rsidRPr="00F11482">
              <w:rPr>
                <w:sz w:val="24"/>
                <w:szCs w:val="24"/>
              </w:rPr>
              <w:t>pro oblast životního prostředí a zemědělství</w:t>
            </w: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PPF banka, a.s.</w:t>
            </w:r>
          </w:p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Evropská 2690/17, P.O. Box 177, 160 41 Praha 6</w:t>
            </w: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4440009090/6000</w:t>
            </w: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7089 1095</w:t>
            </w: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(dále jen objednatel)</w:t>
            </w:r>
          </w:p>
        </w:tc>
        <w:tc>
          <w:tcPr>
            <w:tcW w:w="4677" w:type="dxa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</w:tcPr>
          <w:p w:rsidR="00301106" w:rsidRPr="00E1206F" w:rsidRDefault="00301106" w:rsidP="00A829B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</w:tcPr>
          <w:p w:rsidR="00301106" w:rsidRPr="00046727" w:rsidRDefault="00301106" w:rsidP="00A829B6">
            <w:pPr>
              <w:rPr>
                <w:sz w:val="24"/>
                <w:szCs w:val="24"/>
              </w:rPr>
            </w:pPr>
            <w:r w:rsidRPr="00046727">
              <w:rPr>
                <w:sz w:val="24"/>
                <w:szCs w:val="24"/>
              </w:rPr>
              <w:t>V technických věcech oprávněn</w:t>
            </w:r>
          </w:p>
          <w:p w:rsidR="00301106" w:rsidRPr="00046727" w:rsidRDefault="00301106" w:rsidP="00A829B6">
            <w:pPr>
              <w:rPr>
                <w:sz w:val="24"/>
                <w:szCs w:val="24"/>
              </w:rPr>
            </w:pPr>
            <w:proofErr w:type="gramStart"/>
            <w:r w:rsidRPr="00046727">
              <w:rPr>
                <w:sz w:val="24"/>
                <w:szCs w:val="24"/>
              </w:rPr>
              <w:t xml:space="preserve">jednat:   </w:t>
            </w:r>
            <w:proofErr w:type="gramEnd"/>
            <w:r w:rsidRPr="00046727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301106" w:rsidRPr="00046727" w:rsidRDefault="00301106" w:rsidP="00A829B6">
            <w:pPr>
              <w:rPr>
                <w:sz w:val="24"/>
                <w:szCs w:val="24"/>
              </w:rPr>
            </w:pPr>
            <w:r w:rsidRPr="00046727">
              <w:rPr>
                <w:sz w:val="24"/>
                <w:szCs w:val="24"/>
              </w:rPr>
              <w:t xml:space="preserve">Ing. </w:t>
            </w:r>
            <w:proofErr w:type="gramStart"/>
            <w:r w:rsidRPr="00046727">
              <w:rPr>
                <w:sz w:val="24"/>
                <w:szCs w:val="24"/>
              </w:rPr>
              <w:t>Josef  K</w:t>
            </w:r>
            <w:proofErr w:type="gramEnd"/>
            <w:r w:rsidRPr="00046727">
              <w:rPr>
                <w:sz w:val="24"/>
                <w:szCs w:val="24"/>
              </w:rPr>
              <w:t xml:space="preserve"> e ř k a, Ph.D.,</w:t>
            </w:r>
          </w:p>
          <w:p w:rsidR="00301106" w:rsidRPr="00046727" w:rsidRDefault="00301106" w:rsidP="00A829B6">
            <w:pPr>
              <w:rPr>
                <w:sz w:val="24"/>
                <w:szCs w:val="24"/>
              </w:rPr>
            </w:pPr>
            <w:r w:rsidRPr="00046727">
              <w:rPr>
                <w:sz w:val="24"/>
                <w:szCs w:val="24"/>
              </w:rPr>
              <w:t xml:space="preserve">vedoucí odboru </w:t>
            </w:r>
            <w:proofErr w:type="spellStart"/>
            <w:r w:rsidRPr="00046727">
              <w:rPr>
                <w:sz w:val="24"/>
                <w:szCs w:val="24"/>
              </w:rPr>
              <w:t>ŽPaZ</w:t>
            </w:r>
            <w:proofErr w:type="spellEnd"/>
          </w:p>
          <w:p w:rsidR="00301106" w:rsidRPr="00046727" w:rsidRDefault="00615C3D" w:rsidP="00A829B6">
            <w:pPr>
              <w:rPr>
                <w:sz w:val="24"/>
                <w:szCs w:val="24"/>
              </w:rPr>
            </w:pPr>
            <w:r w:rsidRPr="00046727">
              <w:rPr>
                <w:sz w:val="24"/>
                <w:szCs w:val="24"/>
              </w:rPr>
              <w:t>Ing. Michaela Anýžová</w:t>
            </w:r>
            <w:r w:rsidR="007E5D98" w:rsidRPr="00046727">
              <w:rPr>
                <w:sz w:val="24"/>
                <w:szCs w:val="24"/>
              </w:rPr>
              <w:t>, referent oddělení ochrany přírody a krajiny</w:t>
            </w:r>
          </w:p>
          <w:p w:rsidR="00301106" w:rsidRPr="00046727" w:rsidRDefault="00E472DE" w:rsidP="00046727">
            <w:pPr>
              <w:rPr>
                <w:sz w:val="24"/>
                <w:szCs w:val="24"/>
              </w:rPr>
            </w:pPr>
            <w:r w:rsidRPr="00046727">
              <w:rPr>
                <w:sz w:val="24"/>
                <w:szCs w:val="24"/>
              </w:rPr>
              <w:t xml:space="preserve">e-mail: </w:t>
            </w:r>
            <w:hyperlink r:id="rId7" w:history="1">
              <w:r w:rsidR="00046727" w:rsidRPr="00046727">
                <w:rPr>
                  <w:rStyle w:val="Hypertextovodkaz"/>
                  <w:sz w:val="24"/>
                  <w:szCs w:val="24"/>
                </w:rPr>
                <w:t>anyzova@kr-s.cz</w:t>
              </w:r>
            </w:hyperlink>
            <w:r w:rsidRPr="00046727">
              <w:rPr>
                <w:sz w:val="24"/>
                <w:szCs w:val="24"/>
              </w:rPr>
              <w:t xml:space="preserve">, tel. 257 280 </w:t>
            </w:r>
            <w:r w:rsidR="00046727" w:rsidRPr="00046727">
              <w:rPr>
                <w:sz w:val="24"/>
                <w:szCs w:val="24"/>
              </w:rPr>
              <w:t>584</w:t>
            </w:r>
          </w:p>
        </w:tc>
      </w:tr>
    </w:tbl>
    <w:p w:rsidR="00301106" w:rsidRDefault="00301106" w:rsidP="00301106">
      <w:pPr>
        <w:spacing w:after="120"/>
        <w:ind w:firstLine="709"/>
        <w:jc w:val="center"/>
        <w:rPr>
          <w:b/>
          <w:sz w:val="24"/>
          <w:szCs w:val="24"/>
        </w:rPr>
      </w:pPr>
    </w:p>
    <w:p w:rsidR="00E1206F" w:rsidRPr="00E1206F" w:rsidRDefault="00E1206F" w:rsidP="00301106">
      <w:pPr>
        <w:spacing w:after="120"/>
        <w:ind w:firstLine="709"/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10085"/>
        <w:tblW w:w="9180" w:type="dxa"/>
        <w:tblLook w:val="01E0" w:firstRow="1" w:lastRow="1" w:firstColumn="1" w:lastColumn="1" w:noHBand="0" w:noVBand="0"/>
      </w:tblPr>
      <w:tblGrid>
        <w:gridCol w:w="423"/>
        <w:gridCol w:w="4080"/>
        <w:gridCol w:w="4677"/>
      </w:tblGrid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jc w:val="both"/>
              <w:rPr>
                <w:b/>
                <w:sz w:val="24"/>
                <w:szCs w:val="24"/>
              </w:rPr>
            </w:pPr>
            <w:r w:rsidRPr="00E1206F">
              <w:rPr>
                <w:b/>
                <w:sz w:val="24"/>
                <w:szCs w:val="24"/>
              </w:rPr>
              <w:t>Zhotovitel:</w:t>
            </w:r>
          </w:p>
          <w:p w:rsidR="00301106" w:rsidRPr="00E1206F" w:rsidRDefault="00301106" w:rsidP="00A829B6">
            <w:pPr>
              <w:jc w:val="both"/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 xml:space="preserve">    </w:t>
            </w:r>
          </w:p>
          <w:p w:rsidR="00301106" w:rsidRPr="00E1206F" w:rsidRDefault="00301106" w:rsidP="00A82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E472DE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Smluvně oprávněn jednat: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Bankovní spojení: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Číslo účtu: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IČ: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E472DE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DIČ: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(dále jen zhotovitel)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 xml:space="preserve">Kontaktní osoba </w:t>
            </w:r>
            <w:proofErr w:type="gramStart"/>
            <w:r w:rsidRPr="00E1206F">
              <w:rPr>
                <w:sz w:val="24"/>
                <w:szCs w:val="24"/>
              </w:rPr>
              <w:t xml:space="preserve">zhotovitele:   </w:t>
            </w:r>
            <w:proofErr w:type="gramEnd"/>
            <w:r w:rsidRPr="00E1206F">
              <w:rPr>
                <w:sz w:val="24"/>
                <w:szCs w:val="24"/>
              </w:rPr>
              <w:t xml:space="preserve">       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E472DE">
            <w:pPr>
              <w:rPr>
                <w:sz w:val="24"/>
                <w:szCs w:val="24"/>
              </w:rPr>
            </w:pPr>
          </w:p>
        </w:tc>
      </w:tr>
      <w:tr w:rsidR="00301106" w:rsidRPr="00E1206F" w:rsidTr="00A829B6">
        <w:tc>
          <w:tcPr>
            <w:tcW w:w="423" w:type="dxa"/>
            <w:shd w:val="clear" w:color="auto" w:fill="auto"/>
          </w:tcPr>
          <w:p w:rsidR="00301106" w:rsidRPr="00E1206F" w:rsidRDefault="00301106" w:rsidP="00A829B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  <w:r w:rsidRPr="00E1206F">
              <w:rPr>
                <w:sz w:val="24"/>
                <w:szCs w:val="24"/>
              </w:rPr>
              <w:t>V technických věcech oprávněn</w:t>
            </w:r>
          </w:p>
          <w:p w:rsidR="00301106" w:rsidRPr="00E1206F" w:rsidRDefault="00301106" w:rsidP="00A829B6">
            <w:pPr>
              <w:rPr>
                <w:sz w:val="24"/>
                <w:szCs w:val="24"/>
              </w:rPr>
            </w:pPr>
            <w:proofErr w:type="gramStart"/>
            <w:r w:rsidRPr="00E1206F">
              <w:rPr>
                <w:sz w:val="24"/>
                <w:szCs w:val="24"/>
              </w:rPr>
              <w:t xml:space="preserve">jednat:   </w:t>
            </w:r>
            <w:proofErr w:type="gramEnd"/>
            <w:r w:rsidRPr="00E1206F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301106" w:rsidRPr="00E1206F" w:rsidRDefault="00301106" w:rsidP="00A829B6">
            <w:pPr>
              <w:rPr>
                <w:sz w:val="24"/>
                <w:szCs w:val="24"/>
              </w:rPr>
            </w:pPr>
          </w:p>
        </w:tc>
      </w:tr>
    </w:tbl>
    <w:p w:rsidR="00301106" w:rsidRPr="00A1311B" w:rsidRDefault="00301106" w:rsidP="00301106">
      <w:pPr>
        <w:spacing w:before="120"/>
        <w:jc w:val="center"/>
        <w:rPr>
          <w:b/>
          <w:sz w:val="24"/>
          <w:szCs w:val="24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  <w:r w:rsidR="0064798D" w:rsidRPr="0064798D">
        <w:rPr>
          <w:b/>
          <w:sz w:val="24"/>
          <w:szCs w:val="24"/>
        </w:rPr>
        <w:lastRenderedPageBreak/>
        <w:t xml:space="preserve">Článek </w:t>
      </w:r>
      <w:r w:rsidRPr="00A1311B">
        <w:rPr>
          <w:b/>
          <w:sz w:val="24"/>
          <w:szCs w:val="24"/>
        </w:rPr>
        <w:t>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Předmět smlouvy</w:t>
      </w:r>
    </w:p>
    <w:p w:rsidR="00486899" w:rsidRDefault="00486899" w:rsidP="00970091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E35B84">
        <w:rPr>
          <w:sz w:val="24"/>
          <w:szCs w:val="24"/>
        </w:rPr>
        <w:t>Tato Smlouva je uzavírána mezi objednatelem a zhotovitelem na základě výsledků zadávacího řízení ze dne</w:t>
      </w:r>
      <w:proofErr w:type="gramStart"/>
      <w:r w:rsidRPr="00E35B84">
        <w:rPr>
          <w:sz w:val="24"/>
          <w:szCs w:val="24"/>
        </w:rPr>
        <w:t>…….</w:t>
      </w:r>
      <w:proofErr w:type="gramEnd"/>
      <w:r w:rsidRPr="00E35B8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35B84">
        <w:rPr>
          <w:sz w:val="24"/>
          <w:szCs w:val="24"/>
        </w:rPr>
        <w:t xml:space="preserve"> na veřejnou zakázku malého rozsahu na zajištění služby s </w:t>
      </w:r>
      <w:r w:rsidRPr="00046727">
        <w:rPr>
          <w:sz w:val="24"/>
          <w:szCs w:val="24"/>
        </w:rPr>
        <w:t>názvem „</w:t>
      </w:r>
      <w:r w:rsidRPr="00046727">
        <w:rPr>
          <w:b/>
          <w:sz w:val="24"/>
          <w:szCs w:val="24"/>
        </w:rPr>
        <w:t xml:space="preserve">Zpracování geometrického zaměření zvláště chráněného území </w:t>
      </w:r>
      <w:r w:rsidR="0090213C">
        <w:rPr>
          <w:b/>
          <w:sz w:val="24"/>
          <w:szCs w:val="24"/>
        </w:rPr>
        <w:t xml:space="preserve">a </w:t>
      </w:r>
      <w:r w:rsidRPr="00046727">
        <w:rPr>
          <w:b/>
          <w:sz w:val="24"/>
          <w:szCs w:val="24"/>
        </w:rPr>
        <w:t xml:space="preserve">přírodní památky </w:t>
      </w:r>
      <w:proofErr w:type="spellStart"/>
      <w:r w:rsidR="00046727" w:rsidRPr="00046727">
        <w:rPr>
          <w:b/>
          <w:sz w:val="24"/>
          <w:szCs w:val="24"/>
        </w:rPr>
        <w:t>Paterovské</w:t>
      </w:r>
      <w:proofErr w:type="spellEnd"/>
      <w:r w:rsidR="00046727">
        <w:rPr>
          <w:b/>
          <w:sz w:val="24"/>
          <w:szCs w:val="24"/>
        </w:rPr>
        <w:t xml:space="preserve"> stráně</w:t>
      </w:r>
      <w:r w:rsidRPr="00E35B84">
        <w:rPr>
          <w:sz w:val="24"/>
          <w:szCs w:val="24"/>
        </w:rPr>
        <w:t xml:space="preserve">‟ (dále jen </w:t>
      </w:r>
      <w:r w:rsidR="00C52CB3">
        <w:rPr>
          <w:sz w:val="24"/>
          <w:szCs w:val="24"/>
        </w:rPr>
        <w:t>„</w:t>
      </w:r>
      <w:r w:rsidRPr="00E35B84">
        <w:rPr>
          <w:sz w:val="24"/>
          <w:szCs w:val="24"/>
        </w:rPr>
        <w:t>veřejná zakázka</w:t>
      </w:r>
      <w:r w:rsidR="00C52CB3">
        <w:rPr>
          <w:sz w:val="24"/>
          <w:szCs w:val="24"/>
        </w:rPr>
        <w:t>“</w:t>
      </w:r>
      <w:r w:rsidRPr="00E35B84">
        <w:rPr>
          <w:sz w:val="24"/>
          <w:szCs w:val="24"/>
        </w:rPr>
        <w:t xml:space="preserve">). Nabídka zhotovitele podaná v rámci zadávacího řízení na Veřejnou zakázku (dále jen </w:t>
      </w:r>
      <w:r w:rsidR="00C52CB3">
        <w:rPr>
          <w:sz w:val="24"/>
          <w:szCs w:val="24"/>
        </w:rPr>
        <w:t>„</w:t>
      </w:r>
      <w:r w:rsidRPr="00E35B84">
        <w:rPr>
          <w:sz w:val="24"/>
          <w:szCs w:val="24"/>
        </w:rPr>
        <w:t>nabídka</w:t>
      </w:r>
      <w:r w:rsidR="00C52CB3">
        <w:rPr>
          <w:sz w:val="24"/>
          <w:szCs w:val="24"/>
        </w:rPr>
        <w:t>“</w:t>
      </w:r>
      <w:r w:rsidRPr="00E35B84">
        <w:rPr>
          <w:sz w:val="24"/>
          <w:szCs w:val="24"/>
        </w:rPr>
        <w:t>), byla vyhodnocena jako nejvýhodnější.</w:t>
      </w:r>
    </w:p>
    <w:p w:rsidR="00301106" w:rsidRDefault="00301106" w:rsidP="00970091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smlouvy je závazek zhotovitele </w:t>
      </w:r>
      <w:r w:rsidRPr="00046727">
        <w:rPr>
          <w:sz w:val="24"/>
          <w:szCs w:val="24"/>
        </w:rPr>
        <w:t>provést dílo „</w:t>
      </w:r>
      <w:r w:rsidR="00C40693" w:rsidRPr="00046727">
        <w:rPr>
          <w:rStyle w:val="TextdokumentuChar"/>
          <w:b/>
        </w:rPr>
        <w:t xml:space="preserve">Zpracování geometrického zaměření zvláště chráněného území přírodní památky </w:t>
      </w:r>
      <w:proofErr w:type="spellStart"/>
      <w:r w:rsidR="00046727" w:rsidRPr="00046727">
        <w:rPr>
          <w:rStyle w:val="TextdokumentuChar"/>
          <w:b/>
        </w:rPr>
        <w:t>Paterovské</w:t>
      </w:r>
      <w:proofErr w:type="spellEnd"/>
      <w:r w:rsidR="00046727">
        <w:rPr>
          <w:rStyle w:val="TextdokumentuChar"/>
          <w:b/>
        </w:rPr>
        <w:t xml:space="preserve"> stráně</w:t>
      </w:r>
      <w:r>
        <w:rPr>
          <w:sz w:val="24"/>
          <w:szCs w:val="24"/>
        </w:rPr>
        <w:t>“ a určené blíže</w:t>
      </w:r>
      <w:r w:rsidRPr="00A1311B">
        <w:rPr>
          <w:sz w:val="24"/>
          <w:szCs w:val="24"/>
        </w:rPr>
        <w:t xml:space="preserve"> v čl</w:t>
      </w:r>
      <w:r>
        <w:rPr>
          <w:sz w:val="24"/>
          <w:szCs w:val="24"/>
        </w:rPr>
        <w:t>ánku</w:t>
      </w:r>
      <w:r w:rsidRPr="00A131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I. a dalších ustanoveních </w:t>
      </w:r>
      <w:r w:rsidRPr="00A1311B">
        <w:rPr>
          <w:sz w:val="24"/>
          <w:szCs w:val="24"/>
        </w:rPr>
        <w:t xml:space="preserve">této smlouvy a </w:t>
      </w:r>
      <w:r>
        <w:rPr>
          <w:sz w:val="24"/>
          <w:szCs w:val="24"/>
        </w:rPr>
        <w:t xml:space="preserve">závazek </w:t>
      </w:r>
      <w:r w:rsidRPr="00A1311B">
        <w:rPr>
          <w:sz w:val="24"/>
          <w:szCs w:val="24"/>
        </w:rPr>
        <w:t>objednatel</w:t>
      </w:r>
      <w:r>
        <w:rPr>
          <w:sz w:val="24"/>
          <w:szCs w:val="24"/>
        </w:rPr>
        <w:t xml:space="preserve">e zaplatit </w:t>
      </w:r>
      <w:r w:rsidRPr="00A1311B">
        <w:rPr>
          <w:sz w:val="24"/>
          <w:szCs w:val="24"/>
        </w:rPr>
        <w:t xml:space="preserve">zhotoviteli za provedení díla </w:t>
      </w:r>
      <w:r>
        <w:rPr>
          <w:sz w:val="24"/>
          <w:szCs w:val="24"/>
        </w:rPr>
        <w:t>dohodnutou cenu, a to vše za dalších podmínek stanovených touto smlouvou.</w:t>
      </w:r>
    </w:p>
    <w:p w:rsidR="00301106" w:rsidRPr="0064798D" w:rsidRDefault="007E5D98" w:rsidP="0064798D">
      <w:pPr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Nedílnou přílohou této smlouvy je mapová příloha s vyznačením rozsahu zaměření.</w:t>
      </w:r>
      <w:r w:rsidR="00301106" w:rsidRPr="000F5752">
        <w:rPr>
          <w:sz w:val="24"/>
          <w:szCs w:val="24"/>
        </w:rPr>
        <w:t xml:space="preserve"> </w:t>
      </w:r>
    </w:p>
    <w:p w:rsidR="00301106" w:rsidRDefault="0064798D" w:rsidP="00B750D8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>
        <w:rPr>
          <w:b/>
          <w:sz w:val="24"/>
          <w:szCs w:val="24"/>
        </w:rPr>
        <w:t xml:space="preserve"> </w:t>
      </w:r>
      <w:r w:rsidR="00970091">
        <w:rPr>
          <w:b/>
          <w:sz w:val="24"/>
          <w:szCs w:val="24"/>
        </w:rPr>
        <w:t>II.</w:t>
      </w:r>
    </w:p>
    <w:p w:rsidR="00301106" w:rsidRPr="00E029B9" w:rsidRDefault="00301106" w:rsidP="00B750D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Určení obsahu díla</w:t>
      </w:r>
    </w:p>
    <w:p w:rsidR="00301106" w:rsidRDefault="00301106" w:rsidP="00970091">
      <w:pPr>
        <w:tabs>
          <w:tab w:val="num" w:pos="36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Dílo </w:t>
      </w:r>
      <w:r w:rsidRPr="00E6360E">
        <w:rPr>
          <w:sz w:val="24"/>
          <w:szCs w:val="24"/>
        </w:rPr>
        <w:t>„</w:t>
      </w:r>
      <w:r w:rsidR="00C40693" w:rsidRPr="00046727">
        <w:rPr>
          <w:b/>
          <w:sz w:val="24"/>
          <w:szCs w:val="24"/>
        </w:rPr>
        <w:t xml:space="preserve">Zpracování geometrického zaměření zvláště chráněného území přírodní památky </w:t>
      </w:r>
      <w:proofErr w:type="spellStart"/>
      <w:r w:rsidR="00046727" w:rsidRPr="00046727">
        <w:rPr>
          <w:b/>
          <w:sz w:val="24"/>
          <w:szCs w:val="24"/>
        </w:rPr>
        <w:t>Paterovské</w:t>
      </w:r>
      <w:proofErr w:type="spellEnd"/>
      <w:r w:rsidR="00046727" w:rsidRPr="00046727">
        <w:rPr>
          <w:b/>
          <w:sz w:val="24"/>
          <w:szCs w:val="24"/>
        </w:rPr>
        <w:t xml:space="preserve"> stráně</w:t>
      </w:r>
      <w:r w:rsidRPr="00046727">
        <w:rPr>
          <w:sz w:val="24"/>
          <w:szCs w:val="24"/>
        </w:rPr>
        <w:t xml:space="preserve">“ (dále jen </w:t>
      </w:r>
      <w:r w:rsidR="005C667A" w:rsidRPr="00046727">
        <w:rPr>
          <w:sz w:val="24"/>
          <w:szCs w:val="24"/>
        </w:rPr>
        <w:t>„</w:t>
      </w:r>
      <w:r w:rsidRPr="00046727">
        <w:rPr>
          <w:sz w:val="24"/>
          <w:szCs w:val="24"/>
        </w:rPr>
        <w:t>dílo</w:t>
      </w:r>
      <w:r w:rsidR="005C667A" w:rsidRPr="00046727">
        <w:rPr>
          <w:sz w:val="24"/>
          <w:szCs w:val="24"/>
        </w:rPr>
        <w:t>“</w:t>
      </w:r>
      <w:r w:rsidRPr="00046727">
        <w:rPr>
          <w:sz w:val="24"/>
          <w:szCs w:val="24"/>
        </w:rPr>
        <w:t>) sestává z následujících částí:</w:t>
      </w:r>
    </w:p>
    <w:p w:rsidR="00301106" w:rsidRDefault="00301106" w:rsidP="00301106">
      <w:pPr>
        <w:tabs>
          <w:tab w:val="num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1311B">
        <w:rPr>
          <w:sz w:val="24"/>
          <w:szCs w:val="24"/>
        </w:rPr>
        <w:t>vytyčovací náčrt</w:t>
      </w:r>
      <w:r>
        <w:rPr>
          <w:sz w:val="24"/>
          <w:szCs w:val="24"/>
        </w:rPr>
        <w:t>y</w:t>
      </w:r>
      <w:r w:rsidRPr="00A1311B">
        <w:rPr>
          <w:sz w:val="24"/>
          <w:szCs w:val="24"/>
        </w:rPr>
        <w:t xml:space="preserve"> v listinné i elektronické podobě</w:t>
      </w:r>
      <w:r>
        <w:rPr>
          <w:sz w:val="24"/>
          <w:szCs w:val="24"/>
        </w:rPr>
        <w:t>,</w:t>
      </w:r>
    </w:p>
    <w:p w:rsidR="00301106" w:rsidRDefault="00301106" w:rsidP="00301106">
      <w:pPr>
        <w:tabs>
          <w:tab w:val="num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1311B">
        <w:rPr>
          <w:sz w:val="24"/>
          <w:szCs w:val="24"/>
        </w:rPr>
        <w:t>záznam</w:t>
      </w:r>
      <w:r>
        <w:rPr>
          <w:sz w:val="24"/>
          <w:szCs w:val="24"/>
        </w:rPr>
        <w:t>u</w:t>
      </w:r>
      <w:r w:rsidRPr="00A1311B">
        <w:rPr>
          <w:sz w:val="24"/>
          <w:szCs w:val="24"/>
        </w:rPr>
        <w:t xml:space="preserve"> z podrobného měření změn</w:t>
      </w:r>
      <w:r w:rsidR="00C40693">
        <w:rPr>
          <w:sz w:val="24"/>
          <w:szCs w:val="24"/>
        </w:rPr>
        <w:t xml:space="preserve"> (ZPMZ)</w:t>
      </w:r>
      <w:r w:rsidRPr="00A1311B">
        <w:rPr>
          <w:sz w:val="24"/>
          <w:szCs w:val="24"/>
        </w:rPr>
        <w:t>,</w:t>
      </w:r>
    </w:p>
    <w:p w:rsidR="00301106" w:rsidRDefault="00301106" w:rsidP="00301106">
      <w:pPr>
        <w:tabs>
          <w:tab w:val="num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C40693" w:rsidRPr="00C40693">
        <w:rPr>
          <w:sz w:val="24"/>
          <w:szCs w:val="24"/>
        </w:rPr>
        <w:t>tabulka ve formátu *.</w:t>
      </w:r>
      <w:proofErr w:type="spellStart"/>
      <w:r w:rsidR="00C40693" w:rsidRPr="00C40693">
        <w:rPr>
          <w:sz w:val="24"/>
          <w:szCs w:val="24"/>
        </w:rPr>
        <w:t>xls</w:t>
      </w:r>
      <w:proofErr w:type="spellEnd"/>
      <w:r w:rsidR="00C40693" w:rsidRPr="00C40693">
        <w:rPr>
          <w:sz w:val="24"/>
          <w:szCs w:val="24"/>
        </w:rPr>
        <w:t xml:space="preserve"> (97-2003) obsahující tři sloupce: číslo bodu odpovídající začátku a konci úsečky oddělující část parcely </w:t>
      </w:r>
      <w:r w:rsidR="00046727">
        <w:rPr>
          <w:sz w:val="24"/>
          <w:szCs w:val="24"/>
        </w:rPr>
        <w:t>ve zvláště chráněném území</w:t>
      </w:r>
      <w:r w:rsidR="00C40693" w:rsidRPr="00046727">
        <w:rPr>
          <w:sz w:val="24"/>
          <w:szCs w:val="24"/>
        </w:rPr>
        <w:t>, souřadnici</w:t>
      </w:r>
      <w:r w:rsidR="00C40693" w:rsidRPr="00C40693">
        <w:rPr>
          <w:sz w:val="24"/>
          <w:szCs w:val="24"/>
        </w:rPr>
        <w:t xml:space="preserve"> X a souřadnici Y v souřadném sytému S-JTSK,</w:t>
      </w:r>
    </w:p>
    <w:p w:rsidR="00301106" w:rsidRDefault="00301106" w:rsidP="00301106">
      <w:pPr>
        <w:tabs>
          <w:tab w:val="num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154AED" w:rsidRPr="00154AED">
        <w:rPr>
          <w:sz w:val="24"/>
          <w:szCs w:val="24"/>
        </w:rPr>
        <w:t>úsečky oddělující části parcel v OP ZCHÚ od částí parcel mimo OP ZCHÚ jako „</w:t>
      </w:r>
      <w:proofErr w:type="spellStart"/>
      <w:r w:rsidR="00154AED" w:rsidRPr="00154AED">
        <w:rPr>
          <w:sz w:val="24"/>
          <w:szCs w:val="24"/>
        </w:rPr>
        <w:t>polyline</w:t>
      </w:r>
      <w:proofErr w:type="spellEnd"/>
      <w:r w:rsidR="00154AED" w:rsidRPr="00154AED">
        <w:rPr>
          <w:sz w:val="24"/>
          <w:szCs w:val="24"/>
        </w:rPr>
        <w:t>“ ve formátu ESRI „*.</w:t>
      </w:r>
      <w:proofErr w:type="spellStart"/>
      <w:r w:rsidR="00154AED" w:rsidRPr="00154AED">
        <w:rPr>
          <w:sz w:val="24"/>
          <w:szCs w:val="24"/>
        </w:rPr>
        <w:t>shp</w:t>
      </w:r>
      <w:proofErr w:type="spellEnd"/>
      <w:r w:rsidR="00154AED" w:rsidRPr="00154AED">
        <w:rPr>
          <w:sz w:val="24"/>
          <w:szCs w:val="24"/>
        </w:rPr>
        <w:t>“.</w:t>
      </w:r>
    </w:p>
    <w:p w:rsidR="00301106" w:rsidRDefault="00301106" w:rsidP="00301106">
      <w:pPr>
        <w:spacing w:before="12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 xml:space="preserve">Součástí díla jsou také práce v tomto článku </w:t>
      </w:r>
      <w:r>
        <w:rPr>
          <w:sz w:val="24"/>
          <w:szCs w:val="24"/>
        </w:rPr>
        <w:t xml:space="preserve">a v dalších ustanoveních této smlouvy </w:t>
      </w:r>
      <w:r w:rsidRPr="00A1311B">
        <w:rPr>
          <w:sz w:val="24"/>
          <w:szCs w:val="24"/>
        </w:rPr>
        <w:t xml:space="preserve">nespecifikované, které však jsou nezbytné k řádnému provedení díla a o kterých zhotovitel vzhledem ke své </w:t>
      </w:r>
      <w:r>
        <w:rPr>
          <w:sz w:val="24"/>
          <w:szCs w:val="24"/>
        </w:rPr>
        <w:t xml:space="preserve">odborné </w:t>
      </w:r>
      <w:r w:rsidRPr="00A1311B">
        <w:rPr>
          <w:sz w:val="24"/>
          <w:szCs w:val="24"/>
        </w:rPr>
        <w:t>kvalifikaci a zkušenostem měl nebo mohl vědět. Provedení těchto prací ne</w:t>
      </w:r>
      <w:r w:rsidR="00970091">
        <w:rPr>
          <w:sz w:val="24"/>
          <w:szCs w:val="24"/>
        </w:rPr>
        <w:t>má vliv na sjednanou cenu díla.</w:t>
      </w:r>
    </w:p>
    <w:p w:rsidR="00301106" w:rsidRPr="00A1311B" w:rsidRDefault="0064798D" w:rsidP="00301106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>
        <w:rPr>
          <w:b/>
          <w:sz w:val="24"/>
          <w:szCs w:val="24"/>
        </w:rPr>
        <w:t xml:space="preserve"> </w:t>
      </w:r>
      <w:r w:rsidR="00301106">
        <w:rPr>
          <w:b/>
          <w:sz w:val="24"/>
          <w:szCs w:val="24"/>
        </w:rPr>
        <w:t>I</w:t>
      </w:r>
      <w:r w:rsidR="00301106" w:rsidRPr="00A1311B">
        <w:rPr>
          <w:b/>
          <w:sz w:val="24"/>
          <w:szCs w:val="24"/>
        </w:rPr>
        <w:t>II.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Doba provedení díla</w:t>
      </w:r>
    </w:p>
    <w:p w:rsidR="00301106" w:rsidRPr="00A1311B" w:rsidRDefault="00154AED" w:rsidP="0064798D">
      <w:pPr>
        <w:jc w:val="both"/>
        <w:rPr>
          <w:sz w:val="24"/>
          <w:szCs w:val="24"/>
        </w:rPr>
      </w:pPr>
      <w:r w:rsidRPr="00154AED">
        <w:rPr>
          <w:sz w:val="24"/>
          <w:szCs w:val="24"/>
        </w:rPr>
        <w:t>Zhotovitel zpracuje a objednateli protokolárně předá dílo nejpozději do 15.</w:t>
      </w:r>
      <w:r w:rsidR="0064798D">
        <w:rPr>
          <w:sz w:val="24"/>
          <w:szCs w:val="24"/>
        </w:rPr>
        <w:t> </w:t>
      </w:r>
      <w:r w:rsidRPr="00154AED">
        <w:rPr>
          <w:sz w:val="24"/>
          <w:szCs w:val="24"/>
        </w:rPr>
        <w:t>1</w:t>
      </w:r>
      <w:r w:rsidR="00486899">
        <w:rPr>
          <w:sz w:val="24"/>
          <w:szCs w:val="24"/>
        </w:rPr>
        <w:t>0</w:t>
      </w:r>
      <w:r w:rsidRPr="00154AED">
        <w:rPr>
          <w:sz w:val="24"/>
          <w:szCs w:val="24"/>
        </w:rPr>
        <w:t>.</w:t>
      </w:r>
      <w:r w:rsidR="0064798D">
        <w:rPr>
          <w:sz w:val="24"/>
          <w:szCs w:val="24"/>
        </w:rPr>
        <w:t> </w:t>
      </w:r>
      <w:r w:rsidRPr="00154AED">
        <w:rPr>
          <w:sz w:val="24"/>
          <w:szCs w:val="24"/>
        </w:rPr>
        <w:t>201</w:t>
      </w:r>
      <w:r w:rsidR="00486899">
        <w:rPr>
          <w:sz w:val="24"/>
          <w:szCs w:val="24"/>
        </w:rPr>
        <w:t>8</w:t>
      </w:r>
      <w:r w:rsidRPr="00154AED">
        <w:rPr>
          <w:sz w:val="24"/>
          <w:szCs w:val="24"/>
        </w:rPr>
        <w:t>.</w:t>
      </w:r>
    </w:p>
    <w:p w:rsidR="00301106" w:rsidRDefault="0064798D" w:rsidP="00B750D8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I</w:t>
      </w:r>
      <w:r w:rsidR="00301106">
        <w:rPr>
          <w:b/>
          <w:sz w:val="24"/>
          <w:szCs w:val="24"/>
        </w:rPr>
        <w:t>V</w:t>
      </w:r>
      <w:r w:rsidR="00301106" w:rsidRPr="00A1311B">
        <w:rPr>
          <w:b/>
          <w:sz w:val="24"/>
          <w:szCs w:val="24"/>
        </w:rPr>
        <w:t>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Bližší určení obsahu díla a způsobu jeho provádění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Objednatel poskytne zhotoviteli dato</w:t>
      </w:r>
      <w:r w:rsidRPr="0090213C">
        <w:rPr>
          <w:sz w:val="24"/>
          <w:szCs w:val="24"/>
        </w:rPr>
        <w:t xml:space="preserve">vou vrstvu navrhovaného průběhu hranice zvláště chráněného území PP </w:t>
      </w:r>
      <w:proofErr w:type="spellStart"/>
      <w:r w:rsidR="00046727">
        <w:rPr>
          <w:sz w:val="24"/>
          <w:szCs w:val="24"/>
        </w:rPr>
        <w:t>Paterovské</w:t>
      </w:r>
      <w:proofErr w:type="spellEnd"/>
      <w:r w:rsidR="00046727">
        <w:rPr>
          <w:sz w:val="24"/>
          <w:szCs w:val="24"/>
        </w:rPr>
        <w:t xml:space="preserve"> stráně</w:t>
      </w:r>
      <w:r w:rsidRPr="00154AED">
        <w:rPr>
          <w:sz w:val="24"/>
          <w:szCs w:val="24"/>
        </w:rPr>
        <w:t xml:space="preserve"> ve formátu ESRI „*.</w:t>
      </w:r>
      <w:proofErr w:type="spellStart"/>
      <w:r w:rsidRPr="00154AED">
        <w:rPr>
          <w:sz w:val="24"/>
          <w:szCs w:val="24"/>
        </w:rPr>
        <w:t>shp</w:t>
      </w:r>
      <w:proofErr w:type="spellEnd"/>
      <w:r w:rsidRPr="00154AED">
        <w:rPr>
          <w:sz w:val="24"/>
          <w:szCs w:val="24"/>
        </w:rPr>
        <w:t xml:space="preserve">“. Dále objednatel poskytne zhotoviteli, v případě, že o to písemně požádá, podkladové referenční rastrové mapy katastru nemovitostí z řešeného území, kde není digitální katastrální mapa. Z území, které má digitální katastrální mapu, budou poskytnuty polygony parcel se základními údaji o parcele a s vazebným identifikátorem ID pro ISKN (Informační systém katastru nemovitostí). Dále budou v případě požadavku zhotovitele předány doplňkové datové </w:t>
      </w:r>
      <w:r w:rsidRPr="00154AED">
        <w:rPr>
          <w:sz w:val="24"/>
          <w:szCs w:val="24"/>
        </w:rPr>
        <w:lastRenderedPageBreak/>
        <w:t xml:space="preserve">sady digitální katastrální mapy, zejména linie vnitřní kresby parcel, polygony budov a hranice BPEJ. Data budou předána ve formátu ESRI </w:t>
      </w:r>
      <w:r w:rsidR="00E6360E">
        <w:rPr>
          <w:sz w:val="24"/>
          <w:szCs w:val="24"/>
        </w:rPr>
        <w:t>„*.</w:t>
      </w:r>
      <w:proofErr w:type="spellStart"/>
      <w:r w:rsidR="00E6360E">
        <w:rPr>
          <w:sz w:val="24"/>
          <w:szCs w:val="24"/>
        </w:rPr>
        <w:t>shp</w:t>
      </w:r>
      <w:proofErr w:type="spellEnd"/>
      <w:r w:rsidR="00E6360E">
        <w:rPr>
          <w:sz w:val="24"/>
          <w:szCs w:val="24"/>
        </w:rPr>
        <w:t xml:space="preserve">“., souřadnicový systém </w:t>
      </w:r>
      <w:proofErr w:type="gramStart"/>
      <w:r w:rsidR="00E6360E">
        <w:rPr>
          <w:sz w:val="24"/>
          <w:szCs w:val="24"/>
        </w:rPr>
        <w:t>S - </w:t>
      </w:r>
      <w:r w:rsidRPr="00154AED">
        <w:rPr>
          <w:sz w:val="24"/>
          <w:szCs w:val="24"/>
        </w:rPr>
        <w:t>JTSK</w:t>
      </w:r>
      <w:proofErr w:type="gramEnd"/>
      <w:r w:rsidRPr="00154AED">
        <w:rPr>
          <w:sz w:val="24"/>
          <w:szCs w:val="24"/>
        </w:rPr>
        <w:t>, 3. kvadrant. Atributové tabulky budou ve formátu DBF, kódování češtiny ISO</w:t>
      </w:r>
      <w:r w:rsidR="00E6360E">
        <w:rPr>
          <w:sz w:val="24"/>
          <w:szCs w:val="24"/>
        </w:rPr>
        <w:t> </w:t>
      </w:r>
      <w:r w:rsidRPr="00154AED">
        <w:rPr>
          <w:sz w:val="24"/>
          <w:szCs w:val="24"/>
        </w:rPr>
        <w:t>8859-2. Data budou zhotoviteli poskytnuta do 15 dnů ode dne přijetí jeho požadavku.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Geometrické zaměření bude zhotovitelem provedeno formou vytvoření ZPMZ s měřením v kódu kvality 3 (s ohledem na nezávislost tohoto zaměření na změnách v evidenci katastru nemovitostí), s tím, že měření proběhne na vnitřní straně hranic dotčených pozemků (bude-li tyto kopírovat) tak, aby minimální vzdálenost nově zaměřované hranice od pozemkové hranice eliminovala oscilaci této hranice v rámci kódu kvality, v níž je vedena v evidenci katastru nemovitostí. Zaměřená lokalita bude tvořena samostatným spojitým geometrickým obrazcem (obrazci) – polygonem (polygony). ZPMZ musí být akceptovatelné Katastrálním pracovištěm, příslušným k zápisu územní ochrany do jeho evidence. Zhotovitel se zavazuje, že dokumentaci, která je součástí díla a vyžaduje přitom schválení příslušným katastrálním úřadem, tomuto katastrálnímu úřadu bezodkladně po vyhotoven</w:t>
      </w:r>
      <w:r w:rsidR="00A829B6">
        <w:rPr>
          <w:sz w:val="24"/>
          <w:szCs w:val="24"/>
        </w:rPr>
        <w:t xml:space="preserve">í takové dokumentace předá a katastrální úřad tuto dokumentaci </w:t>
      </w:r>
      <w:r w:rsidR="00F42562">
        <w:rPr>
          <w:sz w:val="24"/>
          <w:szCs w:val="24"/>
        </w:rPr>
        <w:t xml:space="preserve">protokolárně </w:t>
      </w:r>
      <w:r w:rsidR="00A829B6">
        <w:rPr>
          <w:sz w:val="24"/>
          <w:szCs w:val="24"/>
        </w:rPr>
        <w:t>převezme jako způsobilou k zápisu územní ochrany.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Zhotovitel předá objednateli vytyčovací náčrt ve formě mapového zákresu nad mapou obsahující srovnávací sestavení parcel původu Pozemkový katastr (PK) a Katastru nemovitostí (KN), případně další identifikace pozemku pro jednoznačné určení vlastníků. Jednotlivé konce úseček ve vytyčovacím náčrtu budou jednoznačně očíslovány (kódy odpovídajícími lomovým bodům zaměřovaných obrazců v ZPMZ) a v přiložené tabulce budou těmto koncovým bodům přiřazeny souřadnice X a Y v S-JTSK (výstup pro objednatele nebude obsahovat žádná pomocná měření, ostatní body, popisy apod., ale pouze jednotlivé koncové body úseček) v souladu s nařízením č. 430/2006 Sb., o stanovení geodetických referenčních systémů a státních mapových děl závazných na území státu a zásadách jejich používání. Z vytyčovacího náčrtu musí být vždy zcela jednoznačně patrné, které zaměřené body tvoří hranici</w:t>
      </w:r>
      <w:r w:rsidR="004355EA">
        <w:rPr>
          <w:sz w:val="24"/>
          <w:szCs w:val="24"/>
        </w:rPr>
        <w:t xml:space="preserve"> zvláště chráněného území</w:t>
      </w:r>
      <w:r w:rsidRPr="00154AED">
        <w:rPr>
          <w:sz w:val="24"/>
          <w:szCs w:val="24"/>
        </w:rPr>
        <w:t>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Zhotovitel předá 2x listinné vyhotovení vytyčovacího náčrtu, dokladu o převzetí ZPMZ příslušným pracovištěm Katastrálního úřadu, vlastní ZPMZ a dále na nosiči dat 2x vytyčovací náčrt, ZPMZ, tabulku souřadnic a vektorovou vrstvu obsahující hranice zaměřovaného ZCHÚ. Vektorová data budou ve formátech ESRI (</w:t>
      </w:r>
      <w:proofErr w:type="spellStart"/>
      <w:r w:rsidRPr="00154AED">
        <w:rPr>
          <w:sz w:val="24"/>
          <w:szCs w:val="24"/>
        </w:rPr>
        <w:t>shapefile</w:t>
      </w:r>
      <w:proofErr w:type="spellEnd"/>
      <w:r w:rsidRPr="00154AED">
        <w:rPr>
          <w:sz w:val="24"/>
          <w:szCs w:val="24"/>
        </w:rPr>
        <w:t xml:space="preserve">, </w:t>
      </w:r>
      <w:proofErr w:type="spellStart"/>
      <w:r w:rsidRPr="00154AED">
        <w:rPr>
          <w:sz w:val="24"/>
          <w:szCs w:val="24"/>
        </w:rPr>
        <w:t>coverage</w:t>
      </w:r>
      <w:proofErr w:type="spellEnd"/>
      <w:r w:rsidRPr="00154AED">
        <w:rPr>
          <w:sz w:val="24"/>
          <w:szCs w:val="24"/>
        </w:rPr>
        <w:t xml:space="preserve">, </w:t>
      </w:r>
      <w:proofErr w:type="spellStart"/>
      <w:r w:rsidRPr="00154AED">
        <w:rPr>
          <w:sz w:val="24"/>
          <w:szCs w:val="24"/>
        </w:rPr>
        <w:t>PersonalGeodatabase</w:t>
      </w:r>
      <w:proofErr w:type="spellEnd"/>
      <w:r w:rsidRPr="00154AED">
        <w:rPr>
          <w:sz w:val="24"/>
          <w:szCs w:val="24"/>
        </w:rPr>
        <w:t xml:space="preserve">), topologicky správná, s datovým modelem a s popisem </w:t>
      </w:r>
      <w:proofErr w:type="gramStart"/>
      <w:r w:rsidRPr="00154AED">
        <w:rPr>
          <w:sz w:val="24"/>
          <w:szCs w:val="24"/>
        </w:rPr>
        <w:t>dat - metadaty</w:t>
      </w:r>
      <w:proofErr w:type="gramEnd"/>
      <w:r w:rsidRPr="00154AED">
        <w:rPr>
          <w:sz w:val="24"/>
          <w:szCs w:val="24"/>
        </w:rPr>
        <w:t xml:space="preserve"> (FGDC, ISO, XML, TXT). Zpracovatelem bude předána rovněž sada použitých vizualizačních znaků (značkový klíč), případně legenda nebo projektový soubor. Atributová část dat bude v kódové stránce ISO Latin2 (ISO 8859-2).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 xml:space="preserve">Rastrová data budou </w:t>
      </w:r>
      <w:proofErr w:type="spellStart"/>
      <w:r w:rsidRPr="00154AED">
        <w:rPr>
          <w:sz w:val="24"/>
          <w:szCs w:val="24"/>
        </w:rPr>
        <w:t>georeferencovaná</w:t>
      </w:r>
      <w:proofErr w:type="spellEnd"/>
      <w:r w:rsidRPr="00154AED">
        <w:rPr>
          <w:sz w:val="24"/>
          <w:szCs w:val="24"/>
        </w:rPr>
        <w:t xml:space="preserve">, ve formátu TIFF (Rev6, nekomprimované či s kompresí </w:t>
      </w:r>
      <w:proofErr w:type="spellStart"/>
      <w:r w:rsidRPr="00154AED">
        <w:rPr>
          <w:sz w:val="24"/>
          <w:szCs w:val="24"/>
        </w:rPr>
        <w:t>PackBits</w:t>
      </w:r>
      <w:proofErr w:type="spellEnd"/>
      <w:r w:rsidRPr="00154AED">
        <w:rPr>
          <w:sz w:val="24"/>
          <w:szCs w:val="24"/>
        </w:rPr>
        <w:t xml:space="preserve"> nebo LZW, včetně </w:t>
      </w:r>
      <w:proofErr w:type="spellStart"/>
      <w:r w:rsidRPr="00154AED">
        <w:rPr>
          <w:sz w:val="24"/>
          <w:szCs w:val="24"/>
        </w:rPr>
        <w:t>worldfile</w:t>
      </w:r>
      <w:proofErr w:type="spellEnd"/>
      <w:r w:rsidRPr="00154AED">
        <w:rPr>
          <w:sz w:val="24"/>
          <w:szCs w:val="24"/>
        </w:rPr>
        <w:t xml:space="preserve"> *.</w:t>
      </w:r>
      <w:proofErr w:type="spellStart"/>
      <w:r w:rsidRPr="00154AED">
        <w:rPr>
          <w:sz w:val="24"/>
          <w:szCs w:val="24"/>
        </w:rPr>
        <w:t>tfw</w:t>
      </w:r>
      <w:proofErr w:type="spellEnd"/>
      <w:r w:rsidRPr="00154AED">
        <w:rPr>
          <w:sz w:val="24"/>
          <w:szCs w:val="24"/>
        </w:rPr>
        <w:t>), IMG (ERDAS) nebo po dohodě jinak.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Souřadnicový systém S-JTSK, 3. kvadrant.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Výškový systém Balt po vyrovnání.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Samostatné textové dokumenty budou ve formátu *.doc (MS Word 2000 a vyšší) nebo PDF, externí tabulky ve formátu *.</w:t>
      </w:r>
      <w:proofErr w:type="spellStart"/>
      <w:r w:rsidRPr="00154AED">
        <w:rPr>
          <w:sz w:val="24"/>
          <w:szCs w:val="24"/>
        </w:rPr>
        <w:t>xls</w:t>
      </w:r>
      <w:proofErr w:type="spellEnd"/>
      <w:r w:rsidRPr="00154AED">
        <w:rPr>
          <w:sz w:val="24"/>
          <w:szCs w:val="24"/>
        </w:rPr>
        <w:t xml:space="preserve"> (MS Excel 2000 a vyšší), externí databáze *.</w:t>
      </w:r>
      <w:proofErr w:type="spellStart"/>
      <w:r w:rsidRPr="00154AED">
        <w:rPr>
          <w:sz w:val="24"/>
          <w:szCs w:val="24"/>
        </w:rPr>
        <w:t>mdb</w:t>
      </w:r>
      <w:proofErr w:type="spellEnd"/>
      <w:r w:rsidRPr="00154AED">
        <w:rPr>
          <w:sz w:val="24"/>
          <w:szCs w:val="24"/>
        </w:rPr>
        <w:t xml:space="preserve"> (MS Access 2000 a vyšší).</w:t>
      </w:r>
    </w:p>
    <w:p w:rsidR="00154AED" w:rsidRPr="00154AED" w:rsidRDefault="00E6360E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Případné z</w:t>
      </w:r>
      <w:r w:rsidR="00154AED" w:rsidRPr="00154AED">
        <w:rPr>
          <w:sz w:val="24"/>
          <w:szCs w:val="24"/>
        </w:rPr>
        <w:t xml:space="preserve">vukové soubory </w:t>
      </w:r>
      <w:r>
        <w:rPr>
          <w:sz w:val="24"/>
          <w:szCs w:val="24"/>
        </w:rPr>
        <w:t xml:space="preserve">budou </w:t>
      </w:r>
      <w:r w:rsidR="00154AED" w:rsidRPr="00154AED">
        <w:rPr>
          <w:sz w:val="24"/>
          <w:szCs w:val="24"/>
        </w:rPr>
        <w:t xml:space="preserve">ve formátu </w:t>
      </w:r>
      <w:r>
        <w:rPr>
          <w:sz w:val="24"/>
          <w:szCs w:val="24"/>
        </w:rPr>
        <w:t>*.</w:t>
      </w:r>
      <w:r w:rsidR="00154AED" w:rsidRPr="00154AED">
        <w:rPr>
          <w:sz w:val="24"/>
          <w:szCs w:val="24"/>
        </w:rPr>
        <w:t xml:space="preserve">MP3 nebo </w:t>
      </w:r>
      <w:proofErr w:type="gramStart"/>
      <w:r>
        <w:rPr>
          <w:sz w:val="24"/>
          <w:szCs w:val="24"/>
        </w:rPr>
        <w:t>*.</w:t>
      </w:r>
      <w:proofErr w:type="spellStart"/>
      <w:r w:rsidR="00154AED" w:rsidRPr="00154AED">
        <w:rPr>
          <w:sz w:val="24"/>
          <w:szCs w:val="24"/>
        </w:rPr>
        <w:t>Ogg</w:t>
      </w:r>
      <w:proofErr w:type="spellEnd"/>
      <w:proofErr w:type="gramEnd"/>
      <w:r w:rsidR="00154AED" w:rsidRPr="00154AED">
        <w:rPr>
          <w:sz w:val="24"/>
          <w:szCs w:val="24"/>
        </w:rPr>
        <w:t xml:space="preserve">, videosoubory ve formátu </w:t>
      </w:r>
      <w:r>
        <w:rPr>
          <w:sz w:val="24"/>
          <w:szCs w:val="24"/>
        </w:rPr>
        <w:t>*.</w:t>
      </w:r>
      <w:r w:rsidR="00154AED" w:rsidRPr="00154AED">
        <w:rPr>
          <w:sz w:val="24"/>
          <w:szCs w:val="24"/>
        </w:rPr>
        <w:t xml:space="preserve">WMV, </w:t>
      </w:r>
      <w:r>
        <w:rPr>
          <w:sz w:val="24"/>
          <w:szCs w:val="24"/>
        </w:rPr>
        <w:t>*.</w:t>
      </w:r>
      <w:r w:rsidR="00154AED" w:rsidRPr="00154AED">
        <w:rPr>
          <w:sz w:val="24"/>
          <w:szCs w:val="24"/>
        </w:rPr>
        <w:t xml:space="preserve">AVI nebo </w:t>
      </w:r>
      <w:r>
        <w:rPr>
          <w:sz w:val="24"/>
          <w:szCs w:val="24"/>
        </w:rPr>
        <w:t>*.</w:t>
      </w:r>
      <w:r w:rsidR="00154AED" w:rsidRPr="00154AED">
        <w:rPr>
          <w:sz w:val="24"/>
          <w:szCs w:val="24"/>
        </w:rPr>
        <w:t>MPEG.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Ostatní speciální vizuální výstupy (</w:t>
      </w:r>
      <w:proofErr w:type="gramStart"/>
      <w:r w:rsidRPr="00154AED">
        <w:rPr>
          <w:sz w:val="24"/>
          <w:szCs w:val="24"/>
        </w:rPr>
        <w:t>3D</w:t>
      </w:r>
      <w:proofErr w:type="gramEnd"/>
      <w:r w:rsidRPr="00154AED">
        <w:rPr>
          <w:sz w:val="24"/>
          <w:szCs w:val="24"/>
        </w:rPr>
        <w:t xml:space="preserve"> scény, virtuální scény, animace) </w:t>
      </w:r>
      <w:r w:rsidR="00E6360E">
        <w:rPr>
          <w:sz w:val="24"/>
          <w:szCs w:val="24"/>
        </w:rPr>
        <w:t xml:space="preserve">budou ve formátu </w:t>
      </w:r>
      <w:r w:rsidRPr="00154AED">
        <w:rPr>
          <w:sz w:val="24"/>
          <w:szCs w:val="24"/>
        </w:rPr>
        <w:t>podle dohody.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lastRenderedPageBreak/>
        <w:t>Data budou předána na médiích CD nebo DVD.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>O předání a převzetí takových dat bude sepsán předávací protokol.</w:t>
      </w:r>
    </w:p>
    <w:p w:rsidR="00154AED" w:rsidRPr="00154AED" w:rsidRDefault="00154AED" w:rsidP="0064798D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154AED">
        <w:rPr>
          <w:sz w:val="24"/>
          <w:szCs w:val="24"/>
        </w:rPr>
        <w:t xml:space="preserve">Dílo musí být provedeno v souladu s platnými obecně závaznými právními předpisy a českými technickými normami. Závazek zhotovitele se považuje za splněný dnem, kdy bude objednateli předáno dílo provedené v rozsahu a způsobem dohodnutým touto smlouvou, a to na základě písemného protokolu o předání a převzetí díla (dále jen protokol). </w:t>
      </w:r>
    </w:p>
    <w:p w:rsidR="00301106" w:rsidRDefault="00605BBE" w:rsidP="0064798D">
      <w:pPr>
        <w:numPr>
          <w:ilvl w:val="0"/>
          <w:numId w:val="3"/>
        </w:numPr>
        <w:spacing w:after="120"/>
        <w:ind w:left="357" w:hanging="357"/>
        <w:jc w:val="both"/>
        <w:rPr>
          <w:rStyle w:val="PsacstrojHTML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Zhotovitel doručí dílo</w:t>
      </w:r>
      <w:r w:rsidR="00154AED" w:rsidRPr="00154AED">
        <w:rPr>
          <w:sz w:val="24"/>
          <w:szCs w:val="24"/>
        </w:rPr>
        <w:t xml:space="preserve"> objednateli prostřednictvím podatelny Krajského úřadu Středočeského kraje (dále jen podatelna). Objednatel doručené dílo zkontroluje</w:t>
      </w:r>
      <w:r w:rsidR="00E6360E">
        <w:rPr>
          <w:sz w:val="24"/>
          <w:szCs w:val="24"/>
        </w:rPr>
        <w:t>,</w:t>
      </w:r>
      <w:r w:rsidR="00154AED" w:rsidRPr="00154AED">
        <w:rPr>
          <w:sz w:val="24"/>
          <w:szCs w:val="24"/>
        </w:rPr>
        <w:t xml:space="preserve"> a v případě, že na díle nezjistí žádné vady, vyzve zhotovitele nejpozději do 10 dnů ode dne doručení díla k protokolárnímu předání a převzetí. Pokud objednatel při kontrole zjistí vady, vyzve zhotovitele, aby zjištěné vady odstranil, a určí </w:t>
      </w:r>
      <w:r w:rsidR="00E6360E">
        <w:rPr>
          <w:sz w:val="24"/>
          <w:szCs w:val="24"/>
        </w:rPr>
        <w:t>mu</w:t>
      </w:r>
      <w:r w:rsidR="00154AED" w:rsidRPr="00154AED">
        <w:rPr>
          <w:sz w:val="24"/>
          <w:szCs w:val="24"/>
        </w:rPr>
        <w:t xml:space="preserve"> k odstranění těchto vad přiměřenou lhůtu. Po odstranění vytčených vad vyzve objednatel zhotovitele k protokolárnímu předání a</w:t>
      </w:r>
      <w:r w:rsidR="00E6360E">
        <w:rPr>
          <w:sz w:val="24"/>
          <w:szCs w:val="24"/>
        </w:rPr>
        <w:t xml:space="preserve"> převzetí díla výše popsaným postupem</w:t>
      </w:r>
      <w:r w:rsidR="00154AED" w:rsidRPr="00154AED">
        <w:rPr>
          <w:sz w:val="24"/>
          <w:szCs w:val="24"/>
        </w:rPr>
        <w:t>.</w:t>
      </w:r>
      <w:r w:rsidR="005C667A">
        <w:rPr>
          <w:sz w:val="24"/>
          <w:szCs w:val="24"/>
        </w:rPr>
        <w:t xml:space="preserve"> Neodstraní-li zhotovitel vytčené vady v objednatelem stanovené lhůtě, je objednatel oprávněn dílo nepřevzít. </w:t>
      </w:r>
    </w:p>
    <w:p w:rsidR="00301106" w:rsidRPr="00A1311B" w:rsidRDefault="0064798D" w:rsidP="00B750D8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V.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Cena díla</w:t>
      </w:r>
    </w:p>
    <w:p w:rsidR="00D226D5" w:rsidRPr="000E25D0" w:rsidRDefault="00E6360E" w:rsidP="00D226D5">
      <w:pPr>
        <w:pStyle w:val="Zkladntextodsazen"/>
        <w:spacing w:before="120"/>
        <w:ind w:left="390" w:hanging="390"/>
        <w:jc w:val="both"/>
        <w:rPr>
          <w:szCs w:val="24"/>
        </w:rPr>
      </w:pPr>
      <w:r>
        <w:rPr>
          <w:szCs w:val="24"/>
        </w:rPr>
        <w:t>1.</w:t>
      </w:r>
      <w:r w:rsidR="00301106" w:rsidRPr="00A1311B">
        <w:rPr>
          <w:szCs w:val="24"/>
        </w:rPr>
        <w:tab/>
      </w:r>
      <w:r w:rsidR="00D226D5" w:rsidRPr="000E25D0">
        <w:rPr>
          <w:szCs w:val="24"/>
        </w:rPr>
        <w:t>Objednatel se zavazuje uhradit zhotoviteli za provedení díla dle uvedených požadavků následující cenu.</w:t>
      </w:r>
    </w:p>
    <w:p w:rsidR="00D226D5" w:rsidRPr="000E25D0" w:rsidRDefault="00D226D5" w:rsidP="00D226D5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E25D0">
        <w:rPr>
          <w:sz w:val="24"/>
          <w:szCs w:val="24"/>
        </w:rPr>
        <w:t>Stanovená jednotková cena dílčích činností, včetně vedlejších nákladů zhotovitele, nutných k provedení díla v rozsahu a kvalitě dle shora uvedené specifikace činí:</w:t>
      </w:r>
    </w:p>
    <w:p w:rsidR="00D226D5" w:rsidRPr="00D226D5" w:rsidRDefault="00D226D5" w:rsidP="00D226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="212" w:tblpY="1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275"/>
        <w:gridCol w:w="2410"/>
        <w:gridCol w:w="1559"/>
        <w:gridCol w:w="1923"/>
      </w:tblGrid>
      <w:tr w:rsidR="00D226D5" w:rsidRPr="00D226D5" w:rsidTr="000E25D0">
        <w:tc>
          <w:tcPr>
            <w:tcW w:w="1872" w:type="dxa"/>
            <w:shd w:val="clear" w:color="auto" w:fill="auto"/>
            <w:vAlign w:val="center"/>
          </w:tcPr>
          <w:p w:rsidR="00D226D5" w:rsidRPr="00D226D5" w:rsidRDefault="00D226D5" w:rsidP="000E25D0">
            <w:pPr>
              <w:rPr>
                <w:b/>
              </w:rPr>
            </w:pPr>
            <w:r w:rsidRPr="00D226D5">
              <w:rPr>
                <w:b/>
              </w:rPr>
              <w:t>Položka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6D5" w:rsidRPr="00D226D5" w:rsidRDefault="00D226D5" w:rsidP="000E25D0">
            <w:pPr>
              <w:rPr>
                <w:b/>
              </w:rPr>
            </w:pPr>
            <w:r w:rsidRPr="00D226D5">
              <w:rPr>
                <w:b/>
              </w:rPr>
              <w:t>Jednotka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6D5" w:rsidRPr="00D226D5" w:rsidRDefault="00D226D5" w:rsidP="000E25D0">
            <w:pPr>
              <w:rPr>
                <w:b/>
              </w:rPr>
            </w:pPr>
            <w:r w:rsidRPr="00D226D5">
              <w:rPr>
                <w:b/>
              </w:rPr>
              <w:t>Počet jednotek za dobu trvání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6D5" w:rsidRPr="00D226D5" w:rsidRDefault="00D226D5" w:rsidP="000E25D0">
            <w:pPr>
              <w:rPr>
                <w:b/>
              </w:rPr>
            </w:pPr>
            <w:r w:rsidRPr="00D226D5">
              <w:rPr>
                <w:b/>
              </w:rPr>
              <w:t>Cena v Kč za jednotku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226D5" w:rsidRPr="00D226D5" w:rsidRDefault="00D226D5" w:rsidP="000E25D0">
            <w:pPr>
              <w:rPr>
                <w:b/>
              </w:rPr>
            </w:pPr>
            <w:r w:rsidRPr="00D226D5">
              <w:rPr>
                <w:b/>
              </w:rPr>
              <w:t>Cena celkem v Kč včetně DPH</w:t>
            </w:r>
          </w:p>
        </w:tc>
      </w:tr>
      <w:tr w:rsidR="00D226D5" w:rsidRPr="00D226D5" w:rsidTr="000E25D0">
        <w:trPr>
          <w:trHeight w:val="660"/>
        </w:trPr>
        <w:tc>
          <w:tcPr>
            <w:tcW w:w="1872" w:type="dxa"/>
            <w:shd w:val="clear" w:color="auto" w:fill="auto"/>
            <w:vAlign w:val="center"/>
          </w:tcPr>
          <w:p w:rsidR="00D226D5" w:rsidRPr="00D226D5" w:rsidRDefault="00D226D5" w:rsidP="000E25D0">
            <w:r w:rsidRPr="00D226D5">
              <w:t>Vytvoření ZPMZ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6D5" w:rsidRPr="00D226D5" w:rsidRDefault="00D226D5" w:rsidP="000E25D0">
            <w:pPr>
              <w:jc w:val="center"/>
            </w:pPr>
            <w:r w:rsidRPr="00D226D5">
              <w:t>1</w:t>
            </w:r>
            <w:r w:rsidR="007A109C">
              <w:t>00</w:t>
            </w:r>
            <w:r w:rsidRPr="00D226D5">
              <w:t xml:space="preserve"> 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26D5" w:rsidRPr="00D226D5" w:rsidRDefault="007A109C" w:rsidP="004355EA">
            <w:pPr>
              <w:jc w:val="center"/>
            </w:pPr>
            <w:r>
              <w:t>127,8</w:t>
            </w:r>
            <w:r w:rsidR="00F117E5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6D5" w:rsidRPr="00D226D5" w:rsidRDefault="007A109C" w:rsidP="000E25D0">
            <w:pPr>
              <w:jc w:val="center"/>
            </w:pPr>
            <w:r>
              <w:t>1 500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226D5" w:rsidRPr="00D226D5" w:rsidRDefault="00D226D5" w:rsidP="000E25D0">
            <w:pPr>
              <w:jc w:val="center"/>
            </w:pPr>
          </w:p>
        </w:tc>
      </w:tr>
    </w:tbl>
    <w:p w:rsidR="00D226D5" w:rsidRPr="00D226D5" w:rsidRDefault="00D226D5" w:rsidP="00D226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226D5" w:rsidRPr="00D226D5" w:rsidRDefault="00D226D5" w:rsidP="0090213C">
      <w:pPr>
        <w:spacing w:before="120"/>
        <w:ind w:left="390"/>
        <w:jc w:val="both"/>
        <w:rPr>
          <w:sz w:val="24"/>
          <w:szCs w:val="24"/>
        </w:rPr>
      </w:pPr>
      <w:r w:rsidRPr="00D226D5">
        <w:rPr>
          <w:sz w:val="24"/>
          <w:szCs w:val="24"/>
        </w:rPr>
        <w:t xml:space="preserve">Objednatel se zavazuje uhradit zhotoviteli za provedení díla dle uvedených požadavků celkovou cenu, která činí </w:t>
      </w:r>
      <w:proofErr w:type="gramStart"/>
      <w:r w:rsidR="00760F4C">
        <w:rPr>
          <w:b/>
          <w:sz w:val="24"/>
          <w:szCs w:val="24"/>
        </w:rPr>
        <w:t>…….</w:t>
      </w:r>
      <w:proofErr w:type="gramEnd"/>
      <w:r w:rsidR="00760F4C">
        <w:rPr>
          <w:b/>
          <w:sz w:val="24"/>
          <w:szCs w:val="24"/>
        </w:rPr>
        <w:t>.</w:t>
      </w:r>
      <w:r w:rsidRPr="00F03868">
        <w:rPr>
          <w:b/>
          <w:sz w:val="24"/>
          <w:szCs w:val="24"/>
        </w:rPr>
        <w:t xml:space="preserve"> Kč </w:t>
      </w:r>
      <w:r w:rsidR="008F04A7">
        <w:rPr>
          <w:b/>
          <w:sz w:val="24"/>
          <w:szCs w:val="24"/>
        </w:rPr>
        <w:t xml:space="preserve">bez DPH, tj. ………. Kč </w:t>
      </w:r>
      <w:r w:rsidRPr="00F03868">
        <w:rPr>
          <w:b/>
          <w:sz w:val="24"/>
          <w:szCs w:val="24"/>
        </w:rPr>
        <w:t>včetně DPH</w:t>
      </w:r>
      <w:r w:rsidRPr="00D226D5">
        <w:rPr>
          <w:sz w:val="24"/>
          <w:szCs w:val="24"/>
        </w:rPr>
        <w:t xml:space="preserve">. Sjednaná smluvní cena je konečná a maximální a je stanovena v souladu se zákonem číslo 526/1990 Sb., o cenách, </w:t>
      </w:r>
      <w:r w:rsidR="00F42562">
        <w:rPr>
          <w:sz w:val="24"/>
          <w:szCs w:val="24"/>
        </w:rPr>
        <w:t xml:space="preserve">ve znění pozdějších předpisů, </w:t>
      </w:r>
      <w:r w:rsidRPr="00D226D5">
        <w:rPr>
          <w:sz w:val="24"/>
          <w:szCs w:val="24"/>
        </w:rPr>
        <w:t xml:space="preserve">jako cena smluvní. Celková cena odpovídá výši nabídky podané zhotovitelem v </w:t>
      </w:r>
      <w:r w:rsidR="005C667A">
        <w:rPr>
          <w:sz w:val="24"/>
          <w:szCs w:val="24"/>
        </w:rPr>
        <w:t>zadávacím řízení</w:t>
      </w:r>
      <w:r w:rsidRPr="00D226D5">
        <w:rPr>
          <w:sz w:val="24"/>
          <w:szCs w:val="24"/>
        </w:rPr>
        <w:t>.</w:t>
      </w:r>
    </w:p>
    <w:p w:rsidR="00301106" w:rsidRPr="00A1311B" w:rsidRDefault="00301106" w:rsidP="00D226D5">
      <w:pPr>
        <w:pStyle w:val="Zkladntextodsazen"/>
        <w:spacing w:before="120"/>
        <w:ind w:left="390" w:hanging="390"/>
        <w:jc w:val="both"/>
        <w:rPr>
          <w:szCs w:val="24"/>
        </w:rPr>
      </w:pPr>
      <w:r w:rsidRPr="00A1311B">
        <w:rPr>
          <w:szCs w:val="24"/>
        </w:rPr>
        <w:t>2.</w:t>
      </w:r>
      <w:r w:rsidRPr="00A1311B">
        <w:rPr>
          <w:szCs w:val="24"/>
        </w:rPr>
        <w:tab/>
        <w:t>Cena díla je stanovena jako maximální, nejvýše přípustná v souladu s cenovou nabídkou zhotovitele</w:t>
      </w:r>
      <w:r>
        <w:rPr>
          <w:szCs w:val="24"/>
        </w:rPr>
        <w:t xml:space="preserve"> podanou v rámci zadávacího řízení</w:t>
      </w:r>
      <w:r w:rsidRPr="00A1311B">
        <w:rPr>
          <w:szCs w:val="24"/>
        </w:rPr>
        <w:t xml:space="preserve">. 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3.</w:t>
      </w:r>
      <w:r w:rsidRPr="00A1311B">
        <w:rPr>
          <w:sz w:val="24"/>
          <w:szCs w:val="24"/>
        </w:rPr>
        <w:tab/>
        <w:t>Práce nad rámec předmětu této smlouvy</w:t>
      </w:r>
      <w:r>
        <w:rPr>
          <w:sz w:val="24"/>
          <w:szCs w:val="24"/>
        </w:rPr>
        <w:t>, které nelze považovat za práce dle posledního odstavce článku II. této smlouvy, musí být předem odsouhlaseny objednatelem a k jejich provedení musí být uzavřen</w:t>
      </w:r>
      <w:r w:rsidRPr="00A13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 jejich provedením </w:t>
      </w:r>
      <w:r w:rsidRPr="00A1311B">
        <w:rPr>
          <w:sz w:val="24"/>
          <w:szCs w:val="24"/>
        </w:rPr>
        <w:t>písemn</w:t>
      </w:r>
      <w:r>
        <w:rPr>
          <w:sz w:val="24"/>
          <w:szCs w:val="24"/>
        </w:rPr>
        <w:t>ý</w:t>
      </w:r>
      <w:r w:rsidRPr="00A1311B">
        <w:rPr>
          <w:sz w:val="24"/>
          <w:szCs w:val="24"/>
        </w:rPr>
        <w:t xml:space="preserve"> dodat</w:t>
      </w:r>
      <w:r>
        <w:rPr>
          <w:sz w:val="24"/>
          <w:szCs w:val="24"/>
        </w:rPr>
        <w:t>e</w:t>
      </w:r>
      <w:r w:rsidRPr="00A1311B">
        <w:rPr>
          <w:sz w:val="24"/>
          <w:szCs w:val="24"/>
        </w:rPr>
        <w:t>k k této smlouvě. Pokud zhotovitel provede tyto práce bez předchozího uzavření písemného dodatku k této smlouvě, nebudou zhotoviteli objednatelem proplaceny.</w:t>
      </w:r>
    </w:p>
    <w:p w:rsidR="00301106" w:rsidRPr="00A1311B" w:rsidRDefault="0064798D" w:rsidP="00301106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VI.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Platební podmínky</w:t>
      </w:r>
      <w:r>
        <w:rPr>
          <w:b/>
          <w:sz w:val="24"/>
          <w:szCs w:val="24"/>
        </w:rPr>
        <w:t xml:space="preserve"> a fakturace</w:t>
      </w:r>
    </w:p>
    <w:p w:rsidR="00301106" w:rsidRPr="0017261B" w:rsidRDefault="00301106" w:rsidP="00301106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17261B">
        <w:rPr>
          <w:sz w:val="24"/>
          <w:szCs w:val="24"/>
        </w:rPr>
        <w:t xml:space="preserve">Faktura na úhradu ceny </w:t>
      </w:r>
      <w:r w:rsidRPr="0017261B">
        <w:rPr>
          <w:b/>
          <w:sz w:val="24"/>
          <w:szCs w:val="24"/>
        </w:rPr>
        <w:t>za konečn</w:t>
      </w:r>
      <w:r>
        <w:rPr>
          <w:b/>
          <w:sz w:val="24"/>
          <w:szCs w:val="24"/>
        </w:rPr>
        <w:t>é</w:t>
      </w:r>
      <w:r w:rsidRPr="0017261B">
        <w:rPr>
          <w:b/>
          <w:sz w:val="24"/>
          <w:szCs w:val="24"/>
        </w:rPr>
        <w:t xml:space="preserve"> plnění</w:t>
      </w:r>
      <w:r w:rsidRPr="0017261B">
        <w:rPr>
          <w:sz w:val="24"/>
          <w:szCs w:val="24"/>
        </w:rPr>
        <w:t xml:space="preserve"> podle </w:t>
      </w:r>
      <w:r>
        <w:rPr>
          <w:sz w:val="24"/>
          <w:szCs w:val="24"/>
        </w:rPr>
        <w:t>článku V</w:t>
      </w:r>
      <w:r w:rsidR="00EC5A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7261B">
        <w:rPr>
          <w:sz w:val="24"/>
          <w:szCs w:val="24"/>
        </w:rPr>
        <w:t>bodu</w:t>
      </w:r>
      <w:r w:rsidR="00EC5A20">
        <w:rPr>
          <w:sz w:val="24"/>
          <w:szCs w:val="24"/>
        </w:rPr>
        <w:t xml:space="preserve"> </w:t>
      </w:r>
      <w:r w:rsidRPr="0017261B">
        <w:rPr>
          <w:sz w:val="24"/>
          <w:szCs w:val="24"/>
        </w:rPr>
        <w:t>1</w:t>
      </w:r>
      <w:r w:rsidR="00EC5A20">
        <w:rPr>
          <w:sz w:val="24"/>
          <w:szCs w:val="24"/>
        </w:rPr>
        <w:t>.</w:t>
      </w:r>
      <w:r w:rsidRPr="0017261B">
        <w:rPr>
          <w:sz w:val="24"/>
          <w:szCs w:val="24"/>
        </w:rPr>
        <w:t xml:space="preserve"> této smlouvy bude vystavena </w:t>
      </w:r>
      <w:r w:rsidR="00EC5A20">
        <w:rPr>
          <w:sz w:val="24"/>
          <w:szCs w:val="24"/>
        </w:rPr>
        <w:t>zhotovitelem</w:t>
      </w:r>
      <w:r w:rsidR="00EC5A20" w:rsidRPr="0017261B">
        <w:rPr>
          <w:sz w:val="24"/>
          <w:szCs w:val="24"/>
        </w:rPr>
        <w:t xml:space="preserve"> </w:t>
      </w:r>
      <w:r w:rsidRPr="0017261B">
        <w:rPr>
          <w:sz w:val="24"/>
          <w:szCs w:val="24"/>
        </w:rPr>
        <w:t xml:space="preserve">současně s protokolárním převzetím poslední části prací </w:t>
      </w:r>
      <w:r w:rsidRPr="0017261B">
        <w:rPr>
          <w:sz w:val="24"/>
          <w:szCs w:val="24"/>
        </w:rPr>
        <w:lastRenderedPageBreak/>
        <w:t xml:space="preserve">předmětu plnění objednatelem, nejpozději však do 14 </w:t>
      </w:r>
      <w:r>
        <w:rPr>
          <w:sz w:val="24"/>
          <w:szCs w:val="24"/>
        </w:rPr>
        <w:t>dní ode dne podpisu protokolu o </w:t>
      </w:r>
      <w:r w:rsidRPr="0017261B">
        <w:rPr>
          <w:sz w:val="24"/>
          <w:szCs w:val="24"/>
        </w:rPr>
        <w:t>převzetí poslední části prací oběma smluvními stranami.</w:t>
      </w:r>
    </w:p>
    <w:p w:rsidR="00301106" w:rsidRPr="0017261B" w:rsidRDefault="00301106" w:rsidP="00301106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17261B">
        <w:rPr>
          <w:sz w:val="24"/>
          <w:szCs w:val="24"/>
        </w:rPr>
        <w:t>Faktura bude mít tyto minimální náležitosti: bude zpracována v tištěné podobě,</w:t>
      </w:r>
      <w:r>
        <w:rPr>
          <w:sz w:val="24"/>
          <w:szCs w:val="24"/>
        </w:rPr>
        <w:t xml:space="preserve"> </w:t>
      </w:r>
      <w:r w:rsidRPr="0017261B">
        <w:rPr>
          <w:sz w:val="24"/>
          <w:szCs w:val="24"/>
        </w:rPr>
        <w:t>bude obsahovat označení faktu</w:t>
      </w:r>
      <w:r w:rsidRPr="00A62062">
        <w:rPr>
          <w:sz w:val="24"/>
          <w:szCs w:val="24"/>
        </w:rPr>
        <w:t xml:space="preserve">ry a její číslo, název </w:t>
      </w:r>
      <w:r w:rsidR="00E6360E" w:rsidRPr="00A62062">
        <w:rPr>
          <w:sz w:val="24"/>
          <w:szCs w:val="24"/>
        </w:rPr>
        <w:t>„</w:t>
      </w:r>
      <w:r w:rsidR="00E6360E" w:rsidRPr="00A62062">
        <w:rPr>
          <w:rStyle w:val="TextdokumentuChar"/>
          <w:b/>
        </w:rPr>
        <w:t xml:space="preserve">Zpracování geometrického zaměření </w:t>
      </w:r>
      <w:r w:rsidR="00A62062">
        <w:rPr>
          <w:rStyle w:val="TextdokumentuChar"/>
          <w:b/>
        </w:rPr>
        <w:t>zvláště chráněného území</w:t>
      </w:r>
      <w:r w:rsidR="00A62062" w:rsidRPr="00A62062">
        <w:rPr>
          <w:rStyle w:val="TextdokumentuChar"/>
          <w:b/>
        </w:rPr>
        <w:t xml:space="preserve"> </w:t>
      </w:r>
      <w:r w:rsidR="00E6360E" w:rsidRPr="00A62062">
        <w:rPr>
          <w:rStyle w:val="TextdokumentuChar"/>
          <w:b/>
        </w:rPr>
        <w:t xml:space="preserve">přírodní památky </w:t>
      </w:r>
      <w:proofErr w:type="spellStart"/>
      <w:r w:rsidR="00A62062" w:rsidRPr="00A62062">
        <w:rPr>
          <w:rStyle w:val="TextdokumentuChar"/>
          <w:b/>
        </w:rPr>
        <w:t>Paterovské</w:t>
      </w:r>
      <w:proofErr w:type="spellEnd"/>
      <w:r w:rsidR="00A62062" w:rsidRPr="00A62062">
        <w:rPr>
          <w:rStyle w:val="TextdokumentuChar"/>
          <w:b/>
        </w:rPr>
        <w:t xml:space="preserve"> stráně</w:t>
      </w:r>
      <w:r w:rsidR="00E6360E" w:rsidRPr="00A62062">
        <w:rPr>
          <w:sz w:val="24"/>
          <w:szCs w:val="24"/>
        </w:rPr>
        <w:t>“</w:t>
      </w:r>
      <w:r w:rsidRPr="00A62062">
        <w:rPr>
          <w:sz w:val="24"/>
          <w:szCs w:val="24"/>
        </w:rPr>
        <w:t>, identifikační číslo a sídlo</w:t>
      </w:r>
      <w:r w:rsidRPr="0017261B">
        <w:rPr>
          <w:sz w:val="24"/>
          <w:szCs w:val="24"/>
        </w:rPr>
        <w:t xml:space="preserve"> nebo místo podnikání zhotovitele, bankovní spojení, označení předmětu smlouvy, položkový rozpočet prací (cena za plošnou měrnou jednotku pro jednotlivé druhy </w:t>
      </w:r>
      <w:r w:rsidR="00BA364C">
        <w:rPr>
          <w:sz w:val="24"/>
          <w:szCs w:val="24"/>
        </w:rPr>
        <w:t>prací) a vyfakturovanou částku.</w:t>
      </w:r>
    </w:p>
    <w:p w:rsidR="00301106" w:rsidRPr="0017261B" w:rsidRDefault="00301106" w:rsidP="00301106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17261B">
        <w:rPr>
          <w:sz w:val="24"/>
          <w:szCs w:val="24"/>
        </w:rPr>
        <w:t>Faktura vystavená zhotovitelem je splatná do 30 dnů po jejím obdržení objednatelem.</w:t>
      </w:r>
    </w:p>
    <w:p w:rsidR="00301106" w:rsidRDefault="00301106" w:rsidP="00301106">
      <w:pPr>
        <w:numPr>
          <w:ilvl w:val="0"/>
          <w:numId w:val="4"/>
        </w:numPr>
        <w:spacing w:before="120"/>
        <w:ind w:left="426" w:hanging="426"/>
        <w:jc w:val="both"/>
        <w:rPr>
          <w:szCs w:val="24"/>
        </w:rPr>
      </w:pPr>
      <w:r w:rsidRPr="0017261B">
        <w:rPr>
          <w:sz w:val="24"/>
          <w:szCs w:val="24"/>
        </w:rPr>
        <w:t>Objednatel může fakturu vrátit do data její splatnosti, pokud bude obsahovat nesprávné nebo neúplné náležitosti či údaje.</w:t>
      </w:r>
    </w:p>
    <w:p w:rsidR="00301106" w:rsidRPr="00A1311B" w:rsidRDefault="00301106" w:rsidP="00301106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Objednatel je oprávněn pozastavit úhradu kterékoliv platby ve prospěch zhotovitele, pokud je zhotovitel v prodlení s plněním jakéhokoliv závazku vůči objednateli.</w:t>
      </w:r>
    </w:p>
    <w:p w:rsidR="00301106" w:rsidRPr="00A1311B" w:rsidRDefault="0064798D" w:rsidP="00301106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VII.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 xml:space="preserve">Práva a povinnosti smluvních stran 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1.</w:t>
      </w:r>
      <w:r w:rsidRPr="00A1311B">
        <w:rPr>
          <w:sz w:val="24"/>
          <w:szCs w:val="24"/>
        </w:rPr>
        <w:tab/>
        <w:t xml:space="preserve">Zhotovitel je povinen provést dílo na svůj náklad a na své nebezpečí. Zhotovitel zajišťuje provedení díla svými </w:t>
      </w:r>
      <w:r>
        <w:rPr>
          <w:sz w:val="24"/>
          <w:szCs w:val="24"/>
        </w:rPr>
        <w:t>zaměstnanci</w:t>
      </w:r>
      <w:r w:rsidRPr="00A1311B">
        <w:rPr>
          <w:sz w:val="24"/>
          <w:szCs w:val="24"/>
        </w:rPr>
        <w:t xml:space="preserve"> nebo </w:t>
      </w:r>
      <w:r>
        <w:rPr>
          <w:sz w:val="24"/>
          <w:szCs w:val="24"/>
        </w:rPr>
        <w:t>zaměstnanci</w:t>
      </w:r>
      <w:r w:rsidRPr="00A1311B">
        <w:rPr>
          <w:sz w:val="24"/>
          <w:szCs w:val="24"/>
        </w:rPr>
        <w:t xml:space="preserve"> třetích osob. Zhotovitel má i při provádění díla jinou osobou odpovědnost, jako by dílo prováděl sám, a odpovídá za neplnění či porušení povinností vyplývajících z této smlouvy.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2.</w:t>
      </w:r>
      <w:r w:rsidRPr="00A1311B">
        <w:rPr>
          <w:sz w:val="24"/>
          <w:szCs w:val="24"/>
        </w:rPr>
        <w:tab/>
        <w:t>Objednatel je oprávněn kontrolovat provádění díla. Zjistí-li, že zhotovitel provádí dílo v rozporu se svými povinnostmi, je objednatel oprávněn dožadovat se toho, aby zhotovitel bezplatně odstranil vady vzniklé vadným prováděním a</w:t>
      </w:r>
      <w:r w:rsidR="00BA364C">
        <w:rPr>
          <w:sz w:val="24"/>
          <w:szCs w:val="24"/>
        </w:rPr>
        <w:t xml:space="preserve"> dílo prováděl řádným způsobem.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3.</w:t>
      </w:r>
      <w:r w:rsidRPr="00A1311B">
        <w:rPr>
          <w:sz w:val="24"/>
          <w:szCs w:val="24"/>
        </w:rPr>
        <w:tab/>
        <w:t>Zhotovitel je povinen na požádání předložit objednateli ve</w:t>
      </w:r>
      <w:r w:rsidR="00BA364C">
        <w:rPr>
          <w:sz w:val="24"/>
          <w:szCs w:val="24"/>
        </w:rPr>
        <w:t>škeré doklady o provádění díla.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4.</w:t>
      </w:r>
      <w:r w:rsidRPr="00A1311B">
        <w:rPr>
          <w:sz w:val="24"/>
          <w:szCs w:val="24"/>
        </w:rPr>
        <w:tab/>
        <w:t xml:space="preserve">Zhotovitel je vždy povinen neprodleně písemně sdělit objednateli </w:t>
      </w:r>
      <w:r>
        <w:rPr>
          <w:sz w:val="24"/>
          <w:szCs w:val="24"/>
        </w:rPr>
        <w:t xml:space="preserve">na jeho žádost </w:t>
      </w:r>
      <w:r w:rsidRPr="00A1311B">
        <w:rPr>
          <w:sz w:val="24"/>
          <w:szCs w:val="24"/>
        </w:rPr>
        <w:t xml:space="preserve">číslo, pod kterým byl ZPMZ schválen </w:t>
      </w:r>
      <w:r>
        <w:rPr>
          <w:sz w:val="24"/>
          <w:szCs w:val="24"/>
        </w:rPr>
        <w:t>příslušným k</w:t>
      </w:r>
      <w:r w:rsidR="00BA364C">
        <w:rPr>
          <w:sz w:val="24"/>
          <w:szCs w:val="24"/>
        </w:rPr>
        <w:t>atastrálním pracovištěm.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5.</w:t>
      </w:r>
      <w:r w:rsidRPr="00A1311B">
        <w:rPr>
          <w:sz w:val="24"/>
          <w:szCs w:val="24"/>
        </w:rPr>
        <w:tab/>
        <w:t>Veškeré škody, které vzniknou v důsledku provádění díla na straně zhotovitele třetím (na díle nezúčastněným) osobám, případně objednateli, je povinen zhotovitel neprodleně uhradit.</w:t>
      </w:r>
    </w:p>
    <w:p w:rsidR="00301106" w:rsidRPr="00A1311B" w:rsidRDefault="00301106" w:rsidP="00BA364C">
      <w:pPr>
        <w:spacing w:before="120"/>
        <w:ind w:left="426" w:hanging="426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6.</w:t>
      </w:r>
      <w:r w:rsidRPr="00A1311B">
        <w:rPr>
          <w:sz w:val="24"/>
          <w:szCs w:val="24"/>
        </w:rPr>
        <w:tab/>
        <w:t xml:space="preserve">Zhotovitel prohlašuje, že ke dni </w:t>
      </w:r>
      <w:r>
        <w:rPr>
          <w:sz w:val="24"/>
          <w:szCs w:val="24"/>
        </w:rPr>
        <w:t>uzavření</w:t>
      </w:r>
      <w:r w:rsidRPr="00A1311B">
        <w:rPr>
          <w:sz w:val="24"/>
          <w:szCs w:val="24"/>
        </w:rPr>
        <w:t xml:space="preserve"> této smlouvy:</w:t>
      </w:r>
    </w:p>
    <w:p w:rsidR="00301106" w:rsidRPr="00A1311B" w:rsidRDefault="00301106" w:rsidP="0030110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za účelem řádné realizace díla si upřesnil s oprávněnými zástupci objednatele veškeré nejasnosti,</w:t>
      </w:r>
    </w:p>
    <w:p w:rsidR="00301106" w:rsidRPr="00A1311B" w:rsidRDefault="00301106" w:rsidP="0030110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všechny technické a dodací podmínky díla zahrnul do kalkulace cen,</w:t>
      </w:r>
    </w:p>
    <w:p w:rsidR="00301106" w:rsidRPr="00A1311B" w:rsidRDefault="00301106" w:rsidP="00301106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A1311B">
        <w:rPr>
          <w:sz w:val="24"/>
          <w:szCs w:val="24"/>
        </w:rPr>
        <w:t>veškeré své požadavky na objednatele uplatnil v této smlouvě,</w:t>
      </w:r>
    </w:p>
    <w:p w:rsidR="00301106" w:rsidRPr="00A1311B" w:rsidRDefault="00301106" w:rsidP="00301106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nejsou mu známy žádné překážky, které by mu bránily řádně provést dílo tak, jak se zavázal touto smlouvou.</w:t>
      </w:r>
    </w:p>
    <w:p w:rsidR="00301106" w:rsidRPr="00A1311B" w:rsidRDefault="00301106" w:rsidP="00301106">
      <w:pPr>
        <w:spacing w:before="120"/>
        <w:ind w:left="360" w:hanging="36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7.</w:t>
      </w:r>
      <w:r w:rsidRPr="00A1311B">
        <w:rPr>
          <w:sz w:val="24"/>
          <w:szCs w:val="24"/>
        </w:rPr>
        <w:tab/>
        <w:t xml:space="preserve">Zhotovitel rovněž prohlašuje, že je plně seznámen i s ostatními podmínkami plnění </w:t>
      </w:r>
      <w:r w:rsidR="00BA364C">
        <w:rPr>
          <w:sz w:val="24"/>
          <w:szCs w:val="24"/>
        </w:rPr>
        <w:t>svých</w:t>
      </w:r>
      <w:r w:rsidRPr="00A1311B">
        <w:rPr>
          <w:sz w:val="24"/>
          <w:szCs w:val="24"/>
        </w:rPr>
        <w:t xml:space="preserve"> povinností podle této smlouvy, které z ní vyplývají, a které nejsou v ustanoveních tohoto článku smlouvy výslovně uvedeny.</w:t>
      </w:r>
    </w:p>
    <w:p w:rsidR="00301106" w:rsidRPr="00A1311B" w:rsidRDefault="00301106" w:rsidP="00301106">
      <w:pPr>
        <w:spacing w:before="120"/>
        <w:ind w:left="360" w:hanging="36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8.</w:t>
      </w:r>
      <w:r w:rsidRPr="00A1311B">
        <w:rPr>
          <w:sz w:val="24"/>
          <w:szCs w:val="24"/>
        </w:rPr>
        <w:tab/>
        <w:t xml:space="preserve">Nebezpečí škody na díle nese zhotovitel. Předáním a převzetím díla přechází nebezpečí škody na tomto díle na objednatele a tímto okamžikem objednatel rovněž nabývá vlastnické právo k dílu. </w:t>
      </w:r>
    </w:p>
    <w:p w:rsidR="00B750D8" w:rsidRDefault="00301106" w:rsidP="00301106">
      <w:pPr>
        <w:spacing w:before="120"/>
        <w:ind w:left="360" w:hanging="36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9.</w:t>
      </w:r>
      <w:r w:rsidRPr="00A1311B">
        <w:rPr>
          <w:sz w:val="24"/>
          <w:szCs w:val="24"/>
        </w:rPr>
        <w:tab/>
        <w:t>Objednatel je povinen zaplatit zhot</w:t>
      </w:r>
      <w:r w:rsidR="00BA364C">
        <w:rPr>
          <w:sz w:val="24"/>
          <w:szCs w:val="24"/>
        </w:rPr>
        <w:t>oviteli řádně a včas cenu díla.</w:t>
      </w:r>
      <w:r w:rsidR="00B750D8">
        <w:rPr>
          <w:sz w:val="24"/>
          <w:szCs w:val="24"/>
        </w:rPr>
        <w:br w:type="page"/>
      </w:r>
    </w:p>
    <w:p w:rsidR="00301106" w:rsidRPr="00A1311B" w:rsidRDefault="0064798D" w:rsidP="00301106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lastRenderedPageBreak/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VIII.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Záruky a reklamace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1.</w:t>
      </w:r>
      <w:r w:rsidRPr="00A1311B">
        <w:rPr>
          <w:sz w:val="24"/>
          <w:szCs w:val="24"/>
        </w:rPr>
        <w:tab/>
        <w:t xml:space="preserve">Zhotovitel poskytuje objednateli na provedené dílo záruku v délce </w:t>
      </w:r>
      <w:r>
        <w:rPr>
          <w:sz w:val="24"/>
          <w:szCs w:val="24"/>
        </w:rPr>
        <w:t>dvou let</w:t>
      </w:r>
      <w:r w:rsidRPr="00A1311B">
        <w:rPr>
          <w:sz w:val="24"/>
          <w:szCs w:val="24"/>
        </w:rPr>
        <w:t>, která počíná běžet dnem protokolárního předání a převzetí díla. Záruka se vztahuje na veškeré vady a nedodělky díla, které se pro</w:t>
      </w:r>
      <w:r w:rsidR="00BA364C">
        <w:rPr>
          <w:sz w:val="24"/>
          <w:szCs w:val="24"/>
        </w:rPr>
        <w:t>jeví u díla během záruční doby.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2.</w:t>
      </w:r>
      <w:r w:rsidRPr="00A1311B">
        <w:rPr>
          <w:sz w:val="24"/>
          <w:szCs w:val="24"/>
        </w:rPr>
        <w:tab/>
        <w:t>V průběhu záruční doby zhotovitel odstraní vytknuté vady či nedodělky do 5 kalendářních dnů od doručení písemné reklamace zhotoviteli, pokud si smluvní strany nedohodnou lhůtu delší z důvodů faktické nemožnosti odstranění vady ve výše uvedené lhůtě.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3.</w:t>
      </w:r>
      <w:r w:rsidRPr="00A1311B">
        <w:rPr>
          <w:sz w:val="24"/>
          <w:szCs w:val="24"/>
        </w:rPr>
        <w:tab/>
        <w:t>Neodstraní-li zhotovitel vytknuté vady či nedodělky ve lhůtě stanovené v předchozím odstavci anebo oznámí před jejím uplynutím, že vady či nedodělky neodstraní, je objednatel oprávněn uplatnit přiměřenou slevu z ceny díla nebo zadat odstranění vady či nedodělku třet</w:t>
      </w:r>
      <w:r w:rsidR="00BA364C">
        <w:rPr>
          <w:sz w:val="24"/>
          <w:szCs w:val="24"/>
        </w:rPr>
        <w:t>í osobě na náklady zhotovitele.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4.</w:t>
      </w:r>
      <w:r w:rsidRPr="00A1311B">
        <w:rPr>
          <w:sz w:val="24"/>
          <w:szCs w:val="24"/>
        </w:rPr>
        <w:tab/>
        <w:t>Nároky objednatele z titulu odpovědnosti zhotovitele za vady se nedotýkají jeho nároku na náhradu ško</w:t>
      </w:r>
      <w:r w:rsidR="00BA364C">
        <w:rPr>
          <w:sz w:val="24"/>
          <w:szCs w:val="24"/>
        </w:rPr>
        <w:t>dy či nároku na smluvní pokutu.</w:t>
      </w:r>
    </w:p>
    <w:p w:rsidR="00301106" w:rsidRPr="00A1311B" w:rsidRDefault="0064798D" w:rsidP="00301106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IX.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Ukončení</w:t>
      </w:r>
      <w:r w:rsidRPr="00A1311B">
        <w:rPr>
          <w:b/>
          <w:sz w:val="24"/>
          <w:szCs w:val="24"/>
        </w:rPr>
        <w:t xml:space="preserve"> smlouvy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1.</w:t>
      </w:r>
      <w:r w:rsidRPr="00A1311B">
        <w:rPr>
          <w:sz w:val="24"/>
          <w:szCs w:val="24"/>
        </w:rPr>
        <w:tab/>
        <w:t xml:space="preserve">Objednatel je oprávněn odstoupit od této smlouvy, poruší-li zhotovitel podstatným způsobem svou smluvní povinnost. </w:t>
      </w:r>
      <w:r>
        <w:rPr>
          <w:sz w:val="24"/>
          <w:szCs w:val="24"/>
        </w:rPr>
        <w:t>Za p</w:t>
      </w:r>
      <w:r w:rsidRPr="00A1311B">
        <w:rPr>
          <w:sz w:val="24"/>
          <w:szCs w:val="24"/>
        </w:rPr>
        <w:t>odstatn</w:t>
      </w:r>
      <w:r>
        <w:rPr>
          <w:sz w:val="24"/>
          <w:szCs w:val="24"/>
        </w:rPr>
        <w:t>é</w:t>
      </w:r>
      <w:r w:rsidRPr="00A1311B">
        <w:rPr>
          <w:sz w:val="24"/>
          <w:szCs w:val="24"/>
        </w:rPr>
        <w:t xml:space="preserve"> porušení smluvní povinnosti ze strany zhotovitele se pro účely této smlouvy </w:t>
      </w:r>
      <w:r>
        <w:rPr>
          <w:sz w:val="24"/>
          <w:szCs w:val="24"/>
        </w:rPr>
        <w:t>považuje</w:t>
      </w:r>
      <w:r w:rsidRPr="00A1311B">
        <w:rPr>
          <w:sz w:val="24"/>
          <w:szCs w:val="24"/>
        </w:rPr>
        <w:t xml:space="preserve"> </w:t>
      </w:r>
      <w:r w:rsidR="00EC5A20">
        <w:rPr>
          <w:sz w:val="24"/>
          <w:szCs w:val="24"/>
        </w:rPr>
        <w:t xml:space="preserve">zejména </w:t>
      </w:r>
      <w:r w:rsidRPr="00A1311B">
        <w:rPr>
          <w:sz w:val="24"/>
          <w:szCs w:val="24"/>
        </w:rPr>
        <w:t>neplnění smluvních ter</w:t>
      </w:r>
      <w:r>
        <w:rPr>
          <w:sz w:val="24"/>
          <w:szCs w:val="24"/>
        </w:rPr>
        <w:t>mínů stanovených touto smlouvou nebo objednatelem na základě této smlouvy stanovených, neodstranění vad díla v objednatelem stanoveném nebo vzájemně dohodnutém termínu a</w:t>
      </w:r>
      <w:r w:rsidRPr="00A1311B">
        <w:rPr>
          <w:sz w:val="24"/>
          <w:szCs w:val="24"/>
        </w:rPr>
        <w:t xml:space="preserve"> probíhající insolvenční řízení na majetek zhotovitele vč</w:t>
      </w:r>
      <w:r>
        <w:rPr>
          <w:sz w:val="24"/>
          <w:szCs w:val="24"/>
        </w:rPr>
        <w:t>etně</w:t>
      </w:r>
      <w:r w:rsidRPr="00A1311B">
        <w:rPr>
          <w:sz w:val="24"/>
          <w:szCs w:val="24"/>
        </w:rPr>
        <w:t xml:space="preserve"> podání insolven</w:t>
      </w:r>
      <w:r w:rsidR="00BA364C">
        <w:rPr>
          <w:sz w:val="24"/>
          <w:szCs w:val="24"/>
        </w:rPr>
        <w:t>čního návrhu proti zhotoviteli.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2.</w:t>
      </w:r>
      <w:r w:rsidRPr="00A1311B">
        <w:rPr>
          <w:sz w:val="24"/>
          <w:szCs w:val="24"/>
        </w:rPr>
        <w:tab/>
        <w:t xml:space="preserve">Objednatel je dále oprávněn odstoupit od této smlouvy, poruší-li zhotovitel svou smluvní povinnost nepodstatným způsobem a nesplní-li svou smluvní povinnost řádně ani v objednatelem dodatečně poskytnuté lhůtě; upozornění objednatele na porušení povinnosti zhotovitele a poskytnutí dodatečné lhůty musí být učiněno prokazatelně (formou doporučeného dopisu). Pokud zhotovitel prohlásí, že svůj závazek nesplní, může objednatel odstoupit od smlouvy bez poskytnutí dodatečné přiměřené lhůty k plnění nebo před jejím uplynutím. 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3.</w:t>
      </w:r>
      <w:r w:rsidRPr="00A1311B">
        <w:rPr>
          <w:sz w:val="24"/>
          <w:szCs w:val="24"/>
        </w:rPr>
        <w:tab/>
        <w:t>Zhotoviteli budou v případě odstoupení uhrazeny</w:t>
      </w:r>
      <w:r>
        <w:rPr>
          <w:sz w:val="24"/>
          <w:szCs w:val="24"/>
        </w:rPr>
        <w:t xml:space="preserve"> pouze</w:t>
      </w:r>
      <w:r w:rsidRPr="00A1311B">
        <w:rPr>
          <w:sz w:val="24"/>
          <w:szCs w:val="24"/>
        </w:rPr>
        <w:t xml:space="preserve"> účelně vynaložené náklady proka</w:t>
      </w:r>
      <w:r w:rsidR="00BA364C">
        <w:rPr>
          <w:sz w:val="24"/>
          <w:szCs w:val="24"/>
        </w:rPr>
        <w:t xml:space="preserve">zatelně spojené s </w:t>
      </w:r>
      <w:r w:rsidRPr="00A1311B">
        <w:rPr>
          <w:sz w:val="24"/>
          <w:szCs w:val="24"/>
        </w:rPr>
        <w:t>dosud provedenými pracemi mimo nákladů spojených s odstoupením od smlouvy</w:t>
      </w:r>
      <w:r>
        <w:rPr>
          <w:sz w:val="24"/>
          <w:szCs w:val="24"/>
        </w:rPr>
        <w:t>, zhotoviteli však nebudou uhrazeny náklady za provedené práce, které nejsou využitelné při případném dokončení díla jiným zhotovitelem</w:t>
      </w:r>
      <w:r w:rsidRPr="00A1311B">
        <w:rPr>
          <w:sz w:val="24"/>
          <w:szCs w:val="24"/>
        </w:rPr>
        <w:t>. Současně objednateli vzniká nárok na úhradu vícenákladů vynaložených na dokončení díla a na náhradu ztrát vzniklých prodloužením termínu jejího dokončení ve stejném rozsahu.</w:t>
      </w:r>
    </w:p>
    <w:p w:rsidR="00301106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4.</w:t>
      </w:r>
      <w:r w:rsidRPr="00A1311B">
        <w:rPr>
          <w:sz w:val="24"/>
          <w:szCs w:val="24"/>
        </w:rPr>
        <w:tab/>
        <w:t>Odstoupením od smlouvy tato smlouva zaniká okamžikem doručení odstoupení druhé smluvní straně; po této době nelze účinky odstoupení od smlouvy odvolat či měnit bez souhlasu druhé smluvní strany. Odstoupením od smlouvy zanikají všechna práva a povinnosti stran ze smlouvy. Odstoupení od smlouvy se však nedotýká nároku na náhradu škody vzniklé porušením smlouvy, nároků na smluvní pokutu a jiných nároků, které podle této smlouvy nebo vzhledem ke své povaze mají trvat i po ukončení smlouvy.</w:t>
      </w:r>
    </w:p>
    <w:p w:rsidR="00301106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A1B99">
        <w:rPr>
          <w:sz w:val="24"/>
          <w:szCs w:val="24"/>
        </w:rPr>
        <w:t xml:space="preserve">Objednatel je dále oprávněn odstoupit od smlouvy v případě, kdy není schopen uhradit cenu díla z důvodů nepřidělení finančních prostředků. Touto skutečností se plnění ze </w:t>
      </w:r>
      <w:r w:rsidRPr="00AA1B99">
        <w:rPr>
          <w:sz w:val="24"/>
          <w:szCs w:val="24"/>
        </w:rPr>
        <w:lastRenderedPageBreak/>
        <w:t>smlouvy považuje za nemožné a uplatní se postup podle § 2913 odst. 2 občansk</w:t>
      </w:r>
      <w:r w:rsidR="00F42562">
        <w:rPr>
          <w:sz w:val="24"/>
          <w:szCs w:val="24"/>
        </w:rPr>
        <w:t>ého</w:t>
      </w:r>
      <w:r w:rsidRPr="00AA1B99">
        <w:rPr>
          <w:sz w:val="24"/>
          <w:szCs w:val="24"/>
        </w:rPr>
        <w:t xml:space="preserve"> zákoník</w:t>
      </w:r>
      <w:r w:rsidR="00F42562">
        <w:rPr>
          <w:sz w:val="24"/>
          <w:szCs w:val="24"/>
        </w:rPr>
        <w:t xml:space="preserve">u, </w:t>
      </w:r>
      <w:r w:rsidRPr="00AA1B99">
        <w:rPr>
          <w:sz w:val="24"/>
          <w:szCs w:val="24"/>
        </w:rPr>
        <w:t>čímž se objednatel zprostí náhrady škod zhotoviteli, což obě smluvní strany berou na vědomí. Zhotovitel však má nárok na úhradu účelně vynaložených nákladů prokazatelně spojených s dosud provedenými pracemi</w:t>
      </w:r>
      <w:r>
        <w:rPr>
          <w:sz w:val="24"/>
          <w:szCs w:val="24"/>
        </w:rPr>
        <w:t>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667D02">
        <w:rPr>
          <w:sz w:val="24"/>
          <w:szCs w:val="24"/>
        </w:rPr>
        <w:t xml:space="preserve">Smlouvu lze ukončit </w:t>
      </w:r>
      <w:r w:rsidR="0050726E">
        <w:rPr>
          <w:sz w:val="24"/>
          <w:szCs w:val="24"/>
        </w:rPr>
        <w:t xml:space="preserve">písemnou </w:t>
      </w:r>
      <w:r w:rsidRPr="00667D02">
        <w:rPr>
          <w:sz w:val="24"/>
          <w:szCs w:val="24"/>
        </w:rPr>
        <w:t>dohodou smluvních stran</w:t>
      </w:r>
      <w:r w:rsidR="00EC5A20">
        <w:rPr>
          <w:sz w:val="24"/>
          <w:szCs w:val="24"/>
        </w:rPr>
        <w:t>.</w:t>
      </w:r>
    </w:p>
    <w:p w:rsidR="00301106" w:rsidRPr="00A1311B" w:rsidRDefault="0064798D" w:rsidP="00B750D8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X.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Smluvní pokut</w:t>
      </w:r>
      <w:r>
        <w:rPr>
          <w:b/>
          <w:sz w:val="24"/>
          <w:szCs w:val="24"/>
        </w:rPr>
        <w:t xml:space="preserve">a 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 xml:space="preserve">1. </w:t>
      </w:r>
      <w:r w:rsidRPr="00A1311B">
        <w:rPr>
          <w:sz w:val="24"/>
          <w:szCs w:val="24"/>
        </w:rPr>
        <w:tab/>
      </w:r>
      <w:r w:rsidR="00BA0D48">
        <w:rPr>
          <w:sz w:val="24"/>
          <w:szCs w:val="24"/>
        </w:rPr>
        <w:t>V případě prodlení s předáním díla dle čl. III. této smlouvy nebo v případě neodstranění nedostatků v termínu dle čl. IV. odst. 14. této smlouvy je zhotovitel povinen zaplatit objednateli smluvní pokutu ve výši 0,2 % z celkové ceny díla vč. DPH za každý započatý den prodlení</w:t>
      </w:r>
    </w:p>
    <w:p w:rsidR="007634CD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2.</w:t>
      </w:r>
      <w:r w:rsidRPr="00A1311B">
        <w:rPr>
          <w:sz w:val="24"/>
          <w:szCs w:val="24"/>
        </w:rPr>
        <w:tab/>
        <w:t xml:space="preserve">Smluvní strany sjednávají smluvní pokutu za porušení povinnosti objednatele zaplatit včas zhotoviteli řádně vystavenou fakturu ve výši </w:t>
      </w:r>
      <w:r w:rsidR="00BA0D48">
        <w:rPr>
          <w:sz w:val="24"/>
          <w:szCs w:val="24"/>
        </w:rPr>
        <w:t>stanovené platnými právními předpisy</w:t>
      </w:r>
      <w:r w:rsidRPr="00A1311B">
        <w:rPr>
          <w:sz w:val="24"/>
          <w:szCs w:val="24"/>
        </w:rPr>
        <w:t>.</w:t>
      </w:r>
    </w:p>
    <w:p w:rsidR="00BA0D48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3.</w:t>
      </w:r>
      <w:r w:rsidRPr="00A1311B">
        <w:rPr>
          <w:sz w:val="24"/>
          <w:szCs w:val="24"/>
        </w:rPr>
        <w:tab/>
      </w:r>
      <w:r w:rsidR="00BA0D48">
        <w:rPr>
          <w:sz w:val="24"/>
          <w:szCs w:val="24"/>
        </w:rPr>
        <w:t>V případě prodlení s odstraněním vad dle čl. VIII. odst. 2. této smlouvy je zhotovitel povinen zaplatit objednateli smluvní pokutu ve výši 0,1 % z celkové ceny díla vč. DPH za každý započatý den prodlení.</w:t>
      </w:r>
    </w:p>
    <w:p w:rsidR="00D52983" w:rsidRDefault="00D52983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7261B">
        <w:rPr>
          <w:sz w:val="24"/>
          <w:szCs w:val="24"/>
        </w:rPr>
        <w:t xml:space="preserve">V případě odstoupení od smlouvy </w:t>
      </w:r>
      <w:r w:rsidR="00D47FB3">
        <w:rPr>
          <w:sz w:val="24"/>
          <w:szCs w:val="24"/>
        </w:rPr>
        <w:t xml:space="preserve">objednatelem z důvodů uvedených v čl. IX. odst. 1 a 2 této smlouvy </w:t>
      </w:r>
      <w:r w:rsidRPr="0017261B">
        <w:rPr>
          <w:sz w:val="24"/>
          <w:szCs w:val="24"/>
        </w:rPr>
        <w:t xml:space="preserve">je zhotovitel povinen zaplatit smluvní pokutu ve výši </w:t>
      </w:r>
      <w:r w:rsidR="00D47FB3">
        <w:rPr>
          <w:sz w:val="24"/>
          <w:szCs w:val="24"/>
        </w:rPr>
        <w:t>35</w:t>
      </w:r>
      <w:r w:rsidRPr="0017261B">
        <w:rPr>
          <w:sz w:val="24"/>
          <w:szCs w:val="24"/>
        </w:rPr>
        <w:t xml:space="preserve"> % z celkové ceny</w:t>
      </w:r>
      <w:r>
        <w:rPr>
          <w:sz w:val="24"/>
          <w:szCs w:val="24"/>
        </w:rPr>
        <w:t xml:space="preserve"> včetně DPH.</w:t>
      </w:r>
    </w:p>
    <w:p w:rsidR="00301106" w:rsidRDefault="00D52983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A0D48">
        <w:rPr>
          <w:sz w:val="24"/>
          <w:szCs w:val="24"/>
        </w:rPr>
        <w:t xml:space="preserve">. </w:t>
      </w:r>
      <w:r w:rsidR="00BA0D48">
        <w:rPr>
          <w:sz w:val="24"/>
          <w:szCs w:val="24"/>
        </w:rPr>
        <w:tab/>
      </w:r>
      <w:r w:rsidR="00301106" w:rsidRPr="00A1311B">
        <w:rPr>
          <w:sz w:val="24"/>
          <w:szCs w:val="24"/>
        </w:rPr>
        <w:t>Zaplacením smluvní pokuty není dotčeno právo oprávněné strany domáhat se náhrady škody přesahující</w:t>
      </w:r>
      <w:r w:rsidR="00E1206F">
        <w:rPr>
          <w:sz w:val="24"/>
          <w:szCs w:val="24"/>
        </w:rPr>
        <w:t xml:space="preserve"> sjednanou smluvní pokutu.</w:t>
      </w:r>
    </w:p>
    <w:p w:rsidR="00BA0D48" w:rsidRDefault="00D52983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0D48">
        <w:rPr>
          <w:sz w:val="24"/>
          <w:szCs w:val="24"/>
        </w:rPr>
        <w:t>.</w:t>
      </w:r>
      <w:r w:rsidR="00BA0D48">
        <w:rPr>
          <w:sz w:val="24"/>
          <w:szCs w:val="24"/>
        </w:rPr>
        <w:tab/>
        <w:t xml:space="preserve">Objednatel je oprávněn započíst své nároky na úhradu smluvní pokuty proti nárokům zhotovitele na zaplacení ceny za dílo. </w:t>
      </w:r>
    </w:p>
    <w:p w:rsidR="00D52983" w:rsidRPr="00A1311B" w:rsidRDefault="00D52983" w:rsidP="00301106">
      <w:pPr>
        <w:spacing w:before="120"/>
        <w:ind w:left="390" w:hanging="390"/>
        <w:jc w:val="both"/>
        <w:rPr>
          <w:sz w:val="24"/>
          <w:szCs w:val="24"/>
        </w:rPr>
      </w:pPr>
    </w:p>
    <w:p w:rsidR="00301106" w:rsidRPr="00A1311B" w:rsidRDefault="0064798D" w:rsidP="00B750D8">
      <w:pPr>
        <w:spacing w:before="240"/>
        <w:jc w:val="center"/>
        <w:rPr>
          <w:b/>
          <w:sz w:val="24"/>
          <w:szCs w:val="24"/>
        </w:rPr>
      </w:pPr>
      <w:r w:rsidRPr="0064798D">
        <w:rPr>
          <w:b/>
          <w:sz w:val="24"/>
          <w:szCs w:val="24"/>
        </w:rPr>
        <w:t>Článek</w:t>
      </w:r>
      <w:r w:rsidRPr="00A1311B">
        <w:rPr>
          <w:b/>
          <w:sz w:val="24"/>
          <w:szCs w:val="24"/>
        </w:rPr>
        <w:t xml:space="preserve"> </w:t>
      </w:r>
      <w:r w:rsidR="00301106" w:rsidRPr="00A1311B">
        <w:rPr>
          <w:b/>
          <w:sz w:val="24"/>
          <w:szCs w:val="24"/>
        </w:rPr>
        <w:t>XI.</w:t>
      </w:r>
    </w:p>
    <w:p w:rsidR="00301106" w:rsidRPr="00A1311B" w:rsidRDefault="00301106" w:rsidP="00B750D8">
      <w:pPr>
        <w:spacing w:after="240"/>
        <w:jc w:val="center"/>
        <w:rPr>
          <w:b/>
          <w:sz w:val="24"/>
          <w:szCs w:val="24"/>
        </w:rPr>
      </w:pPr>
      <w:r w:rsidRPr="00A1311B">
        <w:rPr>
          <w:b/>
          <w:sz w:val="24"/>
          <w:szCs w:val="24"/>
        </w:rPr>
        <w:t>Závěrečná ustanovení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 xml:space="preserve">1. </w:t>
      </w:r>
      <w:r w:rsidRPr="00A1311B">
        <w:rPr>
          <w:sz w:val="24"/>
          <w:szCs w:val="24"/>
        </w:rPr>
        <w:tab/>
        <w:t xml:space="preserve">V případech v této smlouvě výslovně neupravených platí pro obě smluvní strany ustanovení </w:t>
      </w:r>
      <w:r>
        <w:rPr>
          <w:sz w:val="24"/>
          <w:szCs w:val="24"/>
        </w:rPr>
        <w:t>občansk</w:t>
      </w:r>
      <w:r w:rsidR="00F42562">
        <w:rPr>
          <w:sz w:val="24"/>
          <w:szCs w:val="24"/>
        </w:rPr>
        <w:t>ého</w:t>
      </w:r>
      <w:r>
        <w:rPr>
          <w:sz w:val="24"/>
          <w:szCs w:val="24"/>
        </w:rPr>
        <w:t xml:space="preserve"> </w:t>
      </w:r>
      <w:r w:rsidRPr="00A1311B">
        <w:rPr>
          <w:sz w:val="24"/>
          <w:szCs w:val="24"/>
        </w:rPr>
        <w:t>zákoník</w:t>
      </w:r>
      <w:r w:rsidR="00F42562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2.</w:t>
      </w:r>
      <w:r w:rsidRPr="00A1311B">
        <w:rPr>
          <w:sz w:val="24"/>
          <w:szCs w:val="24"/>
        </w:rPr>
        <w:tab/>
        <w:t>Jakákoliv ústní ujednání při provádění díla, která nejsou písemně potvrzena oprávněnými zástupci obou smluvních stran, jsou právně neúčinná</w:t>
      </w:r>
      <w:r>
        <w:rPr>
          <w:sz w:val="24"/>
          <w:szCs w:val="24"/>
        </w:rPr>
        <w:t>, pokud není v této smlouvě uvedeno jinak</w:t>
      </w:r>
      <w:r w:rsidRPr="00A1311B">
        <w:rPr>
          <w:sz w:val="24"/>
          <w:szCs w:val="24"/>
        </w:rPr>
        <w:t>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 xml:space="preserve">3. </w:t>
      </w:r>
      <w:r w:rsidRPr="00A1311B">
        <w:rPr>
          <w:sz w:val="24"/>
          <w:szCs w:val="24"/>
        </w:rPr>
        <w:tab/>
        <w:t>Tuto smlouvu lze měnit pouze písemnými dodatky, podepsanými oprávněnými zástupci obou smluvních stran.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4.</w:t>
      </w:r>
      <w:r w:rsidRPr="00A1311B">
        <w:rPr>
          <w:sz w:val="24"/>
          <w:szCs w:val="24"/>
        </w:rPr>
        <w:tab/>
        <w:t>Veškerá textová dokumentace, kterou při plnění smlouvy předává či předkládá zhotovitel objednateli, musí být předána či předložena v českém jazyce.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5.</w:t>
      </w:r>
      <w:r w:rsidRPr="00A1311B">
        <w:rPr>
          <w:sz w:val="24"/>
          <w:szCs w:val="24"/>
        </w:rPr>
        <w:tab/>
        <w:t>Tato smlouva je vyhotovena ve čtyřech stejnopisech, každý s platností originálu. Zhotovitel obdrží jeden stejnopis a objednatel tři stejnopisy.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 xml:space="preserve">6. </w:t>
      </w:r>
      <w:r w:rsidRPr="00A1311B">
        <w:rPr>
          <w:sz w:val="24"/>
          <w:szCs w:val="24"/>
        </w:rPr>
        <w:tab/>
        <w:t>Písemnosti mezi stranami této smlouvy, s jejichž obsahem je spojen vznik, změna nebo zánik práv a povinností upravených touto smlouvou</w:t>
      </w:r>
      <w:r>
        <w:rPr>
          <w:sz w:val="24"/>
          <w:szCs w:val="24"/>
        </w:rPr>
        <w:t xml:space="preserve"> </w:t>
      </w:r>
      <w:r w:rsidRPr="00A1311B">
        <w:rPr>
          <w:sz w:val="24"/>
          <w:szCs w:val="24"/>
        </w:rPr>
        <w:t xml:space="preserve">se doručují </w:t>
      </w:r>
      <w:r w:rsidR="00BA0D48">
        <w:rPr>
          <w:sz w:val="24"/>
          <w:szCs w:val="24"/>
        </w:rPr>
        <w:t xml:space="preserve">prostřednictvím datové schránky případně poštovní přepravou </w:t>
      </w:r>
      <w:r w:rsidRPr="00A1311B">
        <w:rPr>
          <w:sz w:val="24"/>
          <w:szCs w:val="24"/>
        </w:rPr>
        <w:t>do vlastních rukou</w:t>
      </w:r>
      <w:r>
        <w:rPr>
          <w:sz w:val="24"/>
          <w:szCs w:val="24"/>
        </w:rPr>
        <w:t>, pokud není v rámci příslušného ustanovení smlouvy uvedeno jinak</w:t>
      </w:r>
      <w:r w:rsidRPr="00A1311B">
        <w:rPr>
          <w:sz w:val="24"/>
          <w:szCs w:val="24"/>
        </w:rPr>
        <w:t xml:space="preserve">. Povinnost smluvní strany doručit písemnost do vlastních rukou druhé smluvní straně je splněna při doručování </w:t>
      </w:r>
      <w:r>
        <w:rPr>
          <w:sz w:val="24"/>
          <w:szCs w:val="24"/>
        </w:rPr>
        <w:t xml:space="preserve">prostřednictvím České </w:t>
      </w:r>
      <w:r>
        <w:rPr>
          <w:sz w:val="24"/>
          <w:szCs w:val="24"/>
        </w:rPr>
        <w:lastRenderedPageBreak/>
        <w:t>pošty, s.</w:t>
      </w:r>
      <w:r w:rsidR="00DD6911">
        <w:rPr>
          <w:sz w:val="24"/>
          <w:szCs w:val="24"/>
        </w:rPr>
        <w:t> </w:t>
      </w:r>
      <w:r>
        <w:rPr>
          <w:sz w:val="24"/>
          <w:szCs w:val="24"/>
        </w:rPr>
        <w:t xml:space="preserve">p. (dále jen </w:t>
      </w:r>
      <w:r w:rsidR="00BA0D48">
        <w:rPr>
          <w:sz w:val="24"/>
          <w:szCs w:val="24"/>
        </w:rPr>
        <w:t>„</w:t>
      </w:r>
      <w:r>
        <w:rPr>
          <w:sz w:val="24"/>
          <w:szCs w:val="24"/>
        </w:rPr>
        <w:t>pošta</w:t>
      </w:r>
      <w:r w:rsidR="00BA0D48">
        <w:rPr>
          <w:sz w:val="24"/>
          <w:szCs w:val="24"/>
        </w:rPr>
        <w:t>“</w:t>
      </w:r>
      <w:r>
        <w:rPr>
          <w:sz w:val="24"/>
          <w:szCs w:val="24"/>
        </w:rPr>
        <w:t>)</w:t>
      </w:r>
      <w:r w:rsidRPr="00A1311B">
        <w:rPr>
          <w:sz w:val="24"/>
          <w:szCs w:val="24"/>
        </w:rPr>
        <w:t xml:space="preserve">, jakmile </w:t>
      </w:r>
      <w:r>
        <w:rPr>
          <w:sz w:val="24"/>
          <w:szCs w:val="24"/>
        </w:rPr>
        <w:t>pošta</w:t>
      </w:r>
      <w:r w:rsidR="00DD6911">
        <w:rPr>
          <w:sz w:val="24"/>
          <w:szCs w:val="24"/>
        </w:rPr>
        <w:t xml:space="preserve"> písemnost adresátovi </w:t>
      </w:r>
      <w:r w:rsidRPr="00A1311B">
        <w:rPr>
          <w:sz w:val="24"/>
          <w:szCs w:val="24"/>
        </w:rPr>
        <w:t>doručí. Účinky doručení nastanou i tehdy, jestliže písemnost</w:t>
      </w:r>
      <w:r>
        <w:rPr>
          <w:sz w:val="24"/>
          <w:szCs w:val="24"/>
        </w:rPr>
        <w:t>, která byla smluvní straně zaslána na adresu uvedenou v úvodním ustanovení této smlouvy, pošta odesílající</w:t>
      </w:r>
      <w:r w:rsidRPr="00A1311B">
        <w:rPr>
          <w:sz w:val="24"/>
          <w:szCs w:val="24"/>
        </w:rPr>
        <w:t xml:space="preserve"> smluvní straně vrátí jako nedoručitelnou</w:t>
      </w:r>
      <w:r w:rsidR="00E1206F">
        <w:rPr>
          <w:sz w:val="24"/>
          <w:szCs w:val="24"/>
        </w:rPr>
        <w:t>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7.</w:t>
      </w:r>
      <w:r w:rsidRPr="00A1311B">
        <w:rPr>
          <w:sz w:val="24"/>
          <w:szCs w:val="24"/>
        </w:rPr>
        <w:tab/>
        <w:t>Smluvní strany prohlašují, že si smlouvu včetně jejich přílohy přečetly, s obsahem souhlasí a na důkaz jejich svobodné, pravé a vážné vůle připojují své podpisy.</w:t>
      </w:r>
    </w:p>
    <w:p w:rsidR="00301106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 w:rsidRPr="00A1311B">
        <w:rPr>
          <w:sz w:val="24"/>
          <w:szCs w:val="24"/>
        </w:rPr>
        <w:t>8.</w:t>
      </w:r>
      <w:r w:rsidRPr="00A1311B">
        <w:rPr>
          <w:sz w:val="24"/>
          <w:szCs w:val="24"/>
        </w:rPr>
        <w:tab/>
      </w:r>
      <w:r w:rsidR="00EB3416" w:rsidRPr="00B7509D">
        <w:rPr>
          <w:sz w:val="24"/>
          <w:szCs w:val="24"/>
        </w:rPr>
        <w:t xml:space="preserve">Tato smlouva nabývá platnosti </w:t>
      </w:r>
      <w:r w:rsidR="00EB3416">
        <w:rPr>
          <w:sz w:val="24"/>
          <w:szCs w:val="24"/>
        </w:rPr>
        <w:t>dnem jejího podpisu oběma smluvními stranami a účinnosti dnem jejího zveřejnění v registru smluv případně dnem jejího podpisu oběma smluvními stranami, nepřesáhne-li celková cena díla bez DPH částku 50.000,- Kč.</w:t>
      </w:r>
    </w:p>
    <w:p w:rsidR="00301106" w:rsidRPr="00A1311B" w:rsidRDefault="00301106" w:rsidP="00301106">
      <w:pPr>
        <w:spacing w:before="120"/>
        <w:ind w:left="390" w:hanging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7261B">
        <w:rPr>
          <w:sz w:val="24"/>
          <w:szCs w:val="24"/>
        </w:rPr>
        <w:t xml:space="preserve">Tato smlouva se </w:t>
      </w:r>
      <w:r w:rsidRPr="00673150">
        <w:rPr>
          <w:sz w:val="24"/>
          <w:szCs w:val="24"/>
        </w:rPr>
        <w:t xml:space="preserve">uzavírá mezi objednatelem a zhotovitelem na základě usnesení Rady Středočeského kraje číslo </w:t>
      </w:r>
      <w:r w:rsidR="007E0523" w:rsidRPr="007634CD">
        <w:rPr>
          <w:sz w:val="24"/>
          <w:szCs w:val="24"/>
        </w:rPr>
        <w:t>0</w:t>
      </w:r>
      <w:r w:rsidR="002175A5">
        <w:rPr>
          <w:sz w:val="24"/>
          <w:szCs w:val="24"/>
        </w:rPr>
        <w:t>08</w:t>
      </w:r>
      <w:r w:rsidR="007E0523" w:rsidRPr="007634CD">
        <w:rPr>
          <w:sz w:val="24"/>
          <w:szCs w:val="24"/>
        </w:rPr>
        <w:t>-</w:t>
      </w:r>
      <w:r w:rsidR="002175A5">
        <w:rPr>
          <w:sz w:val="24"/>
          <w:szCs w:val="24"/>
        </w:rPr>
        <w:t>25</w:t>
      </w:r>
      <w:r w:rsidR="007E0523" w:rsidRPr="007634CD">
        <w:rPr>
          <w:sz w:val="24"/>
          <w:szCs w:val="24"/>
        </w:rPr>
        <w:t>/201</w:t>
      </w:r>
      <w:r w:rsidR="007634CD">
        <w:rPr>
          <w:sz w:val="24"/>
          <w:szCs w:val="24"/>
        </w:rPr>
        <w:t>8</w:t>
      </w:r>
      <w:r w:rsidR="007E0523" w:rsidRPr="007634CD">
        <w:rPr>
          <w:sz w:val="24"/>
          <w:szCs w:val="24"/>
        </w:rPr>
        <w:t xml:space="preserve">/RK ze dne </w:t>
      </w:r>
      <w:r w:rsidR="002175A5">
        <w:rPr>
          <w:sz w:val="24"/>
          <w:szCs w:val="24"/>
        </w:rPr>
        <w:t>20</w:t>
      </w:r>
      <w:r w:rsidR="007E0523" w:rsidRPr="007634CD">
        <w:rPr>
          <w:sz w:val="24"/>
          <w:szCs w:val="24"/>
        </w:rPr>
        <w:t>. </w:t>
      </w:r>
      <w:r w:rsidR="002175A5">
        <w:rPr>
          <w:sz w:val="24"/>
          <w:szCs w:val="24"/>
        </w:rPr>
        <w:t>8</w:t>
      </w:r>
      <w:r w:rsidR="007E0523" w:rsidRPr="007634CD">
        <w:rPr>
          <w:sz w:val="24"/>
          <w:szCs w:val="24"/>
        </w:rPr>
        <w:t>. 201</w:t>
      </w:r>
      <w:r w:rsidR="007634CD">
        <w:rPr>
          <w:sz w:val="24"/>
          <w:szCs w:val="24"/>
        </w:rPr>
        <w:t>8</w:t>
      </w:r>
      <w:r w:rsidRPr="00673150">
        <w:rPr>
          <w:sz w:val="24"/>
          <w:szCs w:val="24"/>
        </w:rPr>
        <w:t>.</w:t>
      </w:r>
    </w:p>
    <w:tbl>
      <w:tblPr>
        <w:tblpPr w:leftFromText="142" w:rightFromText="142" w:horzAnchor="margin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01106" w:rsidRPr="00B7509D" w:rsidTr="007E0523">
        <w:tc>
          <w:tcPr>
            <w:tcW w:w="4606" w:type="dxa"/>
          </w:tcPr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V …</w:t>
            </w:r>
            <w:proofErr w:type="gramStart"/>
            <w:r w:rsidRPr="00B7509D">
              <w:rPr>
                <w:sz w:val="24"/>
                <w:szCs w:val="24"/>
              </w:rPr>
              <w:t>…….</w:t>
            </w:r>
            <w:proofErr w:type="gramEnd"/>
            <w:r w:rsidRPr="00B7509D">
              <w:rPr>
                <w:sz w:val="24"/>
                <w:szCs w:val="24"/>
              </w:rPr>
              <w:t>. dne ...........................</w:t>
            </w: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V …</w:t>
            </w:r>
            <w:proofErr w:type="gramStart"/>
            <w:r w:rsidRPr="00B7509D">
              <w:rPr>
                <w:sz w:val="24"/>
                <w:szCs w:val="24"/>
              </w:rPr>
              <w:t>…….</w:t>
            </w:r>
            <w:proofErr w:type="gramEnd"/>
            <w:r w:rsidRPr="00B7509D">
              <w:rPr>
                <w:sz w:val="24"/>
                <w:szCs w:val="24"/>
              </w:rPr>
              <w:t>. dne ...........................</w:t>
            </w:r>
          </w:p>
        </w:tc>
      </w:tr>
      <w:tr w:rsidR="00301106" w:rsidRPr="00B7509D" w:rsidTr="007E0523">
        <w:tc>
          <w:tcPr>
            <w:tcW w:w="4606" w:type="dxa"/>
          </w:tcPr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.............................................</w:t>
            </w: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za objednatele</w:t>
            </w: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  <w:p w:rsidR="00301106" w:rsidRPr="00B7509D" w:rsidRDefault="00301106" w:rsidP="007E0523">
            <w:pPr>
              <w:jc w:val="center"/>
              <w:rPr>
                <w:sz w:val="24"/>
                <w:szCs w:val="24"/>
              </w:rPr>
            </w:pPr>
          </w:p>
          <w:p w:rsidR="007A109C" w:rsidRPr="00B7509D" w:rsidRDefault="00301106" w:rsidP="007A109C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.............................................</w:t>
            </w:r>
          </w:p>
          <w:p w:rsidR="00301106" w:rsidRDefault="00301106" w:rsidP="007E0523">
            <w:pPr>
              <w:jc w:val="center"/>
              <w:rPr>
                <w:sz w:val="24"/>
                <w:szCs w:val="24"/>
              </w:rPr>
            </w:pPr>
            <w:r w:rsidRPr="00B7509D">
              <w:rPr>
                <w:sz w:val="24"/>
                <w:szCs w:val="24"/>
              </w:rPr>
              <w:t>za zhotovitele</w:t>
            </w:r>
          </w:p>
          <w:p w:rsidR="00301106" w:rsidRDefault="00301106" w:rsidP="007E0523">
            <w:pPr>
              <w:jc w:val="center"/>
              <w:rPr>
                <w:sz w:val="24"/>
                <w:szCs w:val="24"/>
              </w:rPr>
            </w:pPr>
          </w:p>
          <w:p w:rsidR="007A109C" w:rsidRPr="00B7509D" w:rsidRDefault="007A109C" w:rsidP="007A109C">
            <w:pPr>
              <w:rPr>
                <w:sz w:val="24"/>
                <w:szCs w:val="24"/>
              </w:rPr>
            </w:pPr>
          </w:p>
        </w:tc>
      </w:tr>
    </w:tbl>
    <w:p w:rsidR="00301106" w:rsidRPr="00A1311B" w:rsidRDefault="00301106" w:rsidP="00301106">
      <w:pPr>
        <w:pStyle w:val="Zkladntextodsazen"/>
        <w:spacing w:before="120"/>
        <w:ind w:left="0"/>
        <w:jc w:val="both"/>
        <w:rPr>
          <w:szCs w:val="24"/>
        </w:rPr>
      </w:pPr>
    </w:p>
    <w:p w:rsidR="00301106" w:rsidRDefault="00301106" w:rsidP="00301106">
      <w:pPr>
        <w:pStyle w:val="Zkladntextodsazen"/>
        <w:spacing w:before="120"/>
        <w:ind w:left="0"/>
        <w:jc w:val="both"/>
        <w:rPr>
          <w:szCs w:val="24"/>
        </w:rPr>
      </w:pPr>
    </w:p>
    <w:p w:rsidR="00301106" w:rsidRDefault="00301106" w:rsidP="00301106">
      <w:pPr>
        <w:pStyle w:val="Zkladntextodsazen"/>
        <w:spacing w:before="120"/>
        <w:ind w:left="0"/>
        <w:jc w:val="both"/>
        <w:rPr>
          <w:szCs w:val="24"/>
        </w:rPr>
      </w:pPr>
    </w:p>
    <w:p w:rsidR="00007204" w:rsidRDefault="00007204" w:rsidP="00301106">
      <w:pPr>
        <w:pStyle w:val="Zkladntextodsazen"/>
        <w:spacing w:before="120"/>
        <w:ind w:left="0"/>
        <w:jc w:val="both"/>
        <w:rPr>
          <w:szCs w:val="24"/>
        </w:rPr>
      </w:pPr>
    </w:p>
    <w:p w:rsidR="00007204" w:rsidRDefault="007A109C" w:rsidP="00301106">
      <w:pPr>
        <w:pStyle w:val="Zkladntextodsazen"/>
        <w:spacing w:before="120"/>
        <w:ind w:left="0"/>
        <w:jc w:val="both"/>
        <w:rPr>
          <w:noProof/>
          <w:szCs w:val="24"/>
        </w:rPr>
      </w:pPr>
      <w:r>
        <w:rPr>
          <w:noProof/>
        </w:rPr>
        <w:lastRenderedPageBreak/>
        <w:drawing>
          <wp:inline distT="0" distB="0" distL="0" distR="0" wp14:anchorId="318306E7" wp14:editId="0AACA2EA">
            <wp:extent cx="5543550" cy="7892472"/>
            <wp:effectExtent l="0" t="0" r="952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89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9C" w:rsidRDefault="007A109C" w:rsidP="00301106">
      <w:pPr>
        <w:pStyle w:val="Zkladntextodsazen"/>
        <w:spacing w:before="120"/>
        <w:ind w:left="0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FECF93E" wp14:editId="51229744">
            <wp:extent cx="5667375" cy="8248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9C" w:rsidRDefault="007A109C" w:rsidP="00301106">
      <w:pPr>
        <w:pStyle w:val="Zkladntextodsazen"/>
        <w:spacing w:before="120"/>
        <w:ind w:left="0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5AF91CBD" wp14:editId="21D0604B">
            <wp:extent cx="5648325" cy="81629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E38B31" wp14:editId="105F8D94">
            <wp:extent cx="5676900" cy="81629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E38B31" wp14:editId="105F8D94">
            <wp:extent cx="5676900" cy="81629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9C" w:rsidRDefault="007A109C" w:rsidP="00301106">
      <w:pPr>
        <w:pStyle w:val="Zkladntextodsazen"/>
        <w:spacing w:before="120"/>
        <w:ind w:left="0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16A426D9" wp14:editId="3273222F">
            <wp:extent cx="5724525" cy="82200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9C" w:rsidRDefault="007A109C" w:rsidP="00301106">
      <w:pPr>
        <w:pStyle w:val="Zkladntextodsazen"/>
        <w:spacing w:before="120"/>
        <w:ind w:left="0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615B9E92" wp14:editId="12DF3377">
            <wp:extent cx="5715000" cy="82772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09C" w:rsidRDefault="007A109C" w:rsidP="00301106">
      <w:pPr>
        <w:pStyle w:val="Zkladntextodsazen"/>
        <w:spacing w:before="120"/>
        <w:ind w:left="0"/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5D995A47" wp14:editId="5F2950E6">
            <wp:extent cx="5686425" cy="81819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12D3CA" wp14:editId="5753E7CA">
            <wp:extent cx="5695950" cy="82581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09C" w:rsidSect="00A829B6">
      <w:headerReference w:type="default" r:id="rId16"/>
      <w:footerReference w:type="even" r:id="rId17"/>
      <w:footerReference w:type="default" r:id="rId1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4A" w:rsidRDefault="0076104A" w:rsidP="00301106">
      <w:r>
        <w:separator/>
      </w:r>
    </w:p>
  </w:endnote>
  <w:endnote w:type="continuationSeparator" w:id="0">
    <w:p w:rsidR="0076104A" w:rsidRDefault="0076104A" w:rsidP="003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6" w:rsidRDefault="00A829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29B6" w:rsidRDefault="00A829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B6" w:rsidRDefault="00A829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75A5">
      <w:rPr>
        <w:rStyle w:val="slostrnky"/>
        <w:noProof/>
      </w:rPr>
      <w:t>1</w:t>
    </w:r>
    <w:r>
      <w:rPr>
        <w:rStyle w:val="slostrnky"/>
      </w:rPr>
      <w:fldChar w:fldCharType="end"/>
    </w:r>
  </w:p>
  <w:p w:rsidR="00A829B6" w:rsidRDefault="00A82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4A" w:rsidRDefault="0076104A" w:rsidP="00301106">
      <w:r>
        <w:separator/>
      </w:r>
    </w:p>
  </w:footnote>
  <w:footnote w:type="continuationSeparator" w:id="0">
    <w:p w:rsidR="0076104A" w:rsidRDefault="0076104A" w:rsidP="0030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9C" w:rsidRDefault="007A1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ECB"/>
    <w:multiLevelType w:val="hybridMultilevel"/>
    <w:tmpl w:val="E0C69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1AB"/>
    <w:multiLevelType w:val="hybridMultilevel"/>
    <w:tmpl w:val="D45C5124"/>
    <w:lvl w:ilvl="0" w:tplc="02D2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15854"/>
    <w:multiLevelType w:val="hybridMultilevel"/>
    <w:tmpl w:val="4800B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A6DB1"/>
    <w:multiLevelType w:val="hybridMultilevel"/>
    <w:tmpl w:val="CD34C472"/>
    <w:lvl w:ilvl="0" w:tplc="EBAA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06"/>
    <w:rsid w:val="00007204"/>
    <w:rsid w:val="00046727"/>
    <w:rsid w:val="000E25D0"/>
    <w:rsid w:val="00154AED"/>
    <w:rsid w:val="001E5E1E"/>
    <w:rsid w:val="002175A5"/>
    <w:rsid w:val="00301106"/>
    <w:rsid w:val="003D7622"/>
    <w:rsid w:val="004355EA"/>
    <w:rsid w:val="00486899"/>
    <w:rsid w:val="0050726E"/>
    <w:rsid w:val="005350CD"/>
    <w:rsid w:val="005C667A"/>
    <w:rsid w:val="0060233C"/>
    <w:rsid w:val="00605BBE"/>
    <w:rsid w:val="00615C3D"/>
    <w:rsid w:val="0064798D"/>
    <w:rsid w:val="0065366D"/>
    <w:rsid w:val="00705A09"/>
    <w:rsid w:val="00760F4C"/>
    <w:rsid w:val="0076104A"/>
    <w:rsid w:val="007634CD"/>
    <w:rsid w:val="007A109C"/>
    <w:rsid w:val="007E0523"/>
    <w:rsid w:val="007E5D98"/>
    <w:rsid w:val="00802E7B"/>
    <w:rsid w:val="008B3F1B"/>
    <w:rsid w:val="008F04A7"/>
    <w:rsid w:val="0090213C"/>
    <w:rsid w:val="00921F1F"/>
    <w:rsid w:val="00970091"/>
    <w:rsid w:val="00A62062"/>
    <w:rsid w:val="00A829B6"/>
    <w:rsid w:val="00B0471B"/>
    <w:rsid w:val="00B51549"/>
    <w:rsid w:val="00B66548"/>
    <w:rsid w:val="00B750D8"/>
    <w:rsid w:val="00BA0D48"/>
    <w:rsid w:val="00BA364C"/>
    <w:rsid w:val="00C40693"/>
    <w:rsid w:val="00C52CB3"/>
    <w:rsid w:val="00D226D5"/>
    <w:rsid w:val="00D27E8C"/>
    <w:rsid w:val="00D47FB3"/>
    <w:rsid w:val="00D52983"/>
    <w:rsid w:val="00D906A9"/>
    <w:rsid w:val="00DD6911"/>
    <w:rsid w:val="00E1206F"/>
    <w:rsid w:val="00E12171"/>
    <w:rsid w:val="00E472DE"/>
    <w:rsid w:val="00E6360E"/>
    <w:rsid w:val="00EB0179"/>
    <w:rsid w:val="00EB3416"/>
    <w:rsid w:val="00EC5A20"/>
    <w:rsid w:val="00F03868"/>
    <w:rsid w:val="00F117E5"/>
    <w:rsid w:val="00F4256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8C61"/>
  <w15:docId w15:val="{245E4215-52ED-4848-B5C8-F8430FA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qFormat/>
    <w:rsid w:val="00B66548"/>
    <w:pPr>
      <w:keepNext/>
      <w:spacing w:after="60"/>
      <w:ind w:firstLine="284"/>
      <w:jc w:val="both"/>
    </w:pPr>
    <w:rPr>
      <w:sz w:val="24"/>
      <w:szCs w:val="24"/>
    </w:rPr>
  </w:style>
  <w:style w:type="character" w:customStyle="1" w:styleId="TextdokumentuChar">
    <w:name w:val="Text dokumentu Char"/>
    <w:basedOn w:val="Standardnpsmoodstavce"/>
    <w:link w:val="Textdokumentu"/>
    <w:rsid w:val="00B66548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3011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11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01106"/>
  </w:style>
  <w:style w:type="paragraph" w:styleId="Zkladntextodsazen">
    <w:name w:val="Body Text Indent"/>
    <w:basedOn w:val="Normln"/>
    <w:link w:val="ZkladntextodsazenChar"/>
    <w:rsid w:val="00301106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011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sacstrojHTML">
    <w:name w:val="HTML Typewriter"/>
    <w:rsid w:val="00301106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1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1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72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6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6D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6A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6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6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6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yzova@kr-s.cz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2851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Kouřík Radek</dc:creator>
  <cp:lastModifiedBy>Anýžová Michaela</cp:lastModifiedBy>
  <cp:revision>7</cp:revision>
  <cp:lastPrinted>2016-10-05T13:26:00Z</cp:lastPrinted>
  <dcterms:created xsi:type="dcterms:W3CDTF">2018-01-29T13:20:00Z</dcterms:created>
  <dcterms:modified xsi:type="dcterms:W3CDTF">2018-08-22T05:28:00Z</dcterms:modified>
</cp:coreProperties>
</file>