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ADDF55" w14:textId="77777777" w:rsidR="003E6687" w:rsidRDefault="003E6687" w:rsidP="00AA5C7E">
      <w:pPr>
        <w:pStyle w:val="Nzev"/>
      </w:pPr>
      <w:r w:rsidRPr="003E6687">
        <w:t>Rozšíření objektu Domov u Anežky Luštěnice</w:t>
      </w:r>
    </w:p>
    <w:p w14:paraId="562487A4" w14:textId="49758CF8" w:rsidR="00AA5C7E" w:rsidRPr="00AA5C7E" w:rsidRDefault="00AA5C7E" w:rsidP="00AA5C7E">
      <w:pPr>
        <w:pStyle w:val="Nzev"/>
        <w:rPr>
          <w:sz w:val="40"/>
        </w:rPr>
      </w:pPr>
      <w:r w:rsidRPr="00AA5C7E">
        <w:rPr>
          <w:sz w:val="40"/>
        </w:rPr>
        <w:t>D1.4.</w:t>
      </w:r>
      <w:r w:rsidR="003E6687">
        <w:rPr>
          <w:sz w:val="40"/>
        </w:rPr>
        <w:t>e</w:t>
      </w:r>
      <w:r w:rsidRPr="00AA5C7E">
        <w:rPr>
          <w:sz w:val="40"/>
        </w:rPr>
        <w:t xml:space="preserve"> </w:t>
      </w:r>
      <w:r w:rsidR="00785DF5">
        <w:rPr>
          <w:sz w:val="40"/>
        </w:rPr>
        <w:t>ELEKTRONICKÁ POŽÁRNÍ S</w:t>
      </w:r>
      <w:r w:rsidR="00344AD7">
        <w:rPr>
          <w:sz w:val="40"/>
        </w:rPr>
        <w:t>I</w:t>
      </w:r>
      <w:r w:rsidR="00785DF5">
        <w:rPr>
          <w:sz w:val="40"/>
        </w:rPr>
        <w:t>GNALIZACE</w:t>
      </w:r>
    </w:p>
    <w:p w14:paraId="52748C33" w14:textId="29B4FDDC" w:rsidR="00AA5C7E" w:rsidRPr="00AA5C7E" w:rsidRDefault="00AA5C7E" w:rsidP="00AA5C7E">
      <w:pPr>
        <w:pStyle w:val="Nzev"/>
        <w:rPr>
          <w:sz w:val="40"/>
        </w:rPr>
      </w:pPr>
      <w:r w:rsidRPr="00AA5C7E">
        <w:rPr>
          <w:sz w:val="40"/>
        </w:rPr>
        <w:t>Dokumentace pr</w:t>
      </w:r>
      <w:r w:rsidR="00EA7ED6">
        <w:rPr>
          <w:sz w:val="40"/>
        </w:rPr>
        <w:t>o provedení stavby</w:t>
      </w:r>
    </w:p>
    <w:p w14:paraId="5C335066" w14:textId="77777777" w:rsidR="00AA5C7E" w:rsidRPr="00AA5C7E" w:rsidRDefault="00AA5C7E" w:rsidP="00AA5C7E">
      <w:pPr>
        <w:pStyle w:val="Nzev"/>
      </w:pPr>
      <w:r w:rsidRPr="00AA5C7E">
        <w:t>Technická zpráva</w:t>
      </w:r>
    </w:p>
    <w:p w14:paraId="1FD07BB8" w14:textId="77777777" w:rsidR="003E6687" w:rsidRDefault="003E6687" w:rsidP="00AA5C7E"/>
    <w:p w14:paraId="2010C045" w14:textId="77777777" w:rsidR="003E6687" w:rsidRDefault="003E6687" w:rsidP="00AA5C7E"/>
    <w:p w14:paraId="2C2A6268" w14:textId="77777777" w:rsidR="003E6687" w:rsidRDefault="003E6687" w:rsidP="00AA5C7E"/>
    <w:p w14:paraId="40664386" w14:textId="77777777" w:rsidR="003E6687" w:rsidRDefault="003E6687" w:rsidP="00AA5C7E"/>
    <w:p w14:paraId="652FDC5E" w14:textId="77777777" w:rsidR="003E6687" w:rsidRDefault="003E6687" w:rsidP="00AA5C7E"/>
    <w:p w14:paraId="61FEED5A" w14:textId="77777777" w:rsidR="003E6687" w:rsidRDefault="003E6687" w:rsidP="00AA5C7E"/>
    <w:p w14:paraId="59ADFD5E" w14:textId="77777777" w:rsidR="003E6687" w:rsidRDefault="003E6687" w:rsidP="00AA5C7E"/>
    <w:p w14:paraId="13337B16" w14:textId="77777777" w:rsidR="003E6687" w:rsidRDefault="003E6687" w:rsidP="00AA5C7E"/>
    <w:p w14:paraId="2B450BC9" w14:textId="77777777" w:rsidR="003E6687" w:rsidRDefault="003E6687" w:rsidP="00AA5C7E"/>
    <w:p w14:paraId="00537717" w14:textId="77777777" w:rsidR="003E6687" w:rsidRDefault="003E6687" w:rsidP="00AA5C7E"/>
    <w:p w14:paraId="00EE25E8" w14:textId="77777777" w:rsidR="003E6687" w:rsidRDefault="003E6687" w:rsidP="00AA5C7E"/>
    <w:p w14:paraId="2F24833A" w14:textId="77777777" w:rsidR="003E6687" w:rsidRDefault="003E6687" w:rsidP="00AA5C7E"/>
    <w:p w14:paraId="5928C198" w14:textId="77777777" w:rsidR="003E6687" w:rsidRDefault="003E6687" w:rsidP="00AA5C7E"/>
    <w:p w14:paraId="5699E02C" w14:textId="77777777" w:rsidR="003E6687" w:rsidRDefault="003E6687" w:rsidP="00AA5C7E"/>
    <w:p w14:paraId="101EBBB4" w14:textId="77777777" w:rsidR="003E6687" w:rsidRDefault="003E6687" w:rsidP="00AA5C7E"/>
    <w:p w14:paraId="1B6AE339" w14:textId="33B9059A" w:rsidR="00291658" w:rsidRDefault="0065435F" w:rsidP="00AA5C7E">
      <w:r w:rsidRPr="0065435F">
        <w:t xml:space="preserve">Praha </w:t>
      </w:r>
      <w:r w:rsidR="00EA7ED6">
        <w:t>10</w:t>
      </w:r>
      <w:r w:rsidRPr="0065435F">
        <w:t>/202</w:t>
      </w:r>
      <w:r w:rsidR="003E6687">
        <w:t>2</w:t>
      </w:r>
    </w:p>
    <w:p w14:paraId="242534E5" w14:textId="77777777" w:rsidR="003E6687" w:rsidRPr="0065435F" w:rsidRDefault="003E6687" w:rsidP="00AA5C7E"/>
    <w:sdt>
      <w:sdtPr>
        <w:rPr>
          <w:rFonts w:asciiTheme="minorHAnsi" w:eastAsiaTheme="minorHAnsi" w:hAnsiTheme="minorHAnsi" w:cstheme="minorBidi"/>
          <w:b/>
          <w:spacing w:val="0"/>
          <w:kern w:val="0"/>
          <w:sz w:val="14"/>
          <w:szCs w:val="22"/>
        </w:rPr>
        <w:id w:val="195277956"/>
        <w:docPartObj>
          <w:docPartGallery w:val="Table of Contents"/>
          <w:docPartUnique/>
        </w:docPartObj>
      </w:sdtPr>
      <w:sdtEndPr>
        <w:rPr>
          <w:b w:val="0"/>
          <w:bCs/>
          <w:sz w:val="22"/>
        </w:rPr>
      </w:sdtEndPr>
      <w:sdtContent>
        <w:p w14:paraId="6E9BC477" w14:textId="77777777" w:rsidR="000126A2" w:rsidRPr="008F1BED" w:rsidRDefault="000126A2" w:rsidP="0081267A">
          <w:pPr>
            <w:pStyle w:val="Nzev"/>
            <w:spacing w:before="0" w:after="0" w:line="240" w:lineRule="auto"/>
            <w:jc w:val="left"/>
            <w:rPr>
              <w:sz w:val="32"/>
            </w:rPr>
          </w:pPr>
          <w:r w:rsidRPr="008F1BED">
            <w:rPr>
              <w:sz w:val="32"/>
            </w:rPr>
            <w:t>Obsah</w:t>
          </w:r>
        </w:p>
        <w:p w14:paraId="11BE575A" w14:textId="259D1EFD" w:rsidR="002E5DD4" w:rsidRDefault="000126A2">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118035972" w:history="1">
            <w:r w:rsidR="002E5DD4" w:rsidRPr="00AB47CC">
              <w:rPr>
                <w:rStyle w:val="Hypertextovodkaz"/>
                <w:noProof/>
              </w:rPr>
              <w:t>1.</w:t>
            </w:r>
            <w:r w:rsidR="002E5DD4">
              <w:rPr>
                <w:rFonts w:eastAsiaTheme="minorEastAsia"/>
                <w:noProof/>
                <w:lang w:eastAsia="cs-CZ"/>
              </w:rPr>
              <w:tab/>
            </w:r>
            <w:r w:rsidR="002E5DD4" w:rsidRPr="00AB47CC">
              <w:rPr>
                <w:rStyle w:val="Hypertextovodkaz"/>
                <w:noProof/>
              </w:rPr>
              <w:t>Rozsah projektu</w:t>
            </w:r>
            <w:r w:rsidR="002E5DD4">
              <w:rPr>
                <w:noProof/>
                <w:webHidden/>
              </w:rPr>
              <w:tab/>
            </w:r>
            <w:r w:rsidR="002E5DD4">
              <w:rPr>
                <w:noProof/>
                <w:webHidden/>
              </w:rPr>
              <w:fldChar w:fldCharType="begin"/>
            </w:r>
            <w:r w:rsidR="002E5DD4">
              <w:rPr>
                <w:noProof/>
                <w:webHidden/>
              </w:rPr>
              <w:instrText xml:space="preserve"> PAGEREF _Toc118035972 \h </w:instrText>
            </w:r>
            <w:r w:rsidR="002E5DD4">
              <w:rPr>
                <w:noProof/>
                <w:webHidden/>
              </w:rPr>
            </w:r>
            <w:r w:rsidR="002E5DD4">
              <w:rPr>
                <w:noProof/>
                <w:webHidden/>
              </w:rPr>
              <w:fldChar w:fldCharType="separate"/>
            </w:r>
            <w:r w:rsidR="002E5DD4">
              <w:rPr>
                <w:noProof/>
                <w:webHidden/>
              </w:rPr>
              <w:t>3</w:t>
            </w:r>
            <w:r w:rsidR="002E5DD4">
              <w:rPr>
                <w:noProof/>
                <w:webHidden/>
              </w:rPr>
              <w:fldChar w:fldCharType="end"/>
            </w:r>
          </w:hyperlink>
        </w:p>
        <w:p w14:paraId="4E29C926" w14:textId="6BEFE05F" w:rsidR="002E5DD4" w:rsidRDefault="002E5DD4">
          <w:pPr>
            <w:pStyle w:val="Obsah2"/>
            <w:rPr>
              <w:rFonts w:eastAsiaTheme="minorEastAsia"/>
              <w:noProof/>
              <w:lang w:eastAsia="cs-CZ"/>
            </w:rPr>
          </w:pPr>
          <w:hyperlink w:anchor="_Toc118035973" w:history="1">
            <w:r w:rsidRPr="00AB47CC">
              <w:rPr>
                <w:rStyle w:val="Hypertextovodkaz"/>
                <w:noProof/>
              </w:rPr>
              <w:t>1.1) Projektové podklady:</w:t>
            </w:r>
            <w:r>
              <w:rPr>
                <w:noProof/>
                <w:webHidden/>
              </w:rPr>
              <w:tab/>
            </w:r>
            <w:r>
              <w:rPr>
                <w:noProof/>
                <w:webHidden/>
              </w:rPr>
              <w:fldChar w:fldCharType="begin"/>
            </w:r>
            <w:r>
              <w:rPr>
                <w:noProof/>
                <w:webHidden/>
              </w:rPr>
              <w:instrText xml:space="preserve"> PAGEREF _Toc118035973 \h </w:instrText>
            </w:r>
            <w:r>
              <w:rPr>
                <w:noProof/>
                <w:webHidden/>
              </w:rPr>
            </w:r>
            <w:r>
              <w:rPr>
                <w:noProof/>
                <w:webHidden/>
              </w:rPr>
              <w:fldChar w:fldCharType="separate"/>
            </w:r>
            <w:r>
              <w:rPr>
                <w:noProof/>
                <w:webHidden/>
              </w:rPr>
              <w:t>3</w:t>
            </w:r>
            <w:r>
              <w:rPr>
                <w:noProof/>
                <w:webHidden/>
              </w:rPr>
              <w:fldChar w:fldCharType="end"/>
            </w:r>
          </w:hyperlink>
        </w:p>
        <w:p w14:paraId="34168C26" w14:textId="75D1740E" w:rsidR="002E5DD4" w:rsidRDefault="002E5DD4">
          <w:pPr>
            <w:pStyle w:val="Obsah1"/>
            <w:tabs>
              <w:tab w:val="left" w:pos="440"/>
              <w:tab w:val="right" w:leader="dot" w:pos="9062"/>
            </w:tabs>
            <w:rPr>
              <w:rFonts w:eastAsiaTheme="minorEastAsia"/>
              <w:noProof/>
              <w:lang w:eastAsia="cs-CZ"/>
            </w:rPr>
          </w:pPr>
          <w:hyperlink w:anchor="_Toc118035974" w:history="1">
            <w:r w:rsidRPr="00AB47CC">
              <w:rPr>
                <w:rStyle w:val="Hypertextovodkaz"/>
                <w:noProof/>
              </w:rPr>
              <w:t>2.</w:t>
            </w:r>
            <w:r>
              <w:rPr>
                <w:rFonts w:eastAsiaTheme="minorEastAsia"/>
                <w:noProof/>
                <w:lang w:eastAsia="cs-CZ"/>
              </w:rPr>
              <w:tab/>
            </w:r>
            <w:r w:rsidRPr="00AB47CC">
              <w:rPr>
                <w:rStyle w:val="Hypertextovodkaz"/>
                <w:noProof/>
              </w:rPr>
              <w:t>Výpis použitých norem a předpisů</w:t>
            </w:r>
            <w:r>
              <w:rPr>
                <w:noProof/>
                <w:webHidden/>
              </w:rPr>
              <w:tab/>
            </w:r>
            <w:r>
              <w:rPr>
                <w:noProof/>
                <w:webHidden/>
              </w:rPr>
              <w:fldChar w:fldCharType="begin"/>
            </w:r>
            <w:r>
              <w:rPr>
                <w:noProof/>
                <w:webHidden/>
              </w:rPr>
              <w:instrText xml:space="preserve"> PAGEREF _Toc118035974 \h </w:instrText>
            </w:r>
            <w:r>
              <w:rPr>
                <w:noProof/>
                <w:webHidden/>
              </w:rPr>
            </w:r>
            <w:r>
              <w:rPr>
                <w:noProof/>
                <w:webHidden/>
              </w:rPr>
              <w:fldChar w:fldCharType="separate"/>
            </w:r>
            <w:r>
              <w:rPr>
                <w:noProof/>
                <w:webHidden/>
              </w:rPr>
              <w:t>3</w:t>
            </w:r>
            <w:r>
              <w:rPr>
                <w:noProof/>
                <w:webHidden/>
              </w:rPr>
              <w:fldChar w:fldCharType="end"/>
            </w:r>
          </w:hyperlink>
        </w:p>
        <w:p w14:paraId="600B635F" w14:textId="5990BD99" w:rsidR="002E5DD4" w:rsidRDefault="002E5DD4">
          <w:pPr>
            <w:pStyle w:val="Obsah1"/>
            <w:tabs>
              <w:tab w:val="left" w:pos="440"/>
              <w:tab w:val="right" w:leader="dot" w:pos="9062"/>
            </w:tabs>
            <w:rPr>
              <w:rFonts w:eastAsiaTheme="minorEastAsia"/>
              <w:noProof/>
              <w:lang w:eastAsia="cs-CZ"/>
            </w:rPr>
          </w:pPr>
          <w:hyperlink w:anchor="_Toc118035975" w:history="1">
            <w:r w:rsidRPr="00AB47CC">
              <w:rPr>
                <w:rStyle w:val="Hypertextovodkaz"/>
                <w:noProof/>
              </w:rPr>
              <w:t>3.</w:t>
            </w:r>
            <w:r>
              <w:rPr>
                <w:rFonts w:eastAsiaTheme="minorEastAsia"/>
                <w:noProof/>
                <w:lang w:eastAsia="cs-CZ"/>
              </w:rPr>
              <w:tab/>
            </w:r>
            <w:r w:rsidRPr="00AB47CC">
              <w:rPr>
                <w:rStyle w:val="Hypertextovodkaz"/>
                <w:noProof/>
              </w:rPr>
              <w:t>Bezpečnost a ochrana zdraví</w:t>
            </w:r>
            <w:r>
              <w:rPr>
                <w:noProof/>
                <w:webHidden/>
              </w:rPr>
              <w:tab/>
            </w:r>
            <w:r>
              <w:rPr>
                <w:noProof/>
                <w:webHidden/>
              </w:rPr>
              <w:fldChar w:fldCharType="begin"/>
            </w:r>
            <w:r>
              <w:rPr>
                <w:noProof/>
                <w:webHidden/>
              </w:rPr>
              <w:instrText xml:space="preserve"> PAGEREF _Toc118035975 \h </w:instrText>
            </w:r>
            <w:r>
              <w:rPr>
                <w:noProof/>
                <w:webHidden/>
              </w:rPr>
            </w:r>
            <w:r>
              <w:rPr>
                <w:noProof/>
                <w:webHidden/>
              </w:rPr>
              <w:fldChar w:fldCharType="separate"/>
            </w:r>
            <w:r>
              <w:rPr>
                <w:noProof/>
                <w:webHidden/>
              </w:rPr>
              <w:t>6</w:t>
            </w:r>
            <w:r>
              <w:rPr>
                <w:noProof/>
                <w:webHidden/>
              </w:rPr>
              <w:fldChar w:fldCharType="end"/>
            </w:r>
          </w:hyperlink>
        </w:p>
        <w:p w14:paraId="2FF01DFC" w14:textId="7BD302DD" w:rsidR="002E5DD4" w:rsidRDefault="002E5DD4">
          <w:pPr>
            <w:pStyle w:val="Obsah2"/>
            <w:rPr>
              <w:rFonts w:eastAsiaTheme="minorEastAsia"/>
              <w:noProof/>
              <w:lang w:eastAsia="cs-CZ"/>
            </w:rPr>
          </w:pPr>
          <w:hyperlink w:anchor="_Toc118035976" w:history="1">
            <w:r w:rsidRPr="00AB47CC">
              <w:rPr>
                <w:rStyle w:val="Hypertextovodkaz"/>
                <w:noProof/>
              </w:rPr>
              <w:t>3.1) Použité standardy:</w:t>
            </w:r>
            <w:r>
              <w:rPr>
                <w:noProof/>
                <w:webHidden/>
              </w:rPr>
              <w:tab/>
            </w:r>
            <w:r>
              <w:rPr>
                <w:noProof/>
                <w:webHidden/>
              </w:rPr>
              <w:fldChar w:fldCharType="begin"/>
            </w:r>
            <w:r>
              <w:rPr>
                <w:noProof/>
                <w:webHidden/>
              </w:rPr>
              <w:instrText xml:space="preserve"> PAGEREF _Toc118035976 \h </w:instrText>
            </w:r>
            <w:r>
              <w:rPr>
                <w:noProof/>
                <w:webHidden/>
              </w:rPr>
            </w:r>
            <w:r>
              <w:rPr>
                <w:noProof/>
                <w:webHidden/>
              </w:rPr>
              <w:fldChar w:fldCharType="separate"/>
            </w:r>
            <w:r>
              <w:rPr>
                <w:noProof/>
                <w:webHidden/>
              </w:rPr>
              <w:t>6</w:t>
            </w:r>
            <w:r>
              <w:rPr>
                <w:noProof/>
                <w:webHidden/>
              </w:rPr>
              <w:fldChar w:fldCharType="end"/>
            </w:r>
          </w:hyperlink>
        </w:p>
        <w:p w14:paraId="29BB2AA9" w14:textId="510555F8" w:rsidR="002E5DD4" w:rsidRDefault="002E5DD4">
          <w:pPr>
            <w:pStyle w:val="Obsah2"/>
            <w:rPr>
              <w:rFonts w:eastAsiaTheme="minorEastAsia"/>
              <w:noProof/>
              <w:lang w:eastAsia="cs-CZ"/>
            </w:rPr>
          </w:pPr>
          <w:hyperlink w:anchor="_Toc118035977" w:history="1">
            <w:r w:rsidRPr="00AB47CC">
              <w:rPr>
                <w:rStyle w:val="Hypertextovodkaz"/>
                <w:noProof/>
              </w:rPr>
              <w:t>3.2) Ochrana před úrazem elektrickým proudem:</w:t>
            </w:r>
            <w:r>
              <w:rPr>
                <w:noProof/>
                <w:webHidden/>
              </w:rPr>
              <w:tab/>
            </w:r>
            <w:r>
              <w:rPr>
                <w:noProof/>
                <w:webHidden/>
              </w:rPr>
              <w:fldChar w:fldCharType="begin"/>
            </w:r>
            <w:r>
              <w:rPr>
                <w:noProof/>
                <w:webHidden/>
              </w:rPr>
              <w:instrText xml:space="preserve"> PAGEREF _Toc118035977 \h </w:instrText>
            </w:r>
            <w:r>
              <w:rPr>
                <w:noProof/>
                <w:webHidden/>
              </w:rPr>
            </w:r>
            <w:r>
              <w:rPr>
                <w:noProof/>
                <w:webHidden/>
              </w:rPr>
              <w:fldChar w:fldCharType="separate"/>
            </w:r>
            <w:r>
              <w:rPr>
                <w:noProof/>
                <w:webHidden/>
              </w:rPr>
              <w:t>6</w:t>
            </w:r>
            <w:r>
              <w:rPr>
                <w:noProof/>
                <w:webHidden/>
              </w:rPr>
              <w:fldChar w:fldCharType="end"/>
            </w:r>
          </w:hyperlink>
        </w:p>
        <w:p w14:paraId="0C604E45" w14:textId="6184CD92" w:rsidR="002E5DD4" w:rsidRDefault="002E5DD4">
          <w:pPr>
            <w:pStyle w:val="Obsah2"/>
            <w:rPr>
              <w:rFonts w:eastAsiaTheme="minorEastAsia"/>
              <w:noProof/>
              <w:lang w:eastAsia="cs-CZ"/>
            </w:rPr>
          </w:pPr>
          <w:hyperlink w:anchor="_Toc118035978" w:history="1">
            <w:r w:rsidRPr="00AB47CC">
              <w:rPr>
                <w:rStyle w:val="Hypertextovodkaz"/>
                <w:noProof/>
              </w:rPr>
              <w:t>3.5) Požární bezpečnost</w:t>
            </w:r>
            <w:r>
              <w:rPr>
                <w:noProof/>
                <w:webHidden/>
              </w:rPr>
              <w:tab/>
            </w:r>
            <w:r>
              <w:rPr>
                <w:noProof/>
                <w:webHidden/>
              </w:rPr>
              <w:fldChar w:fldCharType="begin"/>
            </w:r>
            <w:r>
              <w:rPr>
                <w:noProof/>
                <w:webHidden/>
              </w:rPr>
              <w:instrText xml:space="preserve"> PAGEREF _Toc118035978 \h </w:instrText>
            </w:r>
            <w:r>
              <w:rPr>
                <w:noProof/>
                <w:webHidden/>
              </w:rPr>
            </w:r>
            <w:r>
              <w:rPr>
                <w:noProof/>
                <w:webHidden/>
              </w:rPr>
              <w:fldChar w:fldCharType="separate"/>
            </w:r>
            <w:r>
              <w:rPr>
                <w:noProof/>
                <w:webHidden/>
              </w:rPr>
              <w:t>6</w:t>
            </w:r>
            <w:r>
              <w:rPr>
                <w:noProof/>
                <w:webHidden/>
              </w:rPr>
              <w:fldChar w:fldCharType="end"/>
            </w:r>
          </w:hyperlink>
        </w:p>
        <w:p w14:paraId="65A75B5F" w14:textId="31560A43" w:rsidR="002E5DD4" w:rsidRDefault="002E5DD4">
          <w:pPr>
            <w:pStyle w:val="Obsah2"/>
            <w:rPr>
              <w:rFonts w:eastAsiaTheme="minorEastAsia"/>
              <w:noProof/>
              <w:lang w:eastAsia="cs-CZ"/>
            </w:rPr>
          </w:pPr>
          <w:hyperlink w:anchor="_Toc118035979" w:history="1">
            <w:r w:rsidRPr="00AB47CC">
              <w:rPr>
                <w:rStyle w:val="Hypertextovodkaz"/>
                <w:noProof/>
              </w:rPr>
              <w:t>3.6) Bezpečnost práce</w:t>
            </w:r>
            <w:r>
              <w:rPr>
                <w:noProof/>
                <w:webHidden/>
              </w:rPr>
              <w:tab/>
            </w:r>
            <w:r>
              <w:rPr>
                <w:noProof/>
                <w:webHidden/>
              </w:rPr>
              <w:fldChar w:fldCharType="begin"/>
            </w:r>
            <w:r>
              <w:rPr>
                <w:noProof/>
                <w:webHidden/>
              </w:rPr>
              <w:instrText xml:space="preserve"> PAGEREF _Toc118035979 \h </w:instrText>
            </w:r>
            <w:r>
              <w:rPr>
                <w:noProof/>
                <w:webHidden/>
              </w:rPr>
            </w:r>
            <w:r>
              <w:rPr>
                <w:noProof/>
                <w:webHidden/>
              </w:rPr>
              <w:fldChar w:fldCharType="separate"/>
            </w:r>
            <w:r>
              <w:rPr>
                <w:noProof/>
                <w:webHidden/>
              </w:rPr>
              <w:t>6</w:t>
            </w:r>
            <w:r>
              <w:rPr>
                <w:noProof/>
                <w:webHidden/>
              </w:rPr>
              <w:fldChar w:fldCharType="end"/>
            </w:r>
          </w:hyperlink>
        </w:p>
        <w:p w14:paraId="60692F17" w14:textId="0C2472D0" w:rsidR="002E5DD4" w:rsidRDefault="002E5DD4">
          <w:pPr>
            <w:pStyle w:val="Obsah1"/>
            <w:tabs>
              <w:tab w:val="left" w:pos="440"/>
              <w:tab w:val="right" w:leader="dot" w:pos="9062"/>
            </w:tabs>
            <w:rPr>
              <w:rFonts w:eastAsiaTheme="minorEastAsia"/>
              <w:noProof/>
              <w:lang w:eastAsia="cs-CZ"/>
            </w:rPr>
          </w:pPr>
          <w:hyperlink w:anchor="_Toc118035980" w:history="1">
            <w:r w:rsidRPr="00AB47CC">
              <w:rPr>
                <w:rStyle w:val="Hypertextovodkaz"/>
                <w:noProof/>
              </w:rPr>
              <w:t>4.</w:t>
            </w:r>
            <w:r>
              <w:rPr>
                <w:rFonts w:eastAsiaTheme="minorEastAsia"/>
                <w:noProof/>
                <w:lang w:eastAsia="cs-CZ"/>
              </w:rPr>
              <w:tab/>
            </w:r>
            <w:r w:rsidRPr="00AB47CC">
              <w:rPr>
                <w:rStyle w:val="Hypertextovodkaz"/>
                <w:noProof/>
              </w:rPr>
              <w:t>Údaje o provozních podmínkách</w:t>
            </w:r>
            <w:r>
              <w:rPr>
                <w:noProof/>
                <w:webHidden/>
              </w:rPr>
              <w:tab/>
            </w:r>
            <w:r>
              <w:rPr>
                <w:noProof/>
                <w:webHidden/>
              </w:rPr>
              <w:fldChar w:fldCharType="begin"/>
            </w:r>
            <w:r>
              <w:rPr>
                <w:noProof/>
                <w:webHidden/>
              </w:rPr>
              <w:instrText xml:space="preserve"> PAGEREF _Toc118035980 \h </w:instrText>
            </w:r>
            <w:r>
              <w:rPr>
                <w:noProof/>
                <w:webHidden/>
              </w:rPr>
            </w:r>
            <w:r>
              <w:rPr>
                <w:noProof/>
                <w:webHidden/>
              </w:rPr>
              <w:fldChar w:fldCharType="separate"/>
            </w:r>
            <w:r>
              <w:rPr>
                <w:noProof/>
                <w:webHidden/>
              </w:rPr>
              <w:t>6</w:t>
            </w:r>
            <w:r>
              <w:rPr>
                <w:noProof/>
                <w:webHidden/>
              </w:rPr>
              <w:fldChar w:fldCharType="end"/>
            </w:r>
          </w:hyperlink>
        </w:p>
        <w:p w14:paraId="3E406E8E" w14:textId="7F0D51B4" w:rsidR="002E5DD4" w:rsidRDefault="002E5DD4">
          <w:pPr>
            <w:pStyle w:val="Obsah2"/>
            <w:rPr>
              <w:rFonts w:eastAsiaTheme="minorEastAsia"/>
              <w:noProof/>
              <w:lang w:eastAsia="cs-CZ"/>
            </w:rPr>
          </w:pPr>
          <w:hyperlink w:anchor="_Toc118035981" w:history="1">
            <w:r w:rsidRPr="00AB47CC">
              <w:rPr>
                <w:rStyle w:val="Hypertextovodkaz"/>
                <w:noProof/>
              </w:rPr>
              <w:t>4.1) Napěťová soustava:</w:t>
            </w:r>
            <w:r>
              <w:rPr>
                <w:noProof/>
                <w:webHidden/>
              </w:rPr>
              <w:tab/>
            </w:r>
            <w:r>
              <w:rPr>
                <w:noProof/>
                <w:webHidden/>
              </w:rPr>
              <w:fldChar w:fldCharType="begin"/>
            </w:r>
            <w:r>
              <w:rPr>
                <w:noProof/>
                <w:webHidden/>
              </w:rPr>
              <w:instrText xml:space="preserve"> PAGEREF _Toc118035981 \h </w:instrText>
            </w:r>
            <w:r>
              <w:rPr>
                <w:noProof/>
                <w:webHidden/>
              </w:rPr>
            </w:r>
            <w:r>
              <w:rPr>
                <w:noProof/>
                <w:webHidden/>
              </w:rPr>
              <w:fldChar w:fldCharType="separate"/>
            </w:r>
            <w:r>
              <w:rPr>
                <w:noProof/>
                <w:webHidden/>
              </w:rPr>
              <w:t>6</w:t>
            </w:r>
            <w:r>
              <w:rPr>
                <w:noProof/>
                <w:webHidden/>
              </w:rPr>
              <w:fldChar w:fldCharType="end"/>
            </w:r>
          </w:hyperlink>
        </w:p>
        <w:p w14:paraId="48DE1853" w14:textId="6A85021F" w:rsidR="002E5DD4" w:rsidRDefault="002E5DD4">
          <w:pPr>
            <w:pStyle w:val="Obsah2"/>
            <w:rPr>
              <w:rFonts w:eastAsiaTheme="minorEastAsia"/>
              <w:noProof/>
              <w:lang w:eastAsia="cs-CZ"/>
            </w:rPr>
          </w:pPr>
          <w:hyperlink w:anchor="_Toc118035982" w:history="1">
            <w:r w:rsidRPr="00AB47CC">
              <w:rPr>
                <w:rStyle w:val="Hypertextovodkaz"/>
                <w:noProof/>
              </w:rPr>
              <w:t>4.2) Prostředí, základní charakteristiky, krytí elektroinstalace:</w:t>
            </w:r>
            <w:r>
              <w:rPr>
                <w:noProof/>
                <w:webHidden/>
              </w:rPr>
              <w:tab/>
            </w:r>
            <w:r>
              <w:rPr>
                <w:noProof/>
                <w:webHidden/>
              </w:rPr>
              <w:fldChar w:fldCharType="begin"/>
            </w:r>
            <w:r>
              <w:rPr>
                <w:noProof/>
                <w:webHidden/>
              </w:rPr>
              <w:instrText xml:space="preserve"> PAGEREF _Toc118035982 \h </w:instrText>
            </w:r>
            <w:r>
              <w:rPr>
                <w:noProof/>
                <w:webHidden/>
              </w:rPr>
            </w:r>
            <w:r>
              <w:rPr>
                <w:noProof/>
                <w:webHidden/>
              </w:rPr>
              <w:fldChar w:fldCharType="separate"/>
            </w:r>
            <w:r>
              <w:rPr>
                <w:noProof/>
                <w:webHidden/>
              </w:rPr>
              <w:t>7</w:t>
            </w:r>
            <w:r>
              <w:rPr>
                <w:noProof/>
                <w:webHidden/>
              </w:rPr>
              <w:fldChar w:fldCharType="end"/>
            </w:r>
          </w:hyperlink>
        </w:p>
        <w:p w14:paraId="0B5800B9" w14:textId="605E9BE1" w:rsidR="002E5DD4" w:rsidRDefault="002E5DD4">
          <w:pPr>
            <w:pStyle w:val="Obsah2"/>
            <w:rPr>
              <w:rFonts w:eastAsiaTheme="minorEastAsia"/>
              <w:noProof/>
              <w:lang w:eastAsia="cs-CZ"/>
            </w:rPr>
          </w:pPr>
          <w:hyperlink w:anchor="_Toc118035983" w:history="1">
            <w:r w:rsidRPr="00AB47CC">
              <w:rPr>
                <w:rStyle w:val="Hypertextovodkaz"/>
                <w:noProof/>
              </w:rPr>
              <w:t>Navržená elektrická instalace musí svým krytím odpovídat určenému prostředí. V případě</w:t>
            </w:r>
            <w:r>
              <w:rPr>
                <w:noProof/>
                <w:webHidden/>
              </w:rPr>
              <w:tab/>
            </w:r>
            <w:r>
              <w:rPr>
                <w:noProof/>
                <w:webHidden/>
              </w:rPr>
              <w:fldChar w:fldCharType="begin"/>
            </w:r>
            <w:r>
              <w:rPr>
                <w:noProof/>
                <w:webHidden/>
              </w:rPr>
              <w:instrText xml:space="preserve"> PAGEREF _Toc118035983 \h </w:instrText>
            </w:r>
            <w:r>
              <w:rPr>
                <w:noProof/>
                <w:webHidden/>
              </w:rPr>
            </w:r>
            <w:r>
              <w:rPr>
                <w:noProof/>
                <w:webHidden/>
              </w:rPr>
              <w:fldChar w:fldCharType="separate"/>
            </w:r>
            <w:r>
              <w:rPr>
                <w:noProof/>
                <w:webHidden/>
              </w:rPr>
              <w:t>7</w:t>
            </w:r>
            <w:r>
              <w:rPr>
                <w:noProof/>
                <w:webHidden/>
              </w:rPr>
              <w:fldChar w:fldCharType="end"/>
            </w:r>
          </w:hyperlink>
        </w:p>
        <w:p w14:paraId="4A206125" w14:textId="0BD484BE" w:rsidR="002E5DD4" w:rsidRDefault="002E5DD4">
          <w:pPr>
            <w:pStyle w:val="Obsah2"/>
            <w:rPr>
              <w:rFonts w:eastAsiaTheme="minorEastAsia"/>
              <w:noProof/>
              <w:lang w:eastAsia="cs-CZ"/>
            </w:rPr>
          </w:pPr>
          <w:hyperlink w:anchor="_Toc118035984" w:history="1">
            <w:r w:rsidRPr="00AB47CC">
              <w:rPr>
                <w:rStyle w:val="Hypertextovodkaz"/>
                <w:noProof/>
              </w:rPr>
              <w:t>uvedení rozdílného stupně krytí v protokolu o určení prostředí a výkresové dokumentaci platí</w:t>
            </w:r>
            <w:r>
              <w:rPr>
                <w:noProof/>
                <w:webHidden/>
              </w:rPr>
              <w:tab/>
            </w:r>
            <w:r>
              <w:rPr>
                <w:noProof/>
                <w:webHidden/>
              </w:rPr>
              <w:fldChar w:fldCharType="begin"/>
            </w:r>
            <w:r>
              <w:rPr>
                <w:noProof/>
                <w:webHidden/>
              </w:rPr>
              <w:instrText xml:space="preserve"> PAGEREF _Toc118035984 \h </w:instrText>
            </w:r>
            <w:r>
              <w:rPr>
                <w:noProof/>
                <w:webHidden/>
              </w:rPr>
            </w:r>
            <w:r>
              <w:rPr>
                <w:noProof/>
                <w:webHidden/>
              </w:rPr>
              <w:fldChar w:fldCharType="separate"/>
            </w:r>
            <w:r>
              <w:rPr>
                <w:noProof/>
                <w:webHidden/>
              </w:rPr>
              <w:t>7</w:t>
            </w:r>
            <w:r>
              <w:rPr>
                <w:noProof/>
                <w:webHidden/>
              </w:rPr>
              <w:fldChar w:fldCharType="end"/>
            </w:r>
          </w:hyperlink>
        </w:p>
        <w:p w14:paraId="573B9B29" w14:textId="432E662D" w:rsidR="002E5DD4" w:rsidRDefault="002E5DD4">
          <w:pPr>
            <w:pStyle w:val="Obsah2"/>
            <w:rPr>
              <w:rFonts w:eastAsiaTheme="minorEastAsia"/>
              <w:noProof/>
              <w:lang w:eastAsia="cs-CZ"/>
            </w:rPr>
          </w:pPr>
          <w:hyperlink w:anchor="_Toc118035985" w:history="1">
            <w:r w:rsidRPr="00AB47CC">
              <w:rPr>
                <w:rStyle w:val="Hypertextovodkaz"/>
                <w:noProof/>
              </w:rPr>
              <w:t>vždy vyšší údaj.</w:t>
            </w:r>
            <w:r>
              <w:rPr>
                <w:noProof/>
                <w:webHidden/>
              </w:rPr>
              <w:tab/>
            </w:r>
            <w:r>
              <w:rPr>
                <w:noProof/>
                <w:webHidden/>
              </w:rPr>
              <w:fldChar w:fldCharType="begin"/>
            </w:r>
            <w:r>
              <w:rPr>
                <w:noProof/>
                <w:webHidden/>
              </w:rPr>
              <w:instrText xml:space="preserve"> PAGEREF _Toc118035985 \h </w:instrText>
            </w:r>
            <w:r>
              <w:rPr>
                <w:noProof/>
                <w:webHidden/>
              </w:rPr>
            </w:r>
            <w:r>
              <w:rPr>
                <w:noProof/>
                <w:webHidden/>
              </w:rPr>
              <w:fldChar w:fldCharType="separate"/>
            </w:r>
            <w:r>
              <w:rPr>
                <w:noProof/>
                <w:webHidden/>
              </w:rPr>
              <w:t>7</w:t>
            </w:r>
            <w:r>
              <w:rPr>
                <w:noProof/>
                <w:webHidden/>
              </w:rPr>
              <w:fldChar w:fldCharType="end"/>
            </w:r>
          </w:hyperlink>
        </w:p>
        <w:p w14:paraId="24BC621E" w14:textId="76C8B6B9" w:rsidR="002E5DD4" w:rsidRDefault="002E5DD4">
          <w:pPr>
            <w:pStyle w:val="Obsah1"/>
            <w:tabs>
              <w:tab w:val="right" w:leader="dot" w:pos="9062"/>
            </w:tabs>
            <w:rPr>
              <w:rFonts w:eastAsiaTheme="minorEastAsia"/>
              <w:noProof/>
              <w:lang w:eastAsia="cs-CZ"/>
            </w:rPr>
          </w:pPr>
          <w:hyperlink w:anchor="_Toc118035986" w:history="1">
            <w:r w:rsidRPr="00AB47CC">
              <w:rPr>
                <w:rStyle w:val="Hypertextovodkaz"/>
                <w:noProof/>
              </w:rPr>
              <w:t>5. Popis technického řešení:</w:t>
            </w:r>
            <w:r>
              <w:rPr>
                <w:noProof/>
                <w:webHidden/>
              </w:rPr>
              <w:tab/>
            </w:r>
            <w:r>
              <w:rPr>
                <w:noProof/>
                <w:webHidden/>
              </w:rPr>
              <w:fldChar w:fldCharType="begin"/>
            </w:r>
            <w:r>
              <w:rPr>
                <w:noProof/>
                <w:webHidden/>
              </w:rPr>
              <w:instrText xml:space="preserve"> PAGEREF _Toc118035986 \h </w:instrText>
            </w:r>
            <w:r>
              <w:rPr>
                <w:noProof/>
                <w:webHidden/>
              </w:rPr>
            </w:r>
            <w:r>
              <w:rPr>
                <w:noProof/>
                <w:webHidden/>
              </w:rPr>
              <w:fldChar w:fldCharType="separate"/>
            </w:r>
            <w:r>
              <w:rPr>
                <w:noProof/>
                <w:webHidden/>
              </w:rPr>
              <w:t>7</w:t>
            </w:r>
            <w:r>
              <w:rPr>
                <w:noProof/>
                <w:webHidden/>
              </w:rPr>
              <w:fldChar w:fldCharType="end"/>
            </w:r>
          </w:hyperlink>
        </w:p>
        <w:p w14:paraId="6A0CD3CA" w14:textId="40BFE3FA" w:rsidR="002E5DD4" w:rsidRDefault="002E5DD4">
          <w:pPr>
            <w:pStyle w:val="Obsah2"/>
            <w:rPr>
              <w:rFonts w:eastAsiaTheme="minorEastAsia"/>
              <w:noProof/>
              <w:lang w:eastAsia="cs-CZ"/>
            </w:rPr>
          </w:pPr>
          <w:hyperlink w:anchor="_Toc118035987" w:history="1">
            <w:r w:rsidRPr="00AB47CC">
              <w:rPr>
                <w:rStyle w:val="Hypertextovodkaz"/>
                <w:noProof/>
              </w:rPr>
              <w:t>5.1) Technické řešení EPS</w:t>
            </w:r>
            <w:r>
              <w:rPr>
                <w:noProof/>
                <w:webHidden/>
              </w:rPr>
              <w:tab/>
            </w:r>
            <w:r>
              <w:rPr>
                <w:noProof/>
                <w:webHidden/>
              </w:rPr>
              <w:fldChar w:fldCharType="begin"/>
            </w:r>
            <w:r>
              <w:rPr>
                <w:noProof/>
                <w:webHidden/>
              </w:rPr>
              <w:instrText xml:space="preserve"> PAGEREF _Toc118035987 \h </w:instrText>
            </w:r>
            <w:r>
              <w:rPr>
                <w:noProof/>
                <w:webHidden/>
              </w:rPr>
            </w:r>
            <w:r>
              <w:rPr>
                <w:noProof/>
                <w:webHidden/>
              </w:rPr>
              <w:fldChar w:fldCharType="separate"/>
            </w:r>
            <w:r>
              <w:rPr>
                <w:noProof/>
                <w:webHidden/>
              </w:rPr>
              <w:t>7</w:t>
            </w:r>
            <w:r>
              <w:rPr>
                <w:noProof/>
                <w:webHidden/>
              </w:rPr>
              <w:fldChar w:fldCharType="end"/>
            </w:r>
          </w:hyperlink>
        </w:p>
        <w:p w14:paraId="0925E3BF" w14:textId="530ECA3F" w:rsidR="002E5DD4" w:rsidRDefault="002E5DD4">
          <w:pPr>
            <w:pStyle w:val="Obsah2"/>
            <w:rPr>
              <w:rFonts w:eastAsiaTheme="minorEastAsia"/>
              <w:noProof/>
              <w:lang w:eastAsia="cs-CZ"/>
            </w:rPr>
          </w:pPr>
          <w:hyperlink w:anchor="_Toc118035988" w:history="1">
            <w:r w:rsidRPr="00AB47CC">
              <w:rPr>
                <w:rStyle w:val="Hypertextovodkaz"/>
                <w:noProof/>
              </w:rPr>
              <w:t>5.2) Kabeláž</w:t>
            </w:r>
            <w:r>
              <w:rPr>
                <w:noProof/>
                <w:webHidden/>
              </w:rPr>
              <w:tab/>
            </w:r>
            <w:r>
              <w:rPr>
                <w:noProof/>
                <w:webHidden/>
              </w:rPr>
              <w:fldChar w:fldCharType="begin"/>
            </w:r>
            <w:r>
              <w:rPr>
                <w:noProof/>
                <w:webHidden/>
              </w:rPr>
              <w:instrText xml:space="preserve"> PAGEREF _Toc118035988 \h </w:instrText>
            </w:r>
            <w:r>
              <w:rPr>
                <w:noProof/>
                <w:webHidden/>
              </w:rPr>
            </w:r>
            <w:r>
              <w:rPr>
                <w:noProof/>
                <w:webHidden/>
              </w:rPr>
              <w:fldChar w:fldCharType="separate"/>
            </w:r>
            <w:r>
              <w:rPr>
                <w:noProof/>
                <w:webHidden/>
              </w:rPr>
              <w:t>8</w:t>
            </w:r>
            <w:r>
              <w:rPr>
                <w:noProof/>
                <w:webHidden/>
              </w:rPr>
              <w:fldChar w:fldCharType="end"/>
            </w:r>
          </w:hyperlink>
        </w:p>
        <w:p w14:paraId="0D9ED76E" w14:textId="19DF4307" w:rsidR="002E5DD4" w:rsidRDefault="002E5DD4">
          <w:pPr>
            <w:pStyle w:val="Obsah2"/>
            <w:rPr>
              <w:rFonts w:eastAsiaTheme="minorEastAsia"/>
              <w:noProof/>
              <w:lang w:eastAsia="cs-CZ"/>
            </w:rPr>
          </w:pPr>
          <w:hyperlink w:anchor="_Toc118035989" w:history="1">
            <w:r w:rsidRPr="00AB47CC">
              <w:rPr>
                <w:rStyle w:val="Hypertextovodkaz"/>
                <w:noProof/>
              </w:rPr>
              <w:t>5.3) Pokládka kabelů</w:t>
            </w:r>
            <w:r>
              <w:rPr>
                <w:noProof/>
                <w:webHidden/>
              </w:rPr>
              <w:tab/>
            </w:r>
            <w:r>
              <w:rPr>
                <w:noProof/>
                <w:webHidden/>
              </w:rPr>
              <w:fldChar w:fldCharType="begin"/>
            </w:r>
            <w:r>
              <w:rPr>
                <w:noProof/>
                <w:webHidden/>
              </w:rPr>
              <w:instrText xml:space="preserve"> PAGEREF _Toc118035989 \h </w:instrText>
            </w:r>
            <w:r>
              <w:rPr>
                <w:noProof/>
                <w:webHidden/>
              </w:rPr>
            </w:r>
            <w:r>
              <w:rPr>
                <w:noProof/>
                <w:webHidden/>
              </w:rPr>
              <w:fldChar w:fldCharType="separate"/>
            </w:r>
            <w:r>
              <w:rPr>
                <w:noProof/>
                <w:webHidden/>
              </w:rPr>
              <w:t>9</w:t>
            </w:r>
            <w:r>
              <w:rPr>
                <w:noProof/>
                <w:webHidden/>
              </w:rPr>
              <w:fldChar w:fldCharType="end"/>
            </w:r>
          </w:hyperlink>
        </w:p>
        <w:p w14:paraId="21BB3D8D" w14:textId="1E348B20" w:rsidR="002E5DD4" w:rsidRDefault="002E5DD4">
          <w:pPr>
            <w:pStyle w:val="Obsah2"/>
            <w:rPr>
              <w:rFonts w:eastAsiaTheme="minorEastAsia"/>
              <w:noProof/>
              <w:lang w:eastAsia="cs-CZ"/>
            </w:rPr>
          </w:pPr>
          <w:hyperlink w:anchor="_Toc118035990" w:history="1">
            <w:r w:rsidRPr="00AB47CC">
              <w:rPr>
                <w:rStyle w:val="Hypertextovodkaz"/>
                <w:noProof/>
              </w:rPr>
              <w:t>5.4) Systémy spouštěné pomocí EPS</w:t>
            </w:r>
            <w:r>
              <w:rPr>
                <w:noProof/>
                <w:webHidden/>
              </w:rPr>
              <w:tab/>
            </w:r>
            <w:r>
              <w:rPr>
                <w:noProof/>
                <w:webHidden/>
              </w:rPr>
              <w:fldChar w:fldCharType="begin"/>
            </w:r>
            <w:r>
              <w:rPr>
                <w:noProof/>
                <w:webHidden/>
              </w:rPr>
              <w:instrText xml:space="preserve"> PAGEREF _Toc118035990 \h </w:instrText>
            </w:r>
            <w:r>
              <w:rPr>
                <w:noProof/>
                <w:webHidden/>
              </w:rPr>
            </w:r>
            <w:r>
              <w:rPr>
                <w:noProof/>
                <w:webHidden/>
              </w:rPr>
              <w:fldChar w:fldCharType="separate"/>
            </w:r>
            <w:r>
              <w:rPr>
                <w:noProof/>
                <w:webHidden/>
              </w:rPr>
              <w:t>10</w:t>
            </w:r>
            <w:r>
              <w:rPr>
                <w:noProof/>
                <w:webHidden/>
              </w:rPr>
              <w:fldChar w:fldCharType="end"/>
            </w:r>
          </w:hyperlink>
        </w:p>
        <w:p w14:paraId="2735129B" w14:textId="41B86B03" w:rsidR="002E5DD4" w:rsidRDefault="002E5DD4">
          <w:pPr>
            <w:pStyle w:val="Obsah2"/>
            <w:rPr>
              <w:rFonts w:eastAsiaTheme="minorEastAsia"/>
              <w:noProof/>
              <w:lang w:eastAsia="cs-CZ"/>
            </w:rPr>
          </w:pPr>
          <w:hyperlink w:anchor="_Toc118035991" w:history="1">
            <w:r w:rsidRPr="00AB47CC">
              <w:rPr>
                <w:rStyle w:val="Hypertextovodkaz"/>
                <w:noProof/>
              </w:rPr>
              <w:t>5.5) Požadavky na instalaci a provoz</w:t>
            </w:r>
            <w:r>
              <w:rPr>
                <w:noProof/>
                <w:webHidden/>
              </w:rPr>
              <w:tab/>
            </w:r>
            <w:r>
              <w:rPr>
                <w:noProof/>
                <w:webHidden/>
              </w:rPr>
              <w:fldChar w:fldCharType="begin"/>
            </w:r>
            <w:r>
              <w:rPr>
                <w:noProof/>
                <w:webHidden/>
              </w:rPr>
              <w:instrText xml:space="preserve"> PAGEREF _Toc118035991 \h </w:instrText>
            </w:r>
            <w:r>
              <w:rPr>
                <w:noProof/>
                <w:webHidden/>
              </w:rPr>
            </w:r>
            <w:r>
              <w:rPr>
                <w:noProof/>
                <w:webHidden/>
              </w:rPr>
              <w:fldChar w:fldCharType="separate"/>
            </w:r>
            <w:r>
              <w:rPr>
                <w:noProof/>
                <w:webHidden/>
              </w:rPr>
              <w:t>11</w:t>
            </w:r>
            <w:r>
              <w:rPr>
                <w:noProof/>
                <w:webHidden/>
              </w:rPr>
              <w:fldChar w:fldCharType="end"/>
            </w:r>
          </w:hyperlink>
        </w:p>
        <w:p w14:paraId="3A17899E" w14:textId="7DCD5E7E" w:rsidR="002E5DD4" w:rsidRDefault="002E5DD4">
          <w:pPr>
            <w:pStyle w:val="Obsah2"/>
            <w:rPr>
              <w:rFonts w:eastAsiaTheme="minorEastAsia"/>
              <w:noProof/>
              <w:lang w:eastAsia="cs-CZ"/>
            </w:rPr>
          </w:pPr>
          <w:hyperlink w:anchor="_Toc118035992" w:history="1">
            <w:r w:rsidRPr="00AB47CC">
              <w:rPr>
                <w:rStyle w:val="Hypertextovodkaz"/>
                <w:noProof/>
              </w:rPr>
              <w:t>6) Prvky EPS</w:t>
            </w:r>
            <w:r>
              <w:rPr>
                <w:noProof/>
                <w:webHidden/>
              </w:rPr>
              <w:tab/>
            </w:r>
            <w:r>
              <w:rPr>
                <w:noProof/>
                <w:webHidden/>
              </w:rPr>
              <w:fldChar w:fldCharType="begin"/>
            </w:r>
            <w:r>
              <w:rPr>
                <w:noProof/>
                <w:webHidden/>
              </w:rPr>
              <w:instrText xml:space="preserve"> PAGEREF _Toc118035992 \h </w:instrText>
            </w:r>
            <w:r>
              <w:rPr>
                <w:noProof/>
                <w:webHidden/>
              </w:rPr>
            </w:r>
            <w:r>
              <w:rPr>
                <w:noProof/>
                <w:webHidden/>
              </w:rPr>
              <w:fldChar w:fldCharType="separate"/>
            </w:r>
            <w:r>
              <w:rPr>
                <w:noProof/>
                <w:webHidden/>
              </w:rPr>
              <w:t>12</w:t>
            </w:r>
            <w:r>
              <w:rPr>
                <w:noProof/>
                <w:webHidden/>
              </w:rPr>
              <w:fldChar w:fldCharType="end"/>
            </w:r>
          </w:hyperlink>
        </w:p>
        <w:p w14:paraId="34074CEA" w14:textId="368FE20D" w:rsidR="002E5DD4" w:rsidRDefault="002E5DD4">
          <w:pPr>
            <w:pStyle w:val="Obsah2"/>
            <w:rPr>
              <w:rFonts w:eastAsiaTheme="minorEastAsia"/>
              <w:noProof/>
              <w:lang w:eastAsia="cs-CZ"/>
            </w:rPr>
          </w:pPr>
          <w:hyperlink w:anchor="_Toc118035993" w:history="1">
            <w:r w:rsidRPr="00AB47CC">
              <w:rPr>
                <w:rStyle w:val="Hypertextovodkaz"/>
                <w:noProof/>
              </w:rPr>
              <w:t>6.1) Ústředna EPS</w:t>
            </w:r>
            <w:r>
              <w:rPr>
                <w:noProof/>
                <w:webHidden/>
              </w:rPr>
              <w:tab/>
            </w:r>
            <w:r>
              <w:rPr>
                <w:noProof/>
                <w:webHidden/>
              </w:rPr>
              <w:fldChar w:fldCharType="begin"/>
            </w:r>
            <w:r>
              <w:rPr>
                <w:noProof/>
                <w:webHidden/>
              </w:rPr>
              <w:instrText xml:space="preserve"> PAGEREF _Toc118035993 \h </w:instrText>
            </w:r>
            <w:r>
              <w:rPr>
                <w:noProof/>
                <w:webHidden/>
              </w:rPr>
            </w:r>
            <w:r>
              <w:rPr>
                <w:noProof/>
                <w:webHidden/>
              </w:rPr>
              <w:fldChar w:fldCharType="separate"/>
            </w:r>
            <w:r>
              <w:rPr>
                <w:noProof/>
                <w:webHidden/>
              </w:rPr>
              <w:t>12</w:t>
            </w:r>
            <w:r>
              <w:rPr>
                <w:noProof/>
                <w:webHidden/>
              </w:rPr>
              <w:fldChar w:fldCharType="end"/>
            </w:r>
          </w:hyperlink>
        </w:p>
        <w:p w14:paraId="171E70AC" w14:textId="51C506AA" w:rsidR="002E5DD4" w:rsidRDefault="002E5DD4">
          <w:pPr>
            <w:pStyle w:val="Obsah2"/>
            <w:rPr>
              <w:rFonts w:eastAsiaTheme="minorEastAsia"/>
              <w:noProof/>
              <w:lang w:eastAsia="cs-CZ"/>
            </w:rPr>
          </w:pPr>
          <w:hyperlink w:anchor="_Toc118035994" w:history="1">
            <w:r w:rsidRPr="00AB47CC">
              <w:rPr>
                <w:rStyle w:val="Hypertextovodkaz"/>
                <w:noProof/>
              </w:rPr>
              <w:t>6.2) KTPO</w:t>
            </w:r>
            <w:r>
              <w:rPr>
                <w:noProof/>
                <w:webHidden/>
              </w:rPr>
              <w:tab/>
            </w:r>
            <w:r>
              <w:rPr>
                <w:noProof/>
                <w:webHidden/>
              </w:rPr>
              <w:fldChar w:fldCharType="begin"/>
            </w:r>
            <w:r>
              <w:rPr>
                <w:noProof/>
                <w:webHidden/>
              </w:rPr>
              <w:instrText xml:space="preserve"> PAGEREF _Toc118035994 \h </w:instrText>
            </w:r>
            <w:r>
              <w:rPr>
                <w:noProof/>
                <w:webHidden/>
              </w:rPr>
            </w:r>
            <w:r>
              <w:rPr>
                <w:noProof/>
                <w:webHidden/>
              </w:rPr>
              <w:fldChar w:fldCharType="separate"/>
            </w:r>
            <w:r>
              <w:rPr>
                <w:noProof/>
                <w:webHidden/>
              </w:rPr>
              <w:t>13</w:t>
            </w:r>
            <w:r>
              <w:rPr>
                <w:noProof/>
                <w:webHidden/>
              </w:rPr>
              <w:fldChar w:fldCharType="end"/>
            </w:r>
          </w:hyperlink>
        </w:p>
        <w:p w14:paraId="05D52ACA" w14:textId="4B11814C" w:rsidR="002E5DD4" w:rsidRDefault="002E5DD4">
          <w:pPr>
            <w:pStyle w:val="Obsah2"/>
            <w:rPr>
              <w:rFonts w:eastAsiaTheme="minorEastAsia"/>
              <w:noProof/>
              <w:lang w:eastAsia="cs-CZ"/>
            </w:rPr>
          </w:pPr>
          <w:hyperlink w:anchor="_Toc118035995" w:history="1">
            <w:r w:rsidRPr="00AB47CC">
              <w:rPr>
                <w:rStyle w:val="Hypertextovodkaz"/>
                <w:noProof/>
              </w:rPr>
              <w:t>6.3) OPPO</w:t>
            </w:r>
            <w:r>
              <w:rPr>
                <w:noProof/>
                <w:webHidden/>
              </w:rPr>
              <w:tab/>
            </w:r>
            <w:r>
              <w:rPr>
                <w:noProof/>
                <w:webHidden/>
              </w:rPr>
              <w:fldChar w:fldCharType="begin"/>
            </w:r>
            <w:r>
              <w:rPr>
                <w:noProof/>
                <w:webHidden/>
              </w:rPr>
              <w:instrText xml:space="preserve"> PAGEREF _Toc118035995 \h </w:instrText>
            </w:r>
            <w:r>
              <w:rPr>
                <w:noProof/>
                <w:webHidden/>
              </w:rPr>
            </w:r>
            <w:r>
              <w:rPr>
                <w:noProof/>
                <w:webHidden/>
              </w:rPr>
              <w:fldChar w:fldCharType="separate"/>
            </w:r>
            <w:r>
              <w:rPr>
                <w:noProof/>
                <w:webHidden/>
              </w:rPr>
              <w:t>13</w:t>
            </w:r>
            <w:r>
              <w:rPr>
                <w:noProof/>
                <w:webHidden/>
              </w:rPr>
              <w:fldChar w:fldCharType="end"/>
            </w:r>
          </w:hyperlink>
        </w:p>
        <w:p w14:paraId="5DD7329D" w14:textId="28FB13AF" w:rsidR="002E5DD4" w:rsidRDefault="002E5DD4">
          <w:pPr>
            <w:pStyle w:val="Obsah2"/>
            <w:rPr>
              <w:rFonts w:eastAsiaTheme="minorEastAsia"/>
              <w:noProof/>
              <w:lang w:eastAsia="cs-CZ"/>
            </w:rPr>
          </w:pPr>
          <w:hyperlink w:anchor="_Toc118035996" w:history="1">
            <w:r w:rsidRPr="00AB47CC">
              <w:rPr>
                <w:rStyle w:val="Hypertextovodkaz"/>
                <w:noProof/>
              </w:rPr>
              <w:t>6.4) Systém generálního klíče</w:t>
            </w:r>
            <w:r>
              <w:rPr>
                <w:noProof/>
                <w:webHidden/>
              </w:rPr>
              <w:tab/>
            </w:r>
            <w:r>
              <w:rPr>
                <w:noProof/>
                <w:webHidden/>
              </w:rPr>
              <w:fldChar w:fldCharType="begin"/>
            </w:r>
            <w:r>
              <w:rPr>
                <w:noProof/>
                <w:webHidden/>
              </w:rPr>
              <w:instrText xml:space="preserve"> PAGEREF _Toc118035996 \h </w:instrText>
            </w:r>
            <w:r>
              <w:rPr>
                <w:noProof/>
                <w:webHidden/>
              </w:rPr>
            </w:r>
            <w:r>
              <w:rPr>
                <w:noProof/>
                <w:webHidden/>
              </w:rPr>
              <w:fldChar w:fldCharType="separate"/>
            </w:r>
            <w:r>
              <w:rPr>
                <w:noProof/>
                <w:webHidden/>
              </w:rPr>
              <w:t>14</w:t>
            </w:r>
            <w:r>
              <w:rPr>
                <w:noProof/>
                <w:webHidden/>
              </w:rPr>
              <w:fldChar w:fldCharType="end"/>
            </w:r>
          </w:hyperlink>
        </w:p>
        <w:p w14:paraId="23BDA9D2" w14:textId="77C5FA2A" w:rsidR="002E5DD4" w:rsidRDefault="002E5DD4">
          <w:pPr>
            <w:pStyle w:val="Obsah1"/>
            <w:tabs>
              <w:tab w:val="right" w:leader="dot" w:pos="9062"/>
            </w:tabs>
            <w:rPr>
              <w:rFonts w:eastAsiaTheme="minorEastAsia"/>
              <w:noProof/>
              <w:lang w:eastAsia="cs-CZ"/>
            </w:rPr>
          </w:pPr>
          <w:hyperlink w:anchor="_Toc118035997" w:history="1">
            <w:r w:rsidRPr="00AB47CC">
              <w:rPr>
                <w:rStyle w:val="Hypertextovodkaz"/>
                <w:noProof/>
              </w:rPr>
              <w:t>7. Závěr:</w:t>
            </w:r>
            <w:r>
              <w:rPr>
                <w:noProof/>
                <w:webHidden/>
              </w:rPr>
              <w:tab/>
            </w:r>
            <w:r>
              <w:rPr>
                <w:noProof/>
                <w:webHidden/>
              </w:rPr>
              <w:fldChar w:fldCharType="begin"/>
            </w:r>
            <w:r>
              <w:rPr>
                <w:noProof/>
                <w:webHidden/>
              </w:rPr>
              <w:instrText xml:space="preserve"> PAGEREF _Toc118035997 \h </w:instrText>
            </w:r>
            <w:r>
              <w:rPr>
                <w:noProof/>
                <w:webHidden/>
              </w:rPr>
            </w:r>
            <w:r>
              <w:rPr>
                <w:noProof/>
                <w:webHidden/>
              </w:rPr>
              <w:fldChar w:fldCharType="separate"/>
            </w:r>
            <w:r>
              <w:rPr>
                <w:noProof/>
                <w:webHidden/>
              </w:rPr>
              <w:t>14</w:t>
            </w:r>
            <w:r>
              <w:rPr>
                <w:noProof/>
                <w:webHidden/>
              </w:rPr>
              <w:fldChar w:fldCharType="end"/>
            </w:r>
          </w:hyperlink>
        </w:p>
        <w:p w14:paraId="09708FD0" w14:textId="3E28AFA3" w:rsidR="000126A2" w:rsidRDefault="000126A2" w:rsidP="0081267A">
          <w:pPr>
            <w:spacing w:before="0" w:after="0" w:line="240" w:lineRule="auto"/>
          </w:pPr>
          <w:r>
            <w:rPr>
              <w:b/>
              <w:bCs/>
            </w:rPr>
            <w:fldChar w:fldCharType="end"/>
          </w:r>
        </w:p>
      </w:sdtContent>
    </w:sdt>
    <w:p w14:paraId="3E49E452" w14:textId="77777777" w:rsidR="00291658" w:rsidRDefault="00291658">
      <w:r>
        <w:br w:type="page"/>
      </w:r>
    </w:p>
    <w:p w14:paraId="33C8FBC0" w14:textId="77777777" w:rsidR="00045786" w:rsidRDefault="00A51F98" w:rsidP="0031648D">
      <w:pPr>
        <w:pStyle w:val="Nadpis1"/>
        <w:numPr>
          <w:ilvl w:val="0"/>
          <w:numId w:val="1"/>
        </w:numPr>
      </w:pPr>
      <w:bookmarkStart w:id="0" w:name="_Toc118035972"/>
      <w:r w:rsidRPr="00F52849">
        <w:lastRenderedPageBreak/>
        <w:t>Rozsah projektu</w:t>
      </w:r>
      <w:bookmarkEnd w:id="0"/>
    </w:p>
    <w:p w14:paraId="406EC60C" w14:textId="77777777" w:rsidR="00291658" w:rsidRDefault="00045786" w:rsidP="00045786">
      <w:pPr>
        <w:pStyle w:val="Nadpis2"/>
      </w:pPr>
      <w:bookmarkStart w:id="1" w:name="_Toc118035973"/>
      <w:r>
        <w:t xml:space="preserve">1.1) </w:t>
      </w:r>
      <w:r w:rsidR="00291658">
        <w:t>Projektové podklady</w:t>
      </w:r>
      <w:r w:rsidR="008F1BED">
        <w:t>:</w:t>
      </w:r>
      <w:bookmarkEnd w:id="1"/>
    </w:p>
    <w:p w14:paraId="74B09744" w14:textId="77777777" w:rsidR="005B7A04" w:rsidRDefault="005B7A04" w:rsidP="005B7A04">
      <w:pPr>
        <w:pStyle w:val="Odstavecseseznamem"/>
      </w:pPr>
      <w:r>
        <w:t xml:space="preserve">Výchozími podklady pro zpracování dokumentace </w:t>
      </w:r>
      <w:proofErr w:type="gramStart"/>
      <w:r>
        <w:t>byly :</w:t>
      </w:r>
      <w:proofErr w:type="gramEnd"/>
    </w:p>
    <w:p w14:paraId="35A814E6" w14:textId="77777777" w:rsidR="005B7A04" w:rsidRDefault="005B7A04" w:rsidP="005B7A04">
      <w:pPr>
        <w:pStyle w:val="Odstavecseseznamem"/>
      </w:pPr>
      <w:r>
        <w:t xml:space="preserve">- požadavky požární ochrany PBŘ </w:t>
      </w:r>
    </w:p>
    <w:p w14:paraId="0C368583" w14:textId="77777777" w:rsidR="005B7A04" w:rsidRDefault="005B7A04" w:rsidP="005B7A04">
      <w:pPr>
        <w:pStyle w:val="Odstavecseseznamem"/>
      </w:pPr>
      <w:r>
        <w:t>- požadavky investora a PBŘ na funkci systému a technologie EPS</w:t>
      </w:r>
    </w:p>
    <w:p w14:paraId="22ACB0C8" w14:textId="77777777" w:rsidR="005B7A04" w:rsidRDefault="005B7A04" w:rsidP="005B7A04">
      <w:pPr>
        <w:pStyle w:val="Odstavecseseznamem"/>
      </w:pPr>
      <w:r>
        <w:t>- firemní a projekční podklady výrobce EPS</w:t>
      </w:r>
    </w:p>
    <w:p w14:paraId="5606B95A" w14:textId="39A5A171" w:rsidR="004D0002" w:rsidRPr="005B7A04" w:rsidRDefault="004D0002" w:rsidP="005B7A04">
      <w:pPr>
        <w:pStyle w:val="Odstavecseseznamem"/>
      </w:pPr>
    </w:p>
    <w:p w14:paraId="5B01A396" w14:textId="77777777" w:rsidR="00A51F98" w:rsidRDefault="00A51F98" w:rsidP="0031648D">
      <w:pPr>
        <w:pStyle w:val="Nadpis1"/>
        <w:numPr>
          <w:ilvl w:val="0"/>
          <w:numId w:val="1"/>
        </w:numPr>
      </w:pPr>
      <w:bookmarkStart w:id="2" w:name="_Toc118035974"/>
      <w:r w:rsidRPr="00F52849">
        <w:t>Výpis použitých norem a předpisů</w:t>
      </w:r>
      <w:bookmarkEnd w:id="2"/>
    </w:p>
    <w:p w14:paraId="68ED8EED" w14:textId="77777777" w:rsidR="00470319" w:rsidRDefault="007B4A7F" w:rsidP="007B4A7F">
      <w:r>
        <w:tab/>
      </w:r>
      <w:r w:rsidRPr="007B4A7F">
        <w:t>Základní legislativní předpisy a technické normy, podle kterých bylo v projektu postupováno:</w:t>
      </w:r>
    </w:p>
    <w:p w14:paraId="7C910757" w14:textId="77777777" w:rsidR="007B4A7F" w:rsidRDefault="007B4A7F" w:rsidP="007B4A7F">
      <w:r>
        <w:t>Zákon č. 183/2006 Sb. o územním plánování a stavebním řádu (stavební zákon)</w:t>
      </w:r>
    </w:p>
    <w:p w14:paraId="62D38E5D" w14:textId="77777777" w:rsidR="007B4A7F" w:rsidRDefault="007B4A7F" w:rsidP="007B4A7F">
      <w:r>
        <w:t>Vyhláška č. 73/2010 Sb. o stanovení vyhrazených elektrických technických zařízení, jejich zařazení do tříd a skupin a o bližších podmínkách jejich bezpečnosti (vyhláška o vyhrazených elektrických technických zařízeních)</w:t>
      </w:r>
    </w:p>
    <w:p w14:paraId="69096611" w14:textId="77777777" w:rsidR="007B4A7F" w:rsidRDefault="007B4A7F" w:rsidP="007B4A7F">
      <w:r>
        <w:t>Vyhláška č. 268/2009 Sb. o technických požadavcích na stavby</w:t>
      </w:r>
    </w:p>
    <w:p w14:paraId="289D83AD" w14:textId="77777777" w:rsidR="007B4A7F" w:rsidRDefault="007B4A7F" w:rsidP="007B4A7F">
      <w:r>
        <w:t>Vyhláška č. 23/2008 Sb. o technických podmínkách požární ochrany staveb</w:t>
      </w:r>
    </w:p>
    <w:p w14:paraId="3DD15419" w14:textId="77777777" w:rsidR="009807F9" w:rsidRDefault="009807F9" w:rsidP="009807F9">
      <w:r>
        <w:t>Vyhláška č. 48/1982 Sb. Českého úřadu bezpečnosti práce, kterou se stanoví základní požadavky k zajištění bezpečnosti práce a technických zařízení</w:t>
      </w:r>
    </w:p>
    <w:p w14:paraId="22940B2A" w14:textId="77777777" w:rsidR="00987870" w:rsidRDefault="00987870" w:rsidP="00987870">
      <w:r>
        <w:t>Nařízení vlády č. 117/2016 Sb. o posuzování shody výrobků z hlediska elektromagnetické kompatibility při jejich dodávání na trh</w:t>
      </w:r>
    </w:p>
    <w:p w14:paraId="247D1A0F" w14:textId="77777777" w:rsidR="00FC5C76" w:rsidRDefault="00FC5C76" w:rsidP="00FC5C76">
      <w:r>
        <w:t>Nařízení vlády č. 101/2005 Sb. o podrobnějších požadavcích na pracoviště a pracovní prostředí</w:t>
      </w:r>
    </w:p>
    <w:p w14:paraId="6E5D7615" w14:textId="77777777" w:rsidR="007B4A7F" w:rsidRDefault="007B4A7F" w:rsidP="007B4A7F">
      <w:r>
        <w:t xml:space="preserve">ČSN EN 61140 </w:t>
      </w:r>
      <w:proofErr w:type="spellStart"/>
      <w:r>
        <w:t>ed</w:t>
      </w:r>
      <w:proofErr w:type="spellEnd"/>
      <w:r>
        <w:t xml:space="preserve">. 3 Ochrana před úrazem elektrickým </w:t>
      </w:r>
      <w:proofErr w:type="gramStart"/>
      <w:r>
        <w:t>proudem - Společná</w:t>
      </w:r>
      <w:proofErr w:type="gramEnd"/>
      <w:r>
        <w:t xml:space="preserve"> hlediska pro instalaci a zařízení</w:t>
      </w:r>
    </w:p>
    <w:p w14:paraId="1287EC28" w14:textId="77777777" w:rsidR="007B4A7F" w:rsidRDefault="007B4A7F" w:rsidP="007B4A7F">
      <w:r>
        <w:t xml:space="preserve">ČSN 33 2000-1 </w:t>
      </w:r>
      <w:proofErr w:type="spellStart"/>
      <w:r>
        <w:t>ed</w:t>
      </w:r>
      <w:proofErr w:type="spellEnd"/>
      <w:r>
        <w:t xml:space="preserve">. 2 Elektrické instalace nízkého </w:t>
      </w:r>
      <w:proofErr w:type="gramStart"/>
      <w:r>
        <w:t>napětí - Část</w:t>
      </w:r>
      <w:proofErr w:type="gramEnd"/>
      <w:r>
        <w:t xml:space="preserve"> 1: Základní hlediska, stanovení základních charakteristik, definice</w:t>
      </w:r>
    </w:p>
    <w:p w14:paraId="037B7CFF" w14:textId="77777777" w:rsidR="007B4A7F" w:rsidRDefault="007B4A7F" w:rsidP="007B4A7F">
      <w:r>
        <w:t xml:space="preserve">ČSN 33 2000-4-41 </w:t>
      </w:r>
      <w:proofErr w:type="spellStart"/>
      <w:r>
        <w:t>ed</w:t>
      </w:r>
      <w:proofErr w:type="spellEnd"/>
      <w:r>
        <w:t xml:space="preserve">. 3 Elektrické instalace nízkého </w:t>
      </w:r>
      <w:proofErr w:type="gramStart"/>
      <w:r>
        <w:t>napětí - Část</w:t>
      </w:r>
      <w:proofErr w:type="gramEnd"/>
      <w:r>
        <w:t xml:space="preserve"> 4-41: Ochranná opatření pro zajištění bezpečnosti - Ochrana před úrazem elektrickým proudem</w:t>
      </w:r>
    </w:p>
    <w:p w14:paraId="3376FA89" w14:textId="77777777" w:rsidR="007B4A7F" w:rsidRDefault="007B4A7F" w:rsidP="007B4A7F">
      <w:r>
        <w:t xml:space="preserve">ČSN 33 2000-4-42 </w:t>
      </w:r>
      <w:proofErr w:type="spellStart"/>
      <w:r>
        <w:t>ed</w:t>
      </w:r>
      <w:proofErr w:type="spellEnd"/>
      <w:r>
        <w:t xml:space="preserve">. 2 Elektrické instalace nízkého </w:t>
      </w:r>
      <w:proofErr w:type="gramStart"/>
      <w:r>
        <w:t>napětí - Část</w:t>
      </w:r>
      <w:proofErr w:type="gramEnd"/>
      <w:r>
        <w:t xml:space="preserve"> 4-42: Bezpečnost - Ochrana před účinky tepla</w:t>
      </w:r>
    </w:p>
    <w:p w14:paraId="76762093" w14:textId="77777777" w:rsidR="007B4A7F" w:rsidRDefault="007B4A7F" w:rsidP="007B4A7F">
      <w:r>
        <w:t xml:space="preserve">ČSN 33 2000-4-43 </w:t>
      </w:r>
      <w:proofErr w:type="spellStart"/>
      <w:r>
        <w:t>ed</w:t>
      </w:r>
      <w:proofErr w:type="spellEnd"/>
      <w:r>
        <w:t xml:space="preserve">. 2 Elektrické instalace nízkého </w:t>
      </w:r>
      <w:proofErr w:type="gramStart"/>
      <w:r>
        <w:t>napětí - Část</w:t>
      </w:r>
      <w:proofErr w:type="gramEnd"/>
      <w:r>
        <w:t xml:space="preserve"> 4-43: Bezpečnost - Ochrana před nadproudy</w:t>
      </w:r>
    </w:p>
    <w:p w14:paraId="2CCC9A32" w14:textId="77777777" w:rsidR="007B4A7F" w:rsidRDefault="007B4A7F" w:rsidP="007B4A7F">
      <w:r>
        <w:t xml:space="preserve">ČSN 33 2000-4-443 </w:t>
      </w:r>
      <w:proofErr w:type="spellStart"/>
      <w:r>
        <w:t>ed</w:t>
      </w:r>
      <w:proofErr w:type="spellEnd"/>
      <w:r>
        <w:t xml:space="preserve">. 3 Elektrické instalace nízkého </w:t>
      </w:r>
      <w:proofErr w:type="gramStart"/>
      <w:r>
        <w:t>napětí - Část</w:t>
      </w:r>
      <w:proofErr w:type="gramEnd"/>
      <w:r>
        <w:t xml:space="preserve"> 4-44: Bezpečnost - Ochrana před rušivým napětím a elektromagnetickým rušením - Kapitola 443: Ochrana před atmosférickým nebo spínacím přepětím</w:t>
      </w:r>
    </w:p>
    <w:p w14:paraId="40442E21" w14:textId="77777777" w:rsidR="007B4A7F" w:rsidRDefault="007B4A7F" w:rsidP="007B4A7F">
      <w:r>
        <w:t xml:space="preserve">ČSN 33 2000-4-444 Elektrické instalace nízkého </w:t>
      </w:r>
      <w:proofErr w:type="gramStart"/>
      <w:r>
        <w:t>napětí - Část</w:t>
      </w:r>
      <w:proofErr w:type="gramEnd"/>
      <w:r>
        <w:t xml:space="preserve"> 4-444: Bezpečnost - Ochrana před napěťovým a elektromagnetickým rušením</w:t>
      </w:r>
    </w:p>
    <w:p w14:paraId="12AA8A26" w14:textId="77777777" w:rsidR="007B4A7F" w:rsidRDefault="003A6E30" w:rsidP="003A6E30">
      <w:r>
        <w:t xml:space="preserve">ČSN 33 2000-4-46 </w:t>
      </w:r>
      <w:proofErr w:type="spellStart"/>
      <w:r>
        <w:t>ed</w:t>
      </w:r>
      <w:proofErr w:type="spellEnd"/>
      <w:r>
        <w:t xml:space="preserve">. 3 Elektrické instalace nízkého </w:t>
      </w:r>
      <w:proofErr w:type="gramStart"/>
      <w:r>
        <w:t>napětí - Část</w:t>
      </w:r>
      <w:proofErr w:type="gramEnd"/>
      <w:r>
        <w:t xml:space="preserve"> 4-46: Bezpečnost - Odpojování a spínání</w:t>
      </w:r>
    </w:p>
    <w:p w14:paraId="33828555" w14:textId="77777777" w:rsidR="003A6E30" w:rsidRDefault="003A6E30" w:rsidP="003A6E30">
      <w:r>
        <w:lastRenderedPageBreak/>
        <w:t xml:space="preserve">ČSN 33 2000-5-51 </w:t>
      </w:r>
      <w:proofErr w:type="spellStart"/>
      <w:r>
        <w:t>ed</w:t>
      </w:r>
      <w:proofErr w:type="spellEnd"/>
      <w:r>
        <w:t xml:space="preserve">. 3 Elektrické instalace nízkého </w:t>
      </w:r>
      <w:proofErr w:type="gramStart"/>
      <w:r>
        <w:t>napětí - Část</w:t>
      </w:r>
      <w:proofErr w:type="gramEnd"/>
      <w:r>
        <w:t xml:space="preserve"> 5-51: Výběr a stavba elektrických zařízení - Všeobecné předpisy</w:t>
      </w:r>
    </w:p>
    <w:p w14:paraId="3141EA31" w14:textId="77777777" w:rsidR="003A6E30" w:rsidRDefault="003A6E30" w:rsidP="003A6E30">
      <w:r>
        <w:t xml:space="preserve">ČSN 33 2000-5-52 </w:t>
      </w:r>
      <w:proofErr w:type="spellStart"/>
      <w:r>
        <w:t>ed</w:t>
      </w:r>
      <w:proofErr w:type="spellEnd"/>
      <w:r>
        <w:t xml:space="preserve">. 2 Elektrické instalace nízkého </w:t>
      </w:r>
      <w:proofErr w:type="gramStart"/>
      <w:r>
        <w:t>napětí - Část</w:t>
      </w:r>
      <w:proofErr w:type="gramEnd"/>
      <w:r>
        <w:t xml:space="preserve"> 5-52: Výběr a stavba elektrických zařízení - Elektrická vedení</w:t>
      </w:r>
    </w:p>
    <w:p w14:paraId="48C22B3F" w14:textId="77777777" w:rsidR="003A6E30" w:rsidRDefault="003A6E30" w:rsidP="003A6E30">
      <w:r>
        <w:t xml:space="preserve">ČSN 33 2000-5-54 </w:t>
      </w:r>
      <w:proofErr w:type="spellStart"/>
      <w:r>
        <w:t>ed</w:t>
      </w:r>
      <w:proofErr w:type="spellEnd"/>
      <w:r>
        <w:t xml:space="preserve">. 3 Elektrické instalace nízkého </w:t>
      </w:r>
      <w:proofErr w:type="gramStart"/>
      <w:r>
        <w:t>napětí - Část</w:t>
      </w:r>
      <w:proofErr w:type="gramEnd"/>
      <w:r>
        <w:t xml:space="preserve"> 5-54: Výběr a stavba elektrických zařízení - Uzemnění a ochranné vodiče</w:t>
      </w:r>
    </w:p>
    <w:p w14:paraId="5C01FABC" w14:textId="77777777" w:rsidR="00723251" w:rsidRDefault="003A6E30" w:rsidP="003A6E30">
      <w:r>
        <w:t xml:space="preserve">ČSN 33 2000-5-559 </w:t>
      </w:r>
      <w:proofErr w:type="spellStart"/>
      <w:r>
        <w:t>ed</w:t>
      </w:r>
      <w:proofErr w:type="spellEnd"/>
      <w:r>
        <w:t xml:space="preserve">. 2 Elektrické instalace nízkého </w:t>
      </w:r>
      <w:proofErr w:type="gramStart"/>
      <w:r>
        <w:t>napětí - Část</w:t>
      </w:r>
      <w:proofErr w:type="gramEnd"/>
      <w:r>
        <w:t xml:space="preserve"> 5-559: Výběr a stavba elektrických zařízení - Svítidla a světelná instalace</w:t>
      </w:r>
    </w:p>
    <w:p w14:paraId="52FCD8E2" w14:textId="77777777" w:rsidR="00723251" w:rsidRDefault="00723251" w:rsidP="00723251">
      <w:r>
        <w:t xml:space="preserve">ČSN 33 2000-6 </w:t>
      </w:r>
      <w:proofErr w:type="spellStart"/>
      <w:r>
        <w:t>ed</w:t>
      </w:r>
      <w:proofErr w:type="spellEnd"/>
      <w:r>
        <w:t xml:space="preserve">. 2 Elektrické instalace nízkého </w:t>
      </w:r>
      <w:proofErr w:type="gramStart"/>
      <w:r>
        <w:t>napětí - Část</w:t>
      </w:r>
      <w:proofErr w:type="gramEnd"/>
      <w:r>
        <w:t xml:space="preserve"> 6: Revize</w:t>
      </w:r>
    </w:p>
    <w:p w14:paraId="49194718" w14:textId="77777777" w:rsidR="00723251" w:rsidRDefault="00723251" w:rsidP="00723251">
      <w:r>
        <w:t>ČSN 33 1500 Elektrotechnické předpisy. Revize elektrických zařízení</w:t>
      </w:r>
    </w:p>
    <w:p w14:paraId="69C93A42" w14:textId="77777777" w:rsidR="003A6E30" w:rsidRDefault="003A6E30" w:rsidP="003A6E30">
      <w:r>
        <w:t xml:space="preserve">ČSN 33 2000-7-701 </w:t>
      </w:r>
      <w:proofErr w:type="spellStart"/>
      <w:r>
        <w:t>ed</w:t>
      </w:r>
      <w:proofErr w:type="spellEnd"/>
      <w:r>
        <w:t xml:space="preserve">. 2 Elektrické instalace nízkého </w:t>
      </w:r>
      <w:proofErr w:type="gramStart"/>
      <w:r>
        <w:t>napětí - Část</w:t>
      </w:r>
      <w:proofErr w:type="gramEnd"/>
      <w:r>
        <w:t xml:space="preserve"> 7-701: Zařízení jednoúčelová a ve zvláštních objektech - Prostory s vanou nebo sprchou</w:t>
      </w:r>
    </w:p>
    <w:p w14:paraId="67CCEE4F" w14:textId="77777777" w:rsidR="003A6E30" w:rsidRDefault="003A6E30" w:rsidP="003A6E30">
      <w:r>
        <w:t xml:space="preserve">ČSN 33 2000-7-718 Elektrické instalace nízkého </w:t>
      </w:r>
      <w:proofErr w:type="gramStart"/>
      <w:r>
        <w:t>napětí - Část</w:t>
      </w:r>
      <w:proofErr w:type="gramEnd"/>
      <w:r>
        <w:t xml:space="preserve"> 7-718: Zařízení jednoúčelová a ve zvláštních objektech - Prostory občanské výstavby a pracoviště</w:t>
      </w:r>
    </w:p>
    <w:p w14:paraId="3BDF41F6" w14:textId="77777777" w:rsidR="003A6E30" w:rsidRDefault="003A6E30" w:rsidP="003A6E30">
      <w:r>
        <w:t xml:space="preserve">ČSN IEC 1200-53 Pokyny pro elektrické </w:t>
      </w:r>
      <w:proofErr w:type="gramStart"/>
      <w:r>
        <w:t>instalace - Část</w:t>
      </w:r>
      <w:proofErr w:type="gramEnd"/>
      <w:r>
        <w:t xml:space="preserve"> 53: Výběr a stavba elektrických zařízení - Spínací a řídicí přístroje</w:t>
      </w:r>
    </w:p>
    <w:p w14:paraId="7EF25E78" w14:textId="77777777" w:rsidR="003A6E30" w:rsidRDefault="003A6E30" w:rsidP="003A6E30">
      <w:r>
        <w:t xml:space="preserve">ČSN 33 2130 </w:t>
      </w:r>
      <w:proofErr w:type="spellStart"/>
      <w:r>
        <w:t>ed</w:t>
      </w:r>
      <w:proofErr w:type="spellEnd"/>
      <w:r>
        <w:t xml:space="preserve">. 3 Elektrické instalace nízkého </w:t>
      </w:r>
      <w:proofErr w:type="gramStart"/>
      <w:r>
        <w:t>napětí - Vnitřní</w:t>
      </w:r>
      <w:proofErr w:type="gramEnd"/>
      <w:r>
        <w:t xml:space="preserve"> elektrické rozvody</w:t>
      </w:r>
    </w:p>
    <w:p w14:paraId="331F1536" w14:textId="77777777" w:rsidR="003A6E30" w:rsidRDefault="003A6E30" w:rsidP="003A6E30">
      <w:r>
        <w:t xml:space="preserve">ČSN 33 2312 </w:t>
      </w:r>
      <w:proofErr w:type="spellStart"/>
      <w:r>
        <w:t>ed</w:t>
      </w:r>
      <w:proofErr w:type="spellEnd"/>
      <w:r>
        <w:t xml:space="preserve">. 2 Elektrické instalace nízkého </w:t>
      </w:r>
      <w:proofErr w:type="gramStart"/>
      <w:r>
        <w:t>napětí - Elektrická</w:t>
      </w:r>
      <w:proofErr w:type="gramEnd"/>
      <w:r>
        <w:t xml:space="preserve"> zařízení v hořlavých látkách a na nich</w:t>
      </w:r>
    </w:p>
    <w:p w14:paraId="4A7D7695" w14:textId="77777777" w:rsidR="000141B6" w:rsidRDefault="003A6E30" w:rsidP="000141B6">
      <w:r>
        <w:t xml:space="preserve">ČSN 33 3320 </w:t>
      </w:r>
      <w:proofErr w:type="spellStart"/>
      <w:r>
        <w:t>ed</w:t>
      </w:r>
      <w:proofErr w:type="spellEnd"/>
      <w:r>
        <w:t xml:space="preserve">. 2 Elektrotechnické </w:t>
      </w:r>
      <w:proofErr w:type="gramStart"/>
      <w:r>
        <w:t>předpisy - Elektrické</w:t>
      </w:r>
      <w:proofErr w:type="gramEnd"/>
      <w:r>
        <w:t xml:space="preserve"> přípojky</w:t>
      </w:r>
    </w:p>
    <w:p w14:paraId="4A3B1449" w14:textId="77777777" w:rsidR="000141B6" w:rsidRDefault="000141B6" w:rsidP="000141B6">
      <w:r>
        <w:t xml:space="preserve">ČSN 34 2300 </w:t>
      </w:r>
      <w:proofErr w:type="spellStart"/>
      <w:r>
        <w:t>ed</w:t>
      </w:r>
      <w:proofErr w:type="spellEnd"/>
      <w:r>
        <w:t>. 2 Předpisy pro vnitřní rozvody vedení elektronických komunikací</w:t>
      </w:r>
    </w:p>
    <w:p w14:paraId="57860C69" w14:textId="77777777" w:rsidR="00212583" w:rsidRDefault="00212583" w:rsidP="00212583">
      <w:r>
        <w:t xml:space="preserve">ČSN 35 4516 Domovní </w:t>
      </w:r>
      <w:proofErr w:type="gramStart"/>
      <w:r>
        <w:t>zásuvky - Dvojpólové</w:t>
      </w:r>
      <w:proofErr w:type="gramEnd"/>
      <w:r>
        <w:t xml:space="preserve"> zásuvky a vidlice AC 2,5 A 250 V a AC 16 A 250 V</w:t>
      </w:r>
    </w:p>
    <w:p w14:paraId="4C96F475" w14:textId="77777777" w:rsidR="00FC5C76" w:rsidRDefault="00FC5C76" w:rsidP="00FC5C76">
      <w:r>
        <w:t>ČSN EN 50172 Systémy nouzového únikového osvětlení</w:t>
      </w:r>
    </w:p>
    <w:p w14:paraId="562CFDF3" w14:textId="77777777" w:rsidR="00FC5C76" w:rsidRDefault="00FC5C76" w:rsidP="00FC5C76">
      <w:r>
        <w:t xml:space="preserve">ČSN EN 1838 Světlo a </w:t>
      </w:r>
      <w:proofErr w:type="gramStart"/>
      <w:r>
        <w:t>osvětlení - Nouzové</w:t>
      </w:r>
      <w:proofErr w:type="gramEnd"/>
      <w:r>
        <w:t xml:space="preserve"> osvětlení</w:t>
      </w:r>
    </w:p>
    <w:p w14:paraId="17173E21" w14:textId="77777777" w:rsidR="0095306B" w:rsidRDefault="0095306B" w:rsidP="0095306B">
      <w:r>
        <w:t xml:space="preserve">ČSN EN 50110-1 </w:t>
      </w:r>
      <w:proofErr w:type="spellStart"/>
      <w:r>
        <w:t>ed</w:t>
      </w:r>
      <w:proofErr w:type="spellEnd"/>
      <w:r>
        <w:t xml:space="preserve">. 3 Obsluha a práce na elektrických </w:t>
      </w:r>
      <w:proofErr w:type="gramStart"/>
      <w:r>
        <w:t>zařízeních - Část</w:t>
      </w:r>
      <w:proofErr w:type="gramEnd"/>
      <w:r>
        <w:t xml:space="preserve"> 1: Obecné požadavky</w:t>
      </w:r>
    </w:p>
    <w:p w14:paraId="71B72C36" w14:textId="77777777" w:rsidR="000141B6" w:rsidRDefault="000141B6" w:rsidP="000141B6">
      <w:r>
        <w:t xml:space="preserve">ČSN EN 50173-1 </w:t>
      </w:r>
      <w:proofErr w:type="spellStart"/>
      <w:r>
        <w:t>ed</w:t>
      </w:r>
      <w:proofErr w:type="spellEnd"/>
      <w:r>
        <w:t xml:space="preserve">. 3Informační </w:t>
      </w:r>
      <w:proofErr w:type="gramStart"/>
      <w:r>
        <w:t>technologie - Univerzální</w:t>
      </w:r>
      <w:proofErr w:type="gramEnd"/>
      <w:r>
        <w:t xml:space="preserve"> kabelážní systémy - Část 1: Všeobecné požadavky</w:t>
      </w:r>
    </w:p>
    <w:p w14:paraId="1B28049D" w14:textId="77777777" w:rsidR="000141B6" w:rsidRDefault="000141B6" w:rsidP="000141B6">
      <w:r>
        <w:t xml:space="preserve">ČSN EN 50173-4 Informační </w:t>
      </w:r>
      <w:proofErr w:type="gramStart"/>
      <w:r>
        <w:t>technologie - Univerzální</w:t>
      </w:r>
      <w:proofErr w:type="gramEnd"/>
      <w:r>
        <w:t xml:space="preserve"> kabelážní systémy - Část 4: Obytné prostory</w:t>
      </w:r>
    </w:p>
    <w:p w14:paraId="6945AB36" w14:textId="77777777" w:rsidR="000141B6" w:rsidRDefault="000141B6" w:rsidP="000141B6">
      <w:r>
        <w:t xml:space="preserve">ČSN EN 50174-1 </w:t>
      </w:r>
      <w:proofErr w:type="spellStart"/>
      <w:r>
        <w:t>ed</w:t>
      </w:r>
      <w:proofErr w:type="spellEnd"/>
      <w:r>
        <w:t xml:space="preserve">. 2 Informační </w:t>
      </w:r>
      <w:proofErr w:type="gramStart"/>
      <w:r>
        <w:t>technologie - Instalace</w:t>
      </w:r>
      <w:proofErr w:type="gramEnd"/>
      <w:r>
        <w:t xml:space="preserve"> kabelových rozvodů - Část 1: Specifikace a zabezpečení kvality</w:t>
      </w:r>
    </w:p>
    <w:p w14:paraId="30C62EF4" w14:textId="77777777" w:rsidR="000141B6" w:rsidRDefault="000141B6" w:rsidP="000141B6">
      <w:r>
        <w:t xml:space="preserve">ČSN EN 50174-2 </w:t>
      </w:r>
      <w:proofErr w:type="spellStart"/>
      <w:r>
        <w:t>ed</w:t>
      </w:r>
      <w:proofErr w:type="spellEnd"/>
      <w:r>
        <w:t xml:space="preserve">. 2 Informační </w:t>
      </w:r>
      <w:proofErr w:type="gramStart"/>
      <w:r>
        <w:t>technologie - Instalace</w:t>
      </w:r>
      <w:proofErr w:type="gramEnd"/>
      <w:r>
        <w:t xml:space="preserve"> kabelových rozvodů - Část 2: Projektová příprava a výstavba v budovách</w:t>
      </w:r>
    </w:p>
    <w:p w14:paraId="3E04158A" w14:textId="77777777" w:rsidR="000141B6" w:rsidRDefault="000141B6" w:rsidP="000141B6">
      <w:r>
        <w:t xml:space="preserve">ČSN EN 50346 Informační </w:t>
      </w:r>
      <w:proofErr w:type="gramStart"/>
      <w:r>
        <w:t>technologie - Instalace</w:t>
      </w:r>
      <w:proofErr w:type="gramEnd"/>
      <w:r>
        <w:t xml:space="preserve"> kabelových rozvodů - Zkoušení instalovaných kabelových rozvodů</w:t>
      </w:r>
    </w:p>
    <w:p w14:paraId="3DBB333D" w14:textId="77777777" w:rsidR="000141B6" w:rsidRDefault="000141B6" w:rsidP="000141B6">
      <w:r>
        <w:t xml:space="preserve">ČSN EN 50565-1 Elektrické </w:t>
      </w:r>
      <w:proofErr w:type="gramStart"/>
      <w:r>
        <w:t>kabely - Pokyny</w:t>
      </w:r>
      <w:proofErr w:type="gramEnd"/>
      <w:r>
        <w:t xml:space="preserve"> pro používání kabelů se jmenovitým napětím nepřekračujícím 450/750 V (U0/U) - Část 1: Obecné pokyny</w:t>
      </w:r>
    </w:p>
    <w:p w14:paraId="51A97869" w14:textId="77777777" w:rsidR="000141B6" w:rsidRDefault="000141B6" w:rsidP="000141B6">
      <w:r>
        <w:t xml:space="preserve">ČSN EN 50565-2 Elektrické </w:t>
      </w:r>
      <w:proofErr w:type="gramStart"/>
      <w:r>
        <w:t>kabely - Pokyny</w:t>
      </w:r>
      <w:proofErr w:type="gramEnd"/>
      <w:r>
        <w:t xml:space="preserve"> pro používání kabelů se jmenovitým napětím nepřekračujícím 450/750 V (U0/U) - Část 2: Specifický návod pro typy kabelů související s EN 50525</w:t>
      </w:r>
    </w:p>
    <w:p w14:paraId="6D7D3865" w14:textId="77777777" w:rsidR="000141B6" w:rsidRDefault="000141B6" w:rsidP="000141B6">
      <w:r>
        <w:lastRenderedPageBreak/>
        <w:t xml:space="preserve">ČSN EN 60670-1 Krabice a úplné kryty pro elektrická příslušenství pro domovní a podobné pevné elektrické </w:t>
      </w:r>
      <w:proofErr w:type="gramStart"/>
      <w:r>
        <w:t>instalace - Část</w:t>
      </w:r>
      <w:proofErr w:type="gramEnd"/>
      <w:r>
        <w:t xml:space="preserve"> 1: Všeobecné požadavky</w:t>
      </w:r>
    </w:p>
    <w:p w14:paraId="77E97C3D" w14:textId="77777777" w:rsidR="000141B6" w:rsidRDefault="000141B6" w:rsidP="000141B6">
      <w:r>
        <w:t xml:space="preserve">ČSN EN 60670-22 Krabice a úplné kryty pro elektrická příslušenství pro domovní a podobné pevné elektrické </w:t>
      </w:r>
      <w:proofErr w:type="gramStart"/>
      <w:r>
        <w:t>instalace - Část</w:t>
      </w:r>
      <w:proofErr w:type="gramEnd"/>
      <w:r>
        <w:t xml:space="preserve"> 22: Zvláštní požadavky pro spojovací krabice a úplné kryty</w:t>
      </w:r>
    </w:p>
    <w:p w14:paraId="5350329C" w14:textId="77777777" w:rsidR="000141B6" w:rsidRDefault="000141B6" w:rsidP="000141B6">
      <w:r>
        <w:t xml:space="preserve">ČSN EN 50274 Rozváděče </w:t>
      </w:r>
      <w:proofErr w:type="spellStart"/>
      <w:proofErr w:type="gramStart"/>
      <w:r>
        <w:t>nn</w:t>
      </w:r>
      <w:proofErr w:type="spellEnd"/>
      <w:r>
        <w:t xml:space="preserve"> - Ochrana</w:t>
      </w:r>
      <w:proofErr w:type="gramEnd"/>
      <w:r>
        <w:t xml:space="preserve"> před úrazem elektrickým proudem - Ochrana před neúmyslným přímým dotykem nebezpečných živých částí</w:t>
      </w:r>
    </w:p>
    <w:p w14:paraId="46B26DA7" w14:textId="77777777" w:rsidR="000141B6" w:rsidRDefault="000141B6" w:rsidP="000141B6">
      <w:r>
        <w:t xml:space="preserve">ČSN EN 61439-1 </w:t>
      </w:r>
      <w:proofErr w:type="spellStart"/>
      <w:r>
        <w:t>ed</w:t>
      </w:r>
      <w:proofErr w:type="spellEnd"/>
      <w:r>
        <w:t xml:space="preserve">. 2 Rozváděče nízkého </w:t>
      </w:r>
      <w:proofErr w:type="gramStart"/>
      <w:r>
        <w:t>napětí - Část</w:t>
      </w:r>
      <w:proofErr w:type="gramEnd"/>
      <w:r>
        <w:t xml:space="preserve"> 1: Všeobecná ustanovení</w:t>
      </w:r>
    </w:p>
    <w:p w14:paraId="4625777C" w14:textId="77777777" w:rsidR="000141B6" w:rsidRDefault="000141B6" w:rsidP="000141B6">
      <w:r>
        <w:t xml:space="preserve">ČSN EN 61439-2 </w:t>
      </w:r>
      <w:proofErr w:type="spellStart"/>
      <w:r>
        <w:t>ed</w:t>
      </w:r>
      <w:proofErr w:type="spellEnd"/>
      <w:r>
        <w:t xml:space="preserve">. 2 Rozváděče nízkého </w:t>
      </w:r>
      <w:proofErr w:type="gramStart"/>
      <w:r>
        <w:t>napětí - Část</w:t>
      </w:r>
      <w:proofErr w:type="gramEnd"/>
      <w:r>
        <w:t xml:space="preserve"> 2: Výkonové rozváděče</w:t>
      </w:r>
    </w:p>
    <w:p w14:paraId="2665A564" w14:textId="77777777" w:rsidR="000141B6" w:rsidRDefault="000141B6" w:rsidP="000141B6">
      <w:r>
        <w:t xml:space="preserve">ČSN EN 61439-3 Rozváděče nízkého </w:t>
      </w:r>
      <w:proofErr w:type="gramStart"/>
      <w:r>
        <w:t>napětí - Část</w:t>
      </w:r>
      <w:proofErr w:type="gramEnd"/>
      <w:r>
        <w:t xml:space="preserve"> 3: Rozvodnice určené k provozování laiky (DBO)</w:t>
      </w:r>
    </w:p>
    <w:p w14:paraId="2486C2E6" w14:textId="77777777" w:rsidR="000141B6" w:rsidRDefault="00FC244E" w:rsidP="00FC244E">
      <w:r>
        <w:t>ČSN 73 4301 Obytné budovy</w:t>
      </w:r>
    </w:p>
    <w:p w14:paraId="60EFB5AA" w14:textId="77777777" w:rsidR="00FC244E" w:rsidRDefault="00FC244E" w:rsidP="00FC244E">
      <w:r>
        <w:t xml:space="preserve">ČSN EN 12464-1 Světlo a </w:t>
      </w:r>
      <w:proofErr w:type="gramStart"/>
      <w:r>
        <w:t>osvětlení - Osvětlení</w:t>
      </w:r>
      <w:proofErr w:type="gramEnd"/>
      <w:r>
        <w:t xml:space="preserve"> pracovních prostorů - Část 1: Vnitřní pracovní prostory</w:t>
      </w:r>
    </w:p>
    <w:p w14:paraId="671918DE" w14:textId="77777777" w:rsidR="00FC244E" w:rsidRDefault="00FC244E" w:rsidP="00FC244E">
      <w:r>
        <w:t xml:space="preserve">ČSN EN 62305-1 </w:t>
      </w:r>
      <w:proofErr w:type="spellStart"/>
      <w:r>
        <w:t>ed</w:t>
      </w:r>
      <w:proofErr w:type="spellEnd"/>
      <w:r>
        <w:t xml:space="preserve">. 2 Ochrana před </w:t>
      </w:r>
      <w:proofErr w:type="gramStart"/>
      <w:r>
        <w:t>bleskem - Část</w:t>
      </w:r>
      <w:proofErr w:type="gramEnd"/>
      <w:r>
        <w:t xml:space="preserve"> 1: Obecné principy</w:t>
      </w:r>
    </w:p>
    <w:p w14:paraId="48DBDBE2" w14:textId="77777777" w:rsidR="00FC244E" w:rsidRDefault="00FC244E" w:rsidP="00FC244E">
      <w:r>
        <w:t xml:space="preserve">ČSN EN 62305-2 </w:t>
      </w:r>
      <w:proofErr w:type="spellStart"/>
      <w:r>
        <w:t>ed</w:t>
      </w:r>
      <w:proofErr w:type="spellEnd"/>
      <w:r>
        <w:t xml:space="preserve">. 2 Ochrana před </w:t>
      </w:r>
      <w:proofErr w:type="gramStart"/>
      <w:r>
        <w:t>bleskem - Část</w:t>
      </w:r>
      <w:proofErr w:type="gramEnd"/>
      <w:r>
        <w:t xml:space="preserve"> 2: Řízení rizika</w:t>
      </w:r>
    </w:p>
    <w:p w14:paraId="358F41C6" w14:textId="77777777" w:rsidR="00FC244E" w:rsidRDefault="00FC244E" w:rsidP="00FC244E">
      <w:r>
        <w:t xml:space="preserve">ČSN EN 62305-3 </w:t>
      </w:r>
      <w:proofErr w:type="spellStart"/>
      <w:r>
        <w:t>ed</w:t>
      </w:r>
      <w:proofErr w:type="spellEnd"/>
      <w:r>
        <w:t xml:space="preserve">. 2 Ochrana před </w:t>
      </w:r>
      <w:proofErr w:type="gramStart"/>
      <w:r>
        <w:t>bleskem - Část</w:t>
      </w:r>
      <w:proofErr w:type="gramEnd"/>
      <w:r>
        <w:t xml:space="preserve"> 3: Hmotné škody na stavbách a ohrožení života</w:t>
      </w:r>
    </w:p>
    <w:p w14:paraId="53DB0625" w14:textId="77777777" w:rsidR="00FC244E" w:rsidRDefault="00FC244E" w:rsidP="00FC244E">
      <w:r>
        <w:t xml:space="preserve">ČSN EN 62305-4 </w:t>
      </w:r>
      <w:proofErr w:type="spellStart"/>
      <w:r>
        <w:t>ed</w:t>
      </w:r>
      <w:proofErr w:type="spellEnd"/>
      <w:r>
        <w:t xml:space="preserve">. 2 Ochrana před </w:t>
      </w:r>
      <w:proofErr w:type="gramStart"/>
      <w:r>
        <w:t>bleskem - Část</w:t>
      </w:r>
      <w:proofErr w:type="gramEnd"/>
      <w:r>
        <w:t xml:space="preserve"> 4: Elektrické a elektronické systémy ve stavbách</w:t>
      </w:r>
    </w:p>
    <w:p w14:paraId="1487A2A5" w14:textId="77777777" w:rsidR="00FC244E" w:rsidRDefault="00FC244E" w:rsidP="00FC244E">
      <w:r>
        <w:t xml:space="preserve">ČSN 73 0802 Požární bezpečnost </w:t>
      </w:r>
      <w:proofErr w:type="gramStart"/>
      <w:r>
        <w:t>staveb - Nevýrobní</w:t>
      </w:r>
      <w:proofErr w:type="gramEnd"/>
      <w:r>
        <w:t xml:space="preserve"> objekty</w:t>
      </w:r>
    </w:p>
    <w:p w14:paraId="32774851" w14:textId="77777777" w:rsidR="00FC244E" w:rsidRDefault="00FC244E" w:rsidP="00FC244E">
      <w:r>
        <w:t xml:space="preserve">ČSN 73 0810 Požární bezpečnost </w:t>
      </w:r>
      <w:proofErr w:type="gramStart"/>
      <w:r>
        <w:t>staveb - Společná</w:t>
      </w:r>
      <w:proofErr w:type="gramEnd"/>
      <w:r>
        <w:t xml:space="preserve"> ustanovení</w:t>
      </w:r>
    </w:p>
    <w:p w14:paraId="251E23FE" w14:textId="77777777" w:rsidR="00FC244E" w:rsidRDefault="00FC244E" w:rsidP="00FC244E">
      <w:r>
        <w:t xml:space="preserve">ČSN 73 0833 Požární bezpečnost </w:t>
      </w:r>
      <w:proofErr w:type="gramStart"/>
      <w:r>
        <w:t>staveb - Budovy</w:t>
      </w:r>
      <w:proofErr w:type="gramEnd"/>
      <w:r>
        <w:t xml:space="preserve"> pro bydlení a ubytování</w:t>
      </w:r>
    </w:p>
    <w:p w14:paraId="10579594" w14:textId="77777777" w:rsidR="00FC244E" w:rsidRDefault="00FC244E" w:rsidP="00FC244E">
      <w:r>
        <w:t xml:space="preserve">ČSN 73 0848 Požární bezpečnost </w:t>
      </w:r>
      <w:proofErr w:type="gramStart"/>
      <w:r>
        <w:t>staveb - Kabelové</w:t>
      </w:r>
      <w:proofErr w:type="gramEnd"/>
      <w:r>
        <w:t xml:space="preserve"> rozvody</w:t>
      </w:r>
    </w:p>
    <w:p w14:paraId="0B11FB20" w14:textId="77777777" w:rsidR="005B7A04" w:rsidRPr="005B7A04" w:rsidRDefault="005B7A04" w:rsidP="005B7A04">
      <w:r w:rsidRPr="005B7A04">
        <w:t xml:space="preserve">ČSN 73 08 75 Požární bezpečnost </w:t>
      </w:r>
      <w:proofErr w:type="gramStart"/>
      <w:r w:rsidRPr="005B7A04">
        <w:t>staveb - navrhování</w:t>
      </w:r>
      <w:proofErr w:type="gramEnd"/>
      <w:r w:rsidRPr="005B7A04">
        <w:t xml:space="preserve"> elektrické požární signalizace</w:t>
      </w:r>
    </w:p>
    <w:p w14:paraId="4BDBC27B" w14:textId="77777777" w:rsidR="005B7A04" w:rsidRPr="005B7A04" w:rsidRDefault="005B7A04" w:rsidP="005B7A04">
      <w:r w:rsidRPr="005B7A04">
        <w:t xml:space="preserve">ČSN P CEN/TS </w:t>
      </w:r>
      <w:proofErr w:type="gramStart"/>
      <w:r w:rsidRPr="005B7A04">
        <w:t>54 - 14</w:t>
      </w:r>
      <w:proofErr w:type="gramEnd"/>
      <w:r w:rsidRPr="005B7A04">
        <w:t xml:space="preserve"> (34 27 10) Elektrická požární signalizace – část 14: návody pro</w:t>
      </w:r>
    </w:p>
    <w:p w14:paraId="48C0C9F1" w14:textId="77777777" w:rsidR="005B7A04" w:rsidRPr="005B7A04" w:rsidRDefault="005B7A04" w:rsidP="005B7A04">
      <w:r w:rsidRPr="005B7A04">
        <w:t>plánování, projektování, montáž, uvedení do provozu, používání a údržbu. Praha: Český</w:t>
      </w:r>
    </w:p>
    <w:p w14:paraId="270FF38D" w14:textId="77777777" w:rsidR="005B7A04" w:rsidRPr="005B7A04" w:rsidRDefault="005B7A04" w:rsidP="005B7A04">
      <w:r w:rsidRPr="005B7A04">
        <w:t>normalizační institut, 2005, 68 s.</w:t>
      </w:r>
    </w:p>
    <w:p w14:paraId="29FF2943" w14:textId="77777777" w:rsidR="005B7A04" w:rsidRPr="005B7A04" w:rsidRDefault="005B7A04" w:rsidP="005B7A04">
      <w:r w:rsidRPr="005B7A04">
        <w:t>ČSN 73 08 02. Požární bezpečnost staveb: Nevýrobní objekty. Praha: Český normalizační</w:t>
      </w:r>
    </w:p>
    <w:p w14:paraId="3CDEBC4B" w14:textId="77777777" w:rsidR="005B7A04" w:rsidRPr="005B7A04" w:rsidRDefault="005B7A04" w:rsidP="005B7A04">
      <w:r w:rsidRPr="005B7A04">
        <w:t>institut, 2000. 113 s.</w:t>
      </w:r>
    </w:p>
    <w:p w14:paraId="47EA51A0" w14:textId="77777777" w:rsidR="005B7A04" w:rsidRPr="005B7A04" w:rsidRDefault="005B7A04" w:rsidP="005B7A04">
      <w:r w:rsidRPr="005B7A04">
        <w:t>České technické normy řady ČSN EN 54 (34 27 10) Elektrická požární signalizace vydané</w:t>
      </w:r>
    </w:p>
    <w:p w14:paraId="034A52CD" w14:textId="77777777" w:rsidR="005B7A04" w:rsidRPr="005B7A04" w:rsidRDefault="005B7A04" w:rsidP="005B7A04">
      <w:r w:rsidRPr="005B7A04">
        <w:t>Českým normalizačním institutem</w:t>
      </w:r>
    </w:p>
    <w:p w14:paraId="5557369F" w14:textId="77777777" w:rsidR="005B7A04" w:rsidRPr="005B7A04" w:rsidRDefault="005B7A04" w:rsidP="005B7A04">
      <w:r w:rsidRPr="005B7A04">
        <w:t>Úložné systémy pro zachování funkčnosti kabelových zařízení při požáru dle DIN 4102-</w:t>
      </w:r>
    </w:p>
    <w:p w14:paraId="0DD75BCA" w14:textId="77777777" w:rsidR="005B7A04" w:rsidRPr="005B7A04" w:rsidRDefault="005B7A04" w:rsidP="005B7A04">
      <w:r w:rsidRPr="005B7A04">
        <w:t>12:1998-11, ZP 27/2008, STN 92 0205</w:t>
      </w:r>
    </w:p>
    <w:p w14:paraId="19E91FB0" w14:textId="77777777" w:rsidR="005B7A04" w:rsidRPr="005B7A04" w:rsidRDefault="005B7A04" w:rsidP="005B7A04">
      <w:r w:rsidRPr="005B7A04">
        <w:t>ČSN 73 08 04 Požární bezpečnost staveb – výrobní objekty</w:t>
      </w:r>
    </w:p>
    <w:p w14:paraId="1F716B78" w14:textId="77777777" w:rsidR="005B7A04" w:rsidRPr="005B7A04" w:rsidRDefault="005B7A04" w:rsidP="005B7A04">
      <w:r w:rsidRPr="005B7A04">
        <w:t>ČSN 73 08 45 Požární bezpečnost staveb – sklady</w:t>
      </w:r>
    </w:p>
    <w:p w14:paraId="5D34ADD6" w14:textId="77777777" w:rsidR="005B7A04" w:rsidRPr="005B7A04" w:rsidRDefault="005B7A04" w:rsidP="005B7A04">
      <w:r w:rsidRPr="005B7A04">
        <w:t>Elektrotechnické normy a předpisy ČSN 73 7505, ČSN 34 7402, ČSN 33 2000-4-41 ed2, ČSN</w:t>
      </w:r>
    </w:p>
    <w:p w14:paraId="48FDE360" w14:textId="77777777" w:rsidR="005B7A04" w:rsidRPr="005B7A04" w:rsidRDefault="005B7A04" w:rsidP="005B7A04">
      <w:r w:rsidRPr="005B7A04">
        <w:t>33 2000-5-51 ed2, ČSN 33 2000-5-54 ed2 ČSN EN 50341-1 a další související normy,</w:t>
      </w:r>
    </w:p>
    <w:p w14:paraId="4F08C4A6" w14:textId="77777777" w:rsidR="005B7A04" w:rsidRPr="005B7A04" w:rsidRDefault="005B7A04" w:rsidP="005B7A04">
      <w:r w:rsidRPr="005B7A04">
        <w:t>aktualizace, edice a náhrady těchto norem.</w:t>
      </w:r>
    </w:p>
    <w:p w14:paraId="1E6CE7ED" w14:textId="77777777" w:rsidR="005B7A04" w:rsidRPr="005B7A04" w:rsidRDefault="005B7A04" w:rsidP="005B7A04">
      <w:r w:rsidRPr="005B7A04">
        <w:t>Zmíněné normy nejsou kompletní základnou, pro jednotlivé výrobky platí příslušné</w:t>
      </w:r>
    </w:p>
    <w:p w14:paraId="530A3DD9" w14:textId="77777777" w:rsidR="005B7A04" w:rsidRPr="005B7A04" w:rsidRDefault="005B7A04" w:rsidP="005B7A04">
      <w:r w:rsidRPr="005B7A04">
        <w:lastRenderedPageBreak/>
        <w:t>výrobkové nebo oborové normy, dále montážní postupy a činnosti spojené se zhotovením</w:t>
      </w:r>
    </w:p>
    <w:p w14:paraId="4AF38400" w14:textId="77777777" w:rsidR="005B7A04" w:rsidRPr="005B7A04" w:rsidRDefault="005B7A04" w:rsidP="005B7A04">
      <w:r w:rsidRPr="005B7A04">
        <w:t>realizace podle podmínek výrobců zařízení. Normy jsou zde nahlíženy dle specifik této</w:t>
      </w:r>
    </w:p>
    <w:p w14:paraId="7B1BC97D" w14:textId="77777777" w:rsidR="005B7A04" w:rsidRPr="005B7A04" w:rsidRDefault="005B7A04" w:rsidP="005B7A04">
      <w:r w:rsidRPr="005B7A04">
        <w:t>profese.</w:t>
      </w:r>
    </w:p>
    <w:p w14:paraId="740DCA46" w14:textId="77777777" w:rsidR="005B7A04" w:rsidRPr="005B7A04" w:rsidRDefault="005B7A04" w:rsidP="005B7A04">
      <w:r w:rsidRPr="005B7A04">
        <w:t>Uvedené normy jsou vždy brány včetně všech změn a oprav vydaných v k době vydání</w:t>
      </w:r>
    </w:p>
    <w:p w14:paraId="5015E806" w14:textId="77777777" w:rsidR="005B7A04" w:rsidRPr="005B7A04" w:rsidRDefault="005B7A04" w:rsidP="005B7A04">
      <w:r w:rsidRPr="005B7A04">
        <w:t>projektové dokumentace. V případě, že u některých norem dochází k souběhu platnosti,</w:t>
      </w:r>
    </w:p>
    <w:p w14:paraId="73730D1C" w14:textId="77777777" w:rsidR="005B7A04" w:rsidRDefault="005B7A04" w:rsidP="005B7A04">
      <w:r w:rsidRPr="005B7A04">
        <w:t>doporučuje se postupovat dle normy novější.</w:t>
      </w:r>
    </w:p>
    <w:p w14:paraId="1FCAF0B2" w14:textId="77777777" w:rsidR="00A40948" w:rsidRDefault="00CE78EB" w:rsidP="0031648D">
      <w:pPr>
        <w:pStyle w:val="Nadpis1"/>
        <w:numPr>
          <w:ilvl w:val="0"/>
          <w:numId w:val="1"/>
        </w:numPr>
      </w:pPr>
      <w:bookmarkStart w:id="3" w:name="_Toc118035975"/>
      <w:r>
        <w:t>Bezpečnost a ochrana zdraví</w:t>
      </w:r>
      <w:bookmarkEnd w:id="3"/>
    </w:p>
    <w:p w14:paraId="4780AA84" w14:textId="77777777" w:rsidR="009C4153" w:rsidRDefault="005A0297" w:rsidP="00A40948">
      <w:pPr>
        <w:pStyle w:val="Nadpis2"/>
      </w:pPr>
      <w:bookmarkStart w:id="4" w:name="_Toc118035976"/>
      <w:r>
        <w:t>3.1)</w:t>
      </w:r>
      <w:r w:rsidR="00A40948">
        <w:t xml:space="preserve"> </w:t>
      </w:r>
      <w:r w:rsidR="009C4153">
        <w:t>Použité standardy:</w:t>
      </w:r>
      <w:bookmarkEnd w:id="4"/>
    </w:p>
    <w:p w14:paraId="2E1A593B" w14:textId="77777777" w:rsidR="009C4153" w:rsidRDefault="00A40948" w:rsidP="009C4153">
      <w:r>
        <w:tab/>
      </w:r>
      <w:r w:rsidR="009C4153">
        <w:t>Stavba bude provedena podle českých státních norem, především dle řady norem ČSN 33</w:t>
      </w:r>
      <w:r w:rsidR="00CD6684">
        <w:t xml:space="preserve"> </w:t>
      </w:r>
      <w:r w:rsidR="009C4153">
        <w:t>2000 zejména dle ČSN 33 2000-4–41</w:t>
      </w:r>
      <w:r>
        <w:t xml:space="preserve"> </w:t>
      </w:r>
      <w:r w:rsidR="009C4153">
        <w:t>ed.</w:t>
      </w:r>
      <w:r>
        <w:t>3</w:t>
      </w:r>
      <w:r w:rsidR="009C4153">
        <w:t xml:space="preserve"> a ČSN 33 2000-5–52</w:t>
      </w:r>
      <w:r>
        <w:t xml:space="preserve"> </w:t>
      </w:r>
      <w:r w:rsidR="009C4153">
        <w:t>ed.2, dále pak ČSN EN 62305-3</w:t>
      </w:r>
      <w:r>
        <w:t xml:space="preserve"> ed.2</w:t>
      </w:r>
      <w:r w:rsidR="009C4153">
        <w:t xml:space="preserve">. </w:t>
      </w:r>
    </w:p>
    <w:p w14:paraId="43DDE6A7" w14:textId="77777777" w:rsidR="00CE78EB" w:rsidRPr="008F1BED" w:rsidRDefault="00A40948" w:rsidP="009C4153">
      <w:r>
        <w:tab/>
      </w:r>
    </w:p>
    <w:p w14:paraId="32E673AE" w14:textId="77777777" w:rsidR="00A40948" w:rsidRDefault="00A40948" w:rsidP="00A40948">
      <w:pPr>
        <w:pStyle w:val="Nadpis2"/>
      </w:pPr>
      <w:bookmarkStart w:id="5" w:name="_Toc118035977"/>
      <w:r>
        <w:t>3.2) Ochrana před úrazem elektrickým proudem:</w:t>
      </w:r>
      <w:bookmarkEnd w:id="5"/>
    </w:p>
    <w:p w14:paraId="4DF099F9" w14:textId="77777777" w:rsidR="00A40948" w:rsidRDefault="008F1BED" w:rsidP="00A40948">
      <w:r>
        <w:tab/>
      </w:r>
      <w:r w:rsidR="00A40948">
        <w:t>Základní ochrany: izolací, samočinným odpojením od zdroje, SELV – dle ČSN 33 2000-</w:t>
      </w:r>
      <w:r>
        <w:t xml:space="preserve">4–41 </w:t>
      </w:r>
      <w:r w:rsidR="00A40948">
        <w:t>ed.</w:t>
      </w:r>
      <w:r>
        <w:t>3</w:t>
      </w:r>
      <w:r w:rsidR="00A40948">
        <w:t>.</w:t>
      </w:r>
    </w:p>
    <w:p w14:paraId="224FD567" w14:textId="77777777" w:rsidR="00A40948" w:rsidRDefault="008F1BED" w:rsidP="00A40948">
      <w:r>
        <w:tab/>
      </w:r>
      <w:r w:rsidR="00A40948">
        <w:t>Zvýšené ochrany: pospojováním, proudovými chrániči – pro vybrané prostory a obvody</w:t>
      </w:r>
    </w:p>
    <w:p w14:paraId="6BBA9221" w14:textId="77777777" w:rsidR="00EF753B" w:rsidRDefault="00EF753B" w:rsidP="00EF753B">
      <w:pPr>
        <w:pStyle w:val="Nadpis2"/>
      </w:pPr>
      <w:bookmarkStart w:id="6" w:name="_Toc118035978"/>
      <w:r>
        <w:t>3.5) Požární bezpečnost</w:t>
      </w:r>
      <w:bookmarkEnd w:id="6"/>
    </w:p>
    <w:p w14:paraId="6F84E14A" w14:textId="77777777" w:rsidR="00EF753B" w:rsidRDefault="00EF753B" w:rsidP="00EF753B">
      <w:r>
        <w:tab/>
        <w:t>Elektroinstalace bude splňovat požadavky uvedené v části dokumentace požárního zabezpečení a ve vyhlášce č. 23/2008 Sb. ve znění pozdějších změn. Prostupy kabelových tras mezi jednotlivými požárními úseky budou protipožárně utěsněny. Pro kabelové trasy budou voleny nehořlavé materiály.</w:t>
      </w:r>
    </w:p>
    <w:p w14:paraId="57C3C3E6" w14:textId="77777777" w:rsidR="00EF753B" w:rsidRDefault="00EF753B" w:rsidP="00EF753B">
      <w:r>
        <w:tab/>
        <w:t>Všechna použitá zařízení a materiály musí být schváleny pro použití v ČR. Elektrická zařízení musí být označena značkami a nápisy dle platných zákonů, vyhlášek, vládních nařízení a ČSN.</w:t>
      </w:r>
    </w:p>
    <w:p w14:paraId="0C3F3DAD" w14:textId="77777777" w:rsidR="00EF753B" w:rsidRDefault="00EF753B" w:rsidP="00EF753B">
      <w:pPr>
        <w:pStyle w:val="Nadpis2"/>
      </w:pPr>
      <w:bookmarkStart w:id="7" w:name="_Toc118035979"/>
      <w:r>
        <w:t>3.6) Bezpečnost práce</w:t>
      </w:r>
      <w:bookmarkEnd w:id="7"/>
    </w:p>
    <w:p w14:paraId="712DD7A2" w14:textId="77777777" w:rsidR="00EF753B" w:rsidRDefault="00EF753B" w:rsidP="00EF753B">
      <w:r>
        <w:tab/>
        <w:t>Projektová dokumentace byla vypracována dle platných zákonů ČR.</w:t>
      </w:r>
    </w:p>
    <w:p w14:paraId="06B64E20" w14:textId="77777777" w:rsidR="00EF753B" w:rsidRDefault="00EF753B" w:rsidP="00EF753B">
      <w:r>
        <w:tab/>
        <w:t>Vnitřní silnoproudé rozvody budou budovány v souladu s vyhláškou č.268/2009 Sb. ve znění pozdějších změn, dle §34 a vyhláškou č.48/1982 Sb. ve znění pozdějších změn, o základních požadavcích na zajištění bezpečnosti práce a technických zařízení dle §194, §195, §196, §198 a §199.</w:t>
      </w:r>
    </w:p>
    <w:p w14:paraId="1ADFE73C" w14:textId="77777777" w:rsidR="00EF753B" w:rsidRDefault="00EF753B" w:rsidP="00EF753B">
      <w:r>
        <w:tab/>
        <w:t>Během práce musí být dodržovány bezpečnostní předpisy a předpisy pro ochranu a zdraví při práci. Veškeré odborné práce na elektrickém zařízení mohou provádět pouze osoby s příslušnou kvalifikací dle vyhlášky č. 50/78 Sb.</w:t>
      </w:r>
    </w:p>
    <w:p w14:paraId="1AB6B8D3" w14:textId="77777777" w:rsidR="00EF753B" w:rsidRDefault="00723251" w:rsidP="00EF753B">
      <w:r>
        <w:tab/>
      </w:r>
      <w:r w:rsidR="00EF753B">
        <w:t xml:space="preserve">Po dokončení montáže elektrických zařízení bude zajištěno provedení zkoušky a výchozí revize elektrického zařízení v souladu s ustanovením ČSN 33 2000-6 </w:t>
      </w:r>
      <w:proofErr w:type="spellStart"/>
      <w:r w:rsidR="00EF753B">
        <w:t>ed</w:t>
      </w:r>
      <w:proofErr w:type="spellEnd"/>
      <w:r w:rsidR="00EF753B">
        <w:t>. 2 a ČSN 33 15 00.</w:t>
      </w:r>
    </w:p>
    <w:p w14:paraId="6EDD29D3" w14:textId="77777777" w:rsidR="00723251" w:rsidRDefault="00723251" w:rsidP="0031648D">
      <w:pPr>
        <w:pStyle w:val="Nadpis1"/>
        <w:numPr>
          <w:ilvl w:val="0"/>
          <w:numId w:val="3"/>
        </w:numPr>
      </w:pPr>
      <w:bookmarkStart w:id="8" w:name="_Toc118035980"/>
      <w:r w:rsidRPr="00723251">
        <w:t>Údaje o provozních podmínkách</w:t>
      </w:r>
      <w:bookmarkEnd w:id="8"/>
    </w:p>
    <w:p w14:paraId="359A862E" w14:textId="77777777" w:rsidR="00723251" w:rsidRDefault="00723251" w:rsidP="00723251">
      <w:pPr>
        <w:pStyle w:val="Nadpis2"/>
      </w:pPr>
      <w:bookmarkStart w:id="9" w:name="_Toc118035981"/>
      <w:r>
        <w:t>4.1) Napěťová soustava:</w:t>
      </w:r>
      <w:bookmarkEnd w:id="9"/>
    </w:p>
    <w:p w14:paraId="041A5660" w14:textId="77777777" w:rsidR="005B7A04" w:rsidRPr="005B7A04" w:rsidRDefault="00723251" w:rsidP="005B7A04">
      <w:r>
        <w:tab/>
      </w:r>
      <w:r w:rsidR="005B7A04" w:rsidRPr="005B7A04">
        <w:t xml:space="preserve">3NPE AC </w:t>
      </w:r>
      <w:proofErr w:type="gramStart"/>
      <w:r w:rsidR="005B7A04" w:rsidRPr="005B7A04">
        <w:t>50Hz</w:t>
      </w:r>
      <w:proofErr w:type="gramEnd"/>
      <w:r w:rsidR="005B7A04" w:rsidRPr="005B7A04">
        <w:t>, 230V/400V, TN-C-S – pla</w:t>
      </w:r>
      <w:r w:rsidR="005B7A04">
        <w:t>t</w:t>
      </w:r>
      <w:r w:rsidR="005B7A04" w:rsidRPr="005B7A04">
        <w:t>né pro objekt a hlavní napájecí rozvody</w:t>
      </w:r>
    </w:p>
    <w:p w14:paraId="0170552E" w14:textId="77777777" w:rsidR="005B7A04" w:rsidRPr="005B7A04" w:rsidRDefault="005B7A04" w:rsidP="005B7A04">
      <w:r w:rsidRPr="005B7A04">
        <w:lastRenderedPageBreak/>
        <w:t xml:space="preserve">1NPE AC </w:t>
      </w:r>
      <w:proofErr w:type="gramStart"/>
      <w:r w:rsidRPr="005B7A04">
        <w:t>50Hz</w:t>
      </w:r>
      <w:proofErr w:type="gramEnd"/>
      <w:r w:rsidRPr="005B7A04">
        <w:t>, 230V TN-S – přívod pro napájení ústředny EPS a pomocných zdrojů</w:t>
      </w:r>
    </w:p>
    <w:p w14:paraId="4D8070F2" w14:textId="77777777" w:rsidR="00723251" w:rsidRDefault="005B7A04" w:rsidP="005B7A04">
      <w:pPr>
        <w:rPr>
          <w:highlight w:val="yellow"/>
        </w:rPr>
      </w:pPr>
      <w:r w:rsidRPr="005B7A04">
        <w:t xml:space="preserve">2 </w:t>
      </w:r>
      <w:proofErr w:type="gramStart"/>
      <w:r w:rsidRPr="005B7A04">
        <w:t>24V</w:t>
      </w:r>
      <w:proofErr w:type="gramEnd"/>
      <w:r w:rsidRPr="005B7A04">
        <w:t xml:space="preserve"> DC SELV – vnitřní měřící a ovládací obvody, zálohované napětí z baterií</w:t>
      </w:r>
    </w:p>
    <w:p w14:paraId="5379C656" w14:textId="77777777" w:rsidR="004C67FE" w:rsidRDefault="004C67FE" w:rsidP="004C67FE">
      <w:pPr>
        <w:pStyle w:val="Nadpis2"/>
      </w:pPr>
      <w:bookmarkStart w:id="10" w:name="_Toc118035982"/>
      <w:r>
        <w:t>4.2) Prostředí, základní charakteristiky, krytí elektroinstalace:</w:t>
      </w:r>
      <w:bookmarkEnd w:id="10"/>
    </w:p>
    <w:p w14:paraId="01BAAF0E" w14:textId="77777777" w:rsidR="005B7A04" w:rsidRPr="005B7A04" w:rsidRDefault="005B7A04" w:rsidP="005B7A04">
      <w:pPr>
        <w:pStyle w:val="Nadpis2"/>
        <w:rPr>
          <w:rFonts w:asciiTheme="minorHAnsi" w:eastAsiaTheme="minorHAnsi" w:hAnsiTheme="minorHAnsi" w:cstheme="minorBidi"/>
          <w:b w:val="0"/>
          <w:sz w:val="22"/>
          <w:szCs w:val="22"/>
        </w:rPr>
      </w:pPr>
      <w:bookmarkStart w:id="11" w:name="_Toc118035983"/>
      <w:r w:rsidRPr="005B7A04">
        <w:rPr>
          <w:rFonts w:asciiTheme="minorHAnsi" w:eastAsiaTheme="minorHAnsi" w:hAnsiTheme="minorHAnsi" w:cstheme="minorBidi"/>
          <w:b w:val="0"/>
          <w:sz w:val="22"/>
          <w:szCs w:val="22"/>
        </w:rPr>
        <w:t>Navržená elektrická instalace musí svým krytím odpovídat určenému prostředí. V případě</w:t>
      </w:r>
      <w:bookmarkEnd w:id="11"/>
    </w:p>
    <w:p w14:paraId="71DA6F72" w14:textId="77777777" w:rsidR="005B7A04" w:rsidRPr="005B7A04" w:rsidRDefault="005B7A04" w:rsidP="005B7A04">
      <w:pPr>
        <w:pStyle w:val="Nadpis2"/>
        <w:rPr>
          <w:rFonts w:asciiTheme="minorHAnsi" w:eastAsiaTheme="minorHAnsi" w:hAnsiTheme="minorHAnsi" w:cstheme="minorBidi"/>
          <w:b w:val="0"/>
          <w:sz w:val="22"/>
          <w:szCs w:val="22"/>
        </w:rPr>
      </w:pPr>
      <w:bookmarkStart w:id="12" w:name="_Toc118035984"/>
      <w:r w:rsidRPr="005B7A04">
        <w:rPr>
          <w:rFonts w:asciiTheme="minorHAnsi" w:eastAsiaTheme="minorHAnsi" w:hAnsiTheme="minorHAnsi" w:cstheme="minorBidi"/>
          <w:b w:val="0"/>
          <w:sz w:val="22"/>
          <w:szCs w:val="22"/>
        </w:rPr>
        <w:t>uvedení rozdílného stupně krytí v protokolu o určení prostředí a výkresové dokumentaci platí</w:t>
      </w:r>
      <w:bookmarkEnd w:id="12"/>
    </w:p>
    <w:p w14:paraId="63F24D91" w14:textId="77777777" w:rsidR="005E4D6D" w:rsidRPr="005B7A04" w:rsidRDefault="005B7A04" w:rsidP="005B7A04">
      <w:pPr>
        <w:pStyle w:val="Nadpis2"/>
        <w:rPr>
          <w:rFonts w:asciiTheme="minorHAnsi" w:eastAsiaTheme="minorHAnsi" w:hAnsiTheme="minorHAnsi" w:cstheme="minorBidi"/>
          <w:b w:val="0"/>
          <w:sz w:val="22"/>
          <w:szCs w:val="22"/>
        </w:rPr>
      </w:pPr>
      <w:bookmarkStart w:id="13" w:name="_Toc118035985"/>
      <w:r w:rsidRPr="005B7A04">
        <w:rPr>
          <w:rFonts w:asciiTheme="minorHAnsi" w:eastAsiaTheme="minorHAnsi" w:hAnsiTheme="minorHAnsi" w:cstheme="minorBidi"/>
          <w:b w:val="0"/>
          <w:sz w:val="22"/>
          <w:szCs w:val="22"/>
        </w:rPr>
        <w:t>vždy vyšší údaj.</w:t>
      </w:r>
      <w:bookmarkEnd w:id="13"/>
      <w:r w:rsidRPr="005B7A04">
        <w:rPr>
          <w:rFonts w:asciiTheme="minorHAnsi" w:eastAsiaTheme="minorHAnsi" w:hAnsiTheme="minorHAnsi" w:cstheme="minorBidi"/>
          <w:b w:val="0"/>
          <w:sz w:val="22"/>
          <w:szCs w:val="22"/>
        </w:rPr>
        <w:t xml:space="preserve"> </w:t>
      </w:r>
    </w:p>
    <w:p w14:paraId="6196ACD5" w14:textId="77777777" w:rsidR="005E4D6D" w:rsidRDefault="005E4D6D" w:rsidP="005E4D6D">
      <w:pPr>
        <w:pStyle w:val="Nadpis1"/>
      </w:pPr>
      <w:bookmarkStart w:id="14" w:name="_Toc118035986"/>
      <w:r>
        <w:t>5. Popis technického řešení:</w:t>
      </w:r>
      <w:bookmarkEnd w:id="14"/>
    </w:p>
    <w:p w14:paraId="6C715C90" w14:textId="77777777" w:rsidR="005E4D6D" w:rsidRDefault="005E4D6D" w:rsidP="005E4D6D">
      <w:r>
        <w:tab/>
        <w:t xml:space="preserve">Tato technická zpráva je nedílnou součástí projektové dokumentace a doplňuje její výkresovou část. </w:t>
      </w:r>
    </w:p>
    <w:p w14:paraId="53F903D0" w14:textId="77777777" w:rsidR="005E4D6D" w:rsidRDefault="005E4D6D" w:rsidP="005E4D6D">
      <w:r>
        <w:tab/>
        <w:t>Při použití této dokumentace pro výběr zhotovitele se předpokládá, že účastníci výběrového řízení budou na potřebné odborné úrovni, nezbytné k dopracování realizační, výrobní a dílenské dokumentace, či jejich zajištění, stejně jako k následné realizaci díla, a budou plně odpovědni za odborné stanovení celkového rozsahu činností a prací včetně potřebného materiálu, nezbytných ke zhotovení díla, na základě údajů definovaných v této projektové dokumentaci. Účastníci výběrového řízení jsou při tvorbě cenové nabídky povinni zohlednit všechny další nezbytné náklady spojené s realizací díla, a to včetně těch, které nejsou přímo uvedeny, či přímo nevyplývají z této projektové dokumentace. Za případné chybějící položky v cenové nabídce, které budou potřebné pro realizaci díla, plně odpovídá účastník výběrového řízení. Souhlas s výše uvedeným vyjadřuje každý účastník výběrového řízení podáním cenové nabídky.</w:t>
      </w:r>
    </w:p>
    <w:p w14:paraId="13141403" w14:textId="77777777" w:rsidR="005B7A04" w:rsidRDefault="005B7A04" w:rsidP="005E4D6D"/>
    <w:p w14:paraId="04507B94" w14:textId="77777777" w:rsidR="005B7A04" w:rsidRDefault="005B7A04" w:rsidP="005B7A04">
      <w:pPr>
        <w:pStyle w:val="Nadpis2"/>
      </w:pPr>
      <w:bookmarkStart w:id="15" w:name="_Hlk46998762"/>
      <w:bookmarkStart w:id="16" w:name="_Toc118035987"/>
      <w:r>
        <w:t xml:space="preserve">5.1) </w:t>
      </w:r>
      <w:r w:rsidR="005467E7">
        <w:t>Technické řešení EPS</w:t>
      </w:r>
      <w:bookmarkEnd w:id="16"/>
      <w:r w:rsidR="008369A2">
        <w:br/>
      </w:r>
    </w:p>
    <w:p w14:paraId="1EA190FE" w14:textId="77777777" w:rsidR="008369A2" w:rsidRDefault="008369A2" w:rsidP="008369A2">
      <w:r>
        <w:t>Systém detekce kouře / požáru bude instalován v celém objektu, mimo prostory bez rizika výskytu požáru (rozmístění jednotlivých hlásičů je zřejmé z přiložené výkresové dokumentace).</w:t>
      </w:r>
    </w:p>
    <w:p w14:paraId="37442AE7" w14:textId="222F3CE7" w:rsidR="008369A2" w:rsidRDefault="008369A2" w:rsidP="008369A2">
      <w:r>
        <w:t xml:space="preserve">Bude použitý plně adresovatelný systém ústředny, hlásičů a signalizačních zařízení s kruhovými linkami, umožňující získat přesnou a rychlou identifikaci místa vniku požáru. V prostorech s rizikem výskytu požáru budou instalovány bodové automatické hlásiče optiko-kouřové, </w:t>
      </w:r>
      <w:proofErr w:type="spellStart"/>
      <w:r>
        <w:t>optoteplotní</w:t>
      </w:r>
      <w:proofErr w:type="spellEnd"/>
      <w:r>
        <w:t xml:space="preserve"> a manuální hlásiče. Veškeré automatické hlásiče budou umístěny na stropech jednotlivých místností. Tlačítkové hlásiče budou umístěny na únikových cestách u vstupů ve všech podlažích, ve výšce 1,2m až 1,5m od podlahy, nejdále však </w:t>
      </w:r>
      <w:proofErr w:type="gramStart"/>
      <w:r>
        <w:t>3m</w:t>
      </w:r>
      <w:proofErr w:type="gramEnd"/>
      <w:r>
        <w:t xml:space="preserve"> od těchto vstupů.</w:t>
      </w:r>
    </w:p>
    <w:p w14:paraId="4D2EB676" w14:textId="4E1D3B02" w:rsidR="004705E7" w:rsidRDefault="008369A2" w:rsidP="008369A2">
      <w:r>
        <w:t>Půdorysné rozmístění hlásičů je zřejmé z výkresové části této projektové dokumentace. Není-li uvedeno jinak, lze hlásiče libovolně přesouvat v rozmezí 0,5m od navržené pozice, pokud dojde ke kolizi s jinou technologií, bodové hlásiče se umísťují na střed místnosti.</w:t>
      </w:r>
      <w:r>
        <w:br/>
      </w:r>
      <w:r>
        <w:br/>
      </w:r>
      <w:bookmarkStart w:id="17" w:name="_Hlk59993486"/>
      <w:r w:rsidR="005B7A04">
        <w:t xml:space="preserve"> </w:t>
      </w:r>
      <w:r w:rsidR="005B7A04" w:rsidRPr="005B7A04">
        <w:t xml:space="preserve">V řešeném objektu – v místnosti </w:t>
      </w:r>
      <w:r w:rsidR="003E6687">
        <w:t>1.02</w:t>
      </w:r>
      <w:r w:rsidR="005467E7">
        <w:t xml:space="preserve"> </w:t>
      </w:r>
      <w:r w:rsidR="005B7A04" w:rsidRPr="005B7A04">
        <w:t xml:space="preserve">v </w:t>
      </w:r>
      <w:proofErr w:type="gramStart"/>
      <w:r w:rsidR="005467E7">
        <w:t>1</w:t>
      </w:r>
      <w:r w:rsidR="005B7A04" w:rsidRPr="005B7A04">
        <w:t>N</w:t>
      </w:r>
      <w:proofErr w:type="gramEnd"/>
      <w:r w:rsidR="005B7A04" w:rsidRPr="005B7A04">
        <w:t>.P. bude na stěně osazena samostatná</w:t>
      </w:r>
      <w:r w:rsidR="005467E7">
        <w:t xml:space="preserve"> </w:t>
      </w:r>
      <w:r w:rsidR="005B7A04" w:rsidRPr="005B7A04">
        <w:t>ústředna EPS</w:t>
      </w:r>
      <w:r w:rsidR="005467E7">
        <w:t xml:space="preserve">. </w:t>
      </w:r>
      <w:r w:rsidR="005B7A04" w:rsidRPr="005B7A04">
        <w:t>Na fasádě objektu bude do fasády zasekán KTPO a nad ním bude umístěna optická signalizace</w:t>
      </w:r>
      <w:r w:rsidR="005B7A04">
        <w:t>.</w:t>
      </w:r>
      <w:r w:rsidR="005467E7">
        <w:t xml:space="preserve"> </w:t>
      </w:r>
      <w:r w:rsidR="005B7A04" w:rsidRPr="005B7A04">
        <w:t>Ruční tísňové hlásiče umístěné u všech východů z objektu budou napojeny na oboustranně</w:t>
      </w:r>
      <w:r w:rsidR="005467E7">
        <w:t xml:space="preserve"> </w:t>
      </w:r>
      <w:r w:rsidR="005B7A04" w:rsidRPr="005B7A04">
        <w:t>napájené kruhové linky. Tlačítkové hlásiče budou osazeny u všech únikových východů a dveří.</w:t>
      </w:r>
      <w:r w:rsidR="005467E7">
        <w:t xml:space="preserve"> </w:t>
      </w:r>
      <w:r w:rsidR="005467E7" w:rsidRPr="005467E7">
        <w:t>Na stropech dotčených místností budou nainstalovány převážně opticko</w:t>
      </w:r>
      <w:r w:rsidR="00EA7ED6">
        <w:t>-</w:t>
      </w:r>
      <w:r w:rsidR="005467E7" w:rsidRPr="005467E7">
        <w:t>kouřové hlásiče,</w:t>
      </w:r>
      <w:r w:rsidR="005467E7">
        <w:t xml:space="preserve"> </w:t>
      </w:r>
      <w:r w:rsidR="005467E7" w:rsidRPr="005467E7">
        <w:t xml:space="preserve">v </w:t>
      </w:r>
      <w:proofErr w:type="gramStart"/>
      <w:r w:rsidR="005467E7" w:rsidRPr="005467E7">
        <w:t>místnostech</w:t>
      </w:r>
      <w:proofErr w:type="gramEnd"/>
      <w:r w:rsidR="005467E7" w:rsidRPr="005467E7">
        <w:t xml:space="preserve"> jakými jsou kuchyňky, budou instalovány teplotní hlásiče.</w:t>
      </w:r>
      <w:r w:rsidR="005467E7">
        <w:t xml:space="preserve"> </w:t>
      </w:r>
      <w:r w:rsidR="005467E7" w:rsidRPr="005467E7">
        <w:t>Hlásiče instalované na stropě budou napojeny do samostatného oboustranně napájeného</w:t>
      </w:r>
      <w:r w:rsidR="005467E7">
        <w:t xml:space="preserve"> </w:t>
      </w:r>
      <w:r w:rsidR="005467E7" w:rsidRPr="005467E7">
        <w:t>kruhového vedení.</w:t>
      </w:r>
      <w:r w:rsidR="005467E7">
        <w:t xml:space="preserve"> Na stropní konstrukci jsou umístěny </w:t>
      </w:r>
      <w:r w:rsidR="005467E7">
        <w:lastRenderedPageBreak/>
        <w:t xml:space="preserve">hlásiče tak, aby nebyly zakryty interiérem, potrubím nebo železnou nosnou konstrukcí stropu a dalším technologickým </w:t>
      </w:r>
      <w:proofErr w:type="gramStart"/>
      <w:r w:rsidR="005467E7">
        <w:t>vybavením,</w:t>
      </w:r>
      <w:proofErr w:type="gramEnd"/>
      <w:r w:rsidR="005467E7">
        <w:t xml:space="preserve"> apod. Hlásiče budou zapojeny do kruhově oboustranných napájených požárních okruhů – linek. </w:t>
      </w:r>
      <w:r w:rsidR="005467E7" w:rsidRPr="005467E7">
        <w:t>Systém EPS pomocí vstupního členu V/V</w:t>
      </w:r>
      <w:r w:rsidR="005467E7">
        <w:t xml:space="preserve"> </w:t>
      </w:r>
      <w:r w:rsidR="005467E7" w:rsidRPr="005467E7">
        <w:t>zapojeného do linky hlásičů přebírá a</w:t>
      </w:r>
      <w:r w:rsidR="005467E7">
        <w:t xml:space="preserve"> </w:t>
      </w:r>
      <w:r w:rsidR="005467E7" w:rsidRPr="005467E7">
        <w:t>vyhodnocuje signál ze záložního pomocného napájecího zdroje Z – monitorování</w:t>
      </w:r>
      <w:r w:rsidR="005467E7">
        <w:t xml:space="preserve"> </w:t>
      </w:r>
      <w:r w:rsidR="005467E7" w:rsidRPr="005467E7">
        <w:t>PORUCHA/NÍZKÝ STAV AKU, PORUCHA ZDROJE (pouze v případě, že bude na</w:t>
      </w:r>
      <w:r w:rsidR="005467E7">
        <w:t xml:space="preserve"> </w:t>
      </w:r>
      <w:bookmarkEnd w:id="15"/>
      <w:r w:rsidR="005467E7" w:rsidRPr="005467E7">
        <w:t>objektu instalován).</w:t>
      </w:r>
    </w:p>
    <w:p w14:paraId="606152C9" w14:textId="10B1CD5A" w:rsidR="005477DA" w:rsidRDefault="005477DA" w:rsidP="008369A2"/>
    <w:p w14:paraId="101FB17E" w14:textId="66587526" w:rsidR="005477DA" w:rsidRDefault="005477DA" w:rsidP="008369A2">
      <w:r>
        <w:t>Pro napojení ovládaných výstupů (NZS, ovládání dveří atp.) bude do ústředny přidána rozšiřující karta na 16 ovládaných monitorovaných výstupů, souběžně bude jeden vstupní kontakt ústředny využit pro monitoring stavu ústředny NZS</w:t>
      </w:r>
    </w:p>
    <w:bookmarkEnd w:id="17"/>
    <w:p w14:paraId="141A9ED7" w14:textId="77777777" w:rsidR="005467E7" w:rsidRDefault="005467E7" w:rsidP="005467E7"/>
    <w:p w14:paraId="5C4C6D01" w14:textId="77777777" w:rsidR="005467E7" w:rsidRDefault="005467E7" w:rsidP="005467E7">
      <w:pPr>
        <w:pStyle w:val="Nadpis2"/>
      </w:pPr>
      <w:bookmarkStart w:id="18" w:name="_Toc118035988"/>
      <w:r>
        <w:t>5.</w:t>
      </w:r>
      <w:r w:rsidR="00436DC0">
        <w:t>2</w:t>
      </w:r>
      <w:r>
        <w:t>) Kabeláž</w:t>
      </w:r>
      <w:bookmarkEnd w:id="18"/>
      <w:r>
        <w:t xml:space="preserve"> </w:t>
      </w:r>
    </w:p>
    <w:p w14:paraId="7AFEA377" w14:textId="123849AB" w:rsidR="005467E7" w:rsidRPr="005467E7" w:rsidRDefault="005467E7" w:rsidP="005467E7">
      <w:r>
        <w:t xml:space="preserve"> </w:t>
      </w:r>
      <w:r w:rsidRPr="005467E7">
        <w:t>Všechna vedení, instalační krabice a přístroje musí být uloženy tak, aby je po dohotovení bylo</w:t>
      </w:r>
      <w:r>
        <w:t xml:space="preserve"> </w:t>
      </w:r>
      <w:r w:rsidRPr="005467E7">
        <w:t>možno elektricky zkoušet a byl zajištěn přístup ke svorkám.</w:t>
      </w:r>
      <w:r>
        <w:t xml:space="preserve"> </w:t>
      </w:r>
      <w:r w:rsidRPr="005467E7">
        <w:t>Kabely budou</w:t>
      </w:r>
      <w:r>
        <w:t xml:space="preserve"> převážně</w:t>
      </w:r>
      <w:r w:rsidRPr="005467E7">
        <w:t xml:space="preserve"> uloženy </w:t>
      </w:r>
      <w:r w:rsidR="00344AD7">
        <w:t>v drážkách</w:t>
      </w:r>
      <w:r>
        <w:t xml:space="preserve">, nebo v požárně odolných </w:t>
      </w:r>
      <w:r w:rsidR="00EA7ED6">
        <w:t>trasách</w:t>
      </w:r>
      <w:r w:rsidRPr="005467E7">
        <w:t>, odděleně od ostatních</w:t>
      </w:r>
      <w:r>
        <w:t xml:space="preserve"> </w:t>
      </w:r>
      <w:r w:rsidRPr="005467E7">
        <w:t>obvodů silnoproudu a slaboproudu. Trasy kabelových vedení musí respektovat normativní</w:t>
      </w:r>
      <w:r>
        <w:t xml:space="preserve"> </w:t>
      </w:r>
      <w:r w:rsidRPr="005467E7">
        <w:t>požadavky vedení v rámci CHÚC, výkresová část a zakreslení kabelových tras je informativního</w:t>
      </w:r>
      <w:r>
        <w:t xml:space="preserve"> </w:t>
      </w:r>
      <w:r w:rsidRPr="005467E7">
        <w:t>charakteru a musí být zohledněno při realizaci.</w:t>
      </w:r>
      <w:r>
        <w:t xml:space="preserve"> </w:t>
      </w:r>
      <w:r w:rsidRPr="005467E7">
        <w:t xml:space="preserve">Většina kabelových tras pro hlásiče EPS bude vedena </w:t>
      </w:r>
      <w:r w:rsidR="00344AD7">
        <w:t>ve</w:t>
      </w:r>
      <w:r w:rsidRPr="005467E7">
        <w:t xml:space="preserve"> stropech v PVC lištách vkládacích</w:t>
      </w:r>
      <w:r>
        <w:t>.</w:t>
      </w:r>
      <w:r w:rsidRPr="005467E7">
        <w:t xml:space="preserve"> Kabelové trasy musí být vedeny přehledně, přímočaře vodorovně a svisle, odbočky z</w:t>
      </w:r>
      <w:r>
        <w:t> </w:t>
      </w:r>
      <w:r w:rsidRPr="005467E7">
        <w:t>trasy</w:t>
      </w:r>
      <w:r>
        <w:t xml:space="preserve"> </w:t>
      </w:r>
      <w:r w:rsidRPr="005467E7">
        <w:t>jednotlivých vodičů nebo skupiny vodičů k zařízením nesmějí vést šikmo, ale kolmo na hlavní</w:t>
      </w:r>
      <w:r>
        <w:t xml:space="preserve"> </w:t>
      </w:r>
      <w:r w:rsidRPr="005467E7">
        <w:t>trasu.</w:t>
      </w:r>
      <w:r>
        <w:t xml:space="preserve"> </w:t>
      </w:r>
      <w:r w:rsidRPr="005467E7">
        <w:t>Systém kabelových vedení musí být instalován tak, aby nebyly sníženy všeobecné stavební</w:t>
      </w:r>
      <w:r>
        <w:t xml:space="preserve"> </w:t>
      </w:r>
      <w:r w:rsidRPr="005467E7">
        <w:t>charakteristiky a požární bezpečnost budovy. Otvory v konstrukcích budovy, kterými prochází</w:t>
      </w:r>
      <w:r>
        <w:t xml:space="preserve"> </w:t>
      </w:r>
      <w:r w:rsidRPr="005467E7">
        <w:t>vedení musí být po instalaci utěsněny tak, aby nebyla snížena požadovaná požární odolnost</w:t>
      </w:r>
      <w:r>
        <w:t xml:space="preserve"> </w:t>
      </w:r>
      <w:r w:rsidRPr="005467E7">
        <w:t>stavební konstrukce. Kabelové žlaby, rošty a elektroinstalační trubky a lišty, které procházejí</w:t>
      </w:r>
      <w:r>
        <w:t xml:space="preserve"> </w:t>
      </w:r>
      <w:r w:rsidRPr="005467E7">
        <w:t>stavební konstrukcí se stanovenou požární odolností, musí být po instalaci vnitřně utěsněny tak,</w:t>
      </w:r>
      <w:r>
        <w:t xml:space="preserve"> </w:t>
      </w:r>
      <w:r w:rsidRPr="005467E7">
        <w:t>aby nebyla snížena požadovaná požární odolnost stavební konstrukce.</w:t>
      </w:r>
      <w:r>
        <w:t xml:space="preserve"> </w:t>
      </w:r>
      <w:r w:rsidRPr="005467E7">
        <w:t>K uvedeným utěsněním musí být provedena a doložena typová zkouška utěsnění příslušného</w:t>
      </w:r>
      <w:r>
        <w:t xml:space="preserve"> </w:t>
      </w:r>
      <w:r w:rsidRPr="005467E7">
        <w:t>systému vedení.</w:t>
      </w:r>
      <w:r>
        <w:t xml:space="preserve"> </w:t>
      </w:r>
      <w:r w:rsidRPr="005467E7">
        <w:t>Utěsňovací úpravy, které byly uvedeny, musí odolat vnějším vlivům stejného stupně jako systém</w:t>
      </w:r>
      <w:r>
        <w:t xml:space="preserve"> </w:t>
      </w:r>
      <w:r w:rsidRPr="005467E7">
        <w:t>vedení, s kterým jsou použity a dále</w:t>
      </w:r>
    </w:p>
    <w:p w14:paraId="15D1FFD9" w14:textId="77777777" w:rsidR="005467E7" w:rsidRDefault="005467E7" w:rsidP="005467E7">
      <w:r w:rsidRPr="005467E7">
        <w:t>- musí odolat zplodinám hoření ve stejné míře jako prvky stavební konstrukce, kterými</w:t>
      </w:r>
      <w:r>
        <w:t xml:space="preserve"> </w:t>
      </w:r>
      <w:r w:rsidR="00436DC0">
        <w:t>p</w:t>
      </w:r>
      <w:r w:rsidRPr="005467E7">
        <w:t>ronikají</w:t>
      </w:r>
    </w:p>
    <w:p w14:paraId="3450E5CC" w14:textId="77777777" w:rsidR="00436DC0" w:rsidRPr="00436DC0" w:rsidRDefault="00436DC0" w:rsidP="00436DC0">
      <w:r w:rsidRPr="00436DC0">
        <w:t>- musí mít stejný stupeň odolnosti proti prosakování vody jako prvky stavební konstrukce, ve</w:t>
      </w:r>
      <w:r>
        <w:t xml:space="preserve"> </w:t>
      </w:r>
      <w:r w:rsidRPr="00436DC0">
        <w:t>kterých jsou instalovány</w:t>
      </w:r>
    </w:p>
    <w:p w14:paraId="1E8CA545" w14:textId="77777777" w:rsidR="00436DC0" w:rsidRPr="00436DC0" w:rsidRDefault="00436DC0" w:rsidP="00436DC0">
      <w:r w:rsidRPr="00436DC0">
        <w:t>- utěsnění a systémy vedení musí být chráněny proti pronikání vody podél systému vedení</w:t>
      </w:r>
      <w:r>
        <w:t xml:space="preserve"> </w:t>
      </w:r>
      <w:r w:rsidRPr="00436DC0">
        <w:t>nebo proti jejímu hromadění kolem těsnění, není-li materiál použitý k těsnění odolný proti</w:t>
      </w:r>
      <w:r>
        <w:t xml:space="preserve"> </w:t>
      </w:r>
      <w:r w:rsidRPr="00436DC0">
        <w:t>vlhkosti.</w:t>
      </w:r>
      <w:r>
        <w:t xml:space="preserve"> </w:t>
      </w:r>
      <w:r w:rsidRPr="00436DC0">
        <w:t>Obecná koordinace vzdáleností systémů vedení vodičů a kabelů, pokud dodavatel příslušného</w:t>
      </w:r>
      <w:r>
        <w:t xml:space="preserve"> </w:t>
      </w:r>
      <w:r w:rsidRPr="00436DC0">
        <w:t>systému nemá jiný požadavek:</w:t>
      </w:r>
    </w:p>
    <w:p w14:paraId="14ACF999" w14:textId="77777777" w:rsidR="00436DC0" w:rsidRPr="00436DC0" w:rsidRDefault="00436DC0" w:rsidP="00436DC0">
      <w:r w:rsidRPr="00436DC0">
        <w:t>Vzdálenosti vodičů a kabelů při souběhu vedení do 5 m:</w:t>
      </w:r>
    </w:p>
    <w:p w14:paraId="4AF01888" w14:textId="77777777" w:rsidR="00436DC0" w:rsidRPr="00436DC0" w:rsidRDefault="00436DC0" w:rsidP="00436DC0">
      <w:r w:rsidRPr="00436DC0">
        <w:t>- vedení NN a kabely nad 1000 V 250 mm</w:t>
      </w:r>
    </w:p>
    <w:p w14:paraId="77E9EADA" w14:textId="77777777" w:rsidR="00436DC0" w:rsidRPr="00436DC0" w:rsidRDefault="00436DC0" w:rsidP="00436DC0">
      <w:r w:rsidRPr="00436DC0">
        <w:t>- vedení sdělovací a kabely nad 1000 V 250 mm</w:t>
      </w:r>
    </w:p>
    <w:p w14:paraId="63E3980B" w14:textId="77777777" w:rsidR="00436DC0" w:rsidRPr="00436DC0" w:rsidRDefault="00436DC0" w:rsidP="00436DC0">
      <w:r w:rsidRPr="00436DC0">
        <w:t>- vedení NN a sdělovací kabely 60 mm</w:t>
      </w:r>
    </w:p>
    <w:p w14:paraId="2D4CB8BC" w14:textId="77777777" w:rsidR="00436DC0" w:rsidRPr="00436DC0" w:rsidRDefault="00436DC0" w:rsidP="00436DC0">
      <w:r w:rsidRPr="00436DC0">
        <w:t>- vedení NN a vedení pro nouzové osvětlení 60 mm</w:t>
      </w:r>
    </w:p>
    <w:p w14:paraId="7357DCDC" w14:textId="77777777" w:rsidR="00436DC0" w:rsidRPr="00436DC0" w:rsidRDefault="00436DC0" w:rsidP="00436DC0">
      <w:r w:rsidRPr="00436DC0">
        <w:t>Vzdálenosti vodičů a kabelů při souběhu vedení nad 5 m:</w:t>
      </w:r>
    </w:p>
    <w:p w14:paraId="0CC0D897" w14:textId="77777777" w:rsidR="00436DC0" w:rsidRPr="00436DC0" w:rsidRDefault="00436DC0" w:rsidP="00436DC0">
      <w:r w:rsidRPr="00436DC0">
        <w:t>- vedení NN a kabely nad 1000 V 250 mm</w:t>
      </w:r>
    </w:p>
    <w:p w14:paraId="5D41C549" w14:textId="77777777" w:rsidR="00436DC0" w:rsidRPr="00436DC0" w:rsidRDefault="00436DC0" w:rsidP="00436DC0">
      <w:r w:rsidRPr="00436DC0">
        <w:lastRenderedPageBreak/>
        <w:t>- vedení sdělovací a kabely nad 1000 V 250 mm</w:t>
      </w:r>
    </w:p>
    <w:p w14:paraId="3F3A76B5" w14:textId="77777777" w:rsidR="00436DC0" w:rsidRPr="00436DC0" w:rsidRDefault="00436DC0" w:rsidP="00436DC0">
      <w:r w:rsidRPr="00436DC0">
        <w:t>- vedení NN a sdělovací kabely 100 mm</w:t>
      </w:r>
    </w:p>
    <w:p w14:paraId="40E8DAE4" w14:textId="77777777" w:rsidR="00436DC0" w:rsidRPr="00436DC0" w:rsidRDefault="00436DC0" w:rsidP="00436DC0">
      <w:r w:rsidRPr="00436DC0">
        <w:t>- vedení NN a vedení pro nouzové osvětlení 200 mm.</w:t>
      </w:r>
    </w:p>
    <w:p w14:paraId="40222E33" w14:textId="77777777" w:rsidR="00436DC0" w:rsidRPr="00436DC0" w:rsidRDefault="00436DC0" w:rsidP="00436DC0">
      <w:r w:rsidRPr="00436DC0">
        <w:t>Pokud tyto vzdálenosti nelze dodržet, lze kabely oddělit přepážkou podle ČSN 33 2000-5-52 ed.2</w:t>
      </w:r>
      <w:r>
        <w:t xml:space="preserve"> </w:t>
      </w:r>
      <w:r w:rsidRPr="00436DC0">
        <w:t>a ČSN 33 2000-5-52/A1, pokud jsou uloženy ve společném žlabu. Přepážka musí odolávat</w:t>
      </w:r>
      <w:r>
        <w:t xml:space="preserve"> </w:t>
      </w:r>
      <w:r w:rsidRPr="00436DC0">
        <w:t>tepelným účinkům elektrického oblouku a musí zabránit u kabelu za přepážkou překročení</w:t>
      </w:r>
      <w:r>
        <w:t xml:space="preserve"> </w:t>
      </w:r>
      <w:r w:rsidRPr="00436DC0">
        <w:t xml:space="preserve">dovolené teploty při zkratu. </w:t>
      </w:r>
      <w:r>
        <w:t>k</w:t>
      </w:r>
      <w:r w:rsidRPr="00436DC0">
        <w:t>abely zajišťující funkci a ovládání zařízení sloužících k požárnímu zabezpečení budou funkční při</w:t>
      </w:r>
      <w:r>
        <w:t xml:space="preserve"> </w:t>
      </w:r>
      <w:r w:rsidRPr="00436DC0">
        <w:t>požáru, budou v provedení B2</w:t>
      </w:r>
      <w:proofErr w:type="gramStart"/>
      <w:r w:rsidRPr="00436DC0">
        <w:t>ca,s</w:t>
      </w:r>
      <w:proofErr w:type="gramEnd"/>
      <w:r w:rsidRPr="00436DC0">
        <w:t>1,d0 a budou</w:t>
      </w:r>
      <w:r>
        <w:t xml:space="preserve"> </w:t>
      </w:r>
      <w:r w:rsidRPr="00436DC0">
        <w:t>uloženy na konstrukcích (příchytky, pod omítkou</w:t>
      </w:r>
      <w:r>
        <w:t xml:space="preserve"> </w:t>
      </w:r>
      <w:r w:rsidRPr="00436DC0">
        <w:t xml:space="preserve">min. 10mm) </w:t>
      </w:r>
    </w:p>
    <w:p w14:paraId="7A533E67" w14:textId="77777777" w:rsidR="00436DC0" w:rsidRDefault="00436DC0" w:rsidP="00436DC0">
      <w:r w:rsidRPr="00436DC0">
        <w:t>Kabelové trasy kruhových linek budou vedeny stíněným kabelem 1x2x0,8. Rozvody kruhových</w:t>
      </w:r>
      <w:r>
        <w:t xml:space="preserve"> </w:t>
      </w:r>
      <w:r w:rsidRPr="00436DC0">
        <w:t>linek, které procházejí únikovými cestami nebo obsahují adresovatelné vstupně/výstupní moduly,</w:t>
      </w:r>
      <w:r>
        <w:t xml:space="preserve"> </w:t>
      </w:r>
      <w:r w:rsidRPr="00436DC0">
        <w:t>budou provedeny stíněným kabelem B2</w:t>
      </w:r>
      <w:proofErr w:type="gramStart"/>
      <w:r w:rsidRPr="00436DC0">
        <w:t>ca,s</w:t>
      </w:r>
      <w:proofErr w:type="gramEnd"/>
      <w:r w:rsidRPr="00436DC0">
        <w:t>1,d0 2x2x0,8 funkčním při požáru.</w:t>
      </w:r>
      <w:r>
        <w:t xml:space="preserve"> </w:t>
      </w:r>
      <w:r w:rsidRPr="00436DC0">
        <w:t>Trasy k ovládaným zařízením budou provedeny kabelem 2x1,5 nebo 2x2,5 mm2 (napájení, sirény)</w:t>
      </w:r>
      <w:r>
        <w:t xml:space="preserve"> </w:t>
      </w:r>
      <w:r w:rsidRPr="00436DC0">
        <w:t>příp. Nx2x0,8 mm (ovládání, monitorování návazných zařízení) funkčním při požáru s</w:t>
      </w:r>
      <w:r>
        <w:t> </w:t>
      </w:r>
      <w:r w:rsidRPr="00436DC0">
        <w:t>vlastnostmi</w:t>
      </w:r>
      <w:r>
        <w:t xml:space="preserve"> </w:t>
      </w:r>
      <w:r w:rsidRPr="00436DC0">
        <w:t>B2</w:t>
      </w:r>
      <w:proofErr w:type="gramStart"/>
      <w:r w:rsidRPr="00436DC0">
        <w:t>ca,s</w:t>
      </w:r>
      <w:proofErr w:type="gramEnd"/>
      <w:r w:rsidRPr="00436DC0">
        <w:t>1,d0 v trasách dle ZP27/2008. V případě, že nebude možné napojit návazné zařízení</w:t>
      </w:r>
      <w:r>
        <w:t xml:space="preserve"> </w:t>
      </w:r>
      <w:r w:rsidRPr="00436DC0">
        <w:t>v době instalace kabelu, bude na kabelu ponechána rezerva 3 metry a po instalaci zařízení bude</w:t>
      </w:r>
      <w:r>
        <w:t xml:space="preserve"> </w:t>
      </w:r>
      <w:r w:rsidRPr="00436DC0">
        <w:t>kabel napojen.</w:t>
      </w:r>
    </w:p>
    <w:p w14:paraId="668DFA7D" w14:textId="77777777" w:rsidR="00436DC0" w:rsidRPr="00436DC0" w:rsidRDefault="00436DC0" w:rsidP="00436DC0">
      <w:r w:rsidRPr="00436DC0">
        <w:t>SPECIFIKACE KABELŮ</w:t>
      </w:r>
      <w:r>
        <w:t>:</w:t>
      </w:r>
    </w:p>
    <w:p w14:paraId="366B8FE3" w14:textId="77777777" w:rsidR="005477DA" w:rsidRDefault="005477DA" w:rsidP="00436DC0">
      <w:bookmarkStart w:id="19" w:name="_Hlk59993552"/>
      <w:r w:rsidRPr="005477DA">
        <w:t>- Kruhové vedení (linky hlásičů EPS) - J-Y(st)Y 1x2x0,</w:t>
      </w:r>
      <w:proofErr w:type="gramStart"/>
      <w:r w:rsidRPr="005477DA">
        <w:t>8mm</w:t>
      </w:r>
      <w:proofErr w:type="gramEnd"/>
      <w:r w:rsidRPr="005477DA">
        <w:t xml:space="preserve"> (17 twist/m, kapacita 100nF/km), červený</w:t>
      </w:r>
    </w:p>
    <w:p w14:paraId="0622AC9C" w14:textId="369BCA60" w:rsidR="00436DC0" w:rsidRPr="00436DC0" w:rsidRDefault="00436DC0" w:rsidP="00436DC0">
      <w:r w:rsidRPr="00436DC0">
        <w:t xml:space="preserve">- Napájecí silový kabel pro ústřednu </w:t>
      </w:r>
      <w:proofErr w:type="gramStart"/>
      <w:r w:rsidRPr="00436DC0">
        <w:t xml:space="preserve">EPS - </w:t>
      </w:r>
      <w:r w:rsidR="00646BA3" w:rsidRPr="00646BA3">
        <w:t>Hnědý</w:t>
      </w:r>
      <w:proofErr w:type="gramEnd"/>
      <w:r w:rsidR="00646BA3" w:rsidRPr="00646BA3">
        <w:t xml:space="preserve"> kabel 3x1,5mm PH120R</w:t>
      </w:r>
    </w:p>
    <w:p w14:paraId="12493D3C" w14:textId="486294C3" w:rsidR="00436DC0" w:rsidRPr="00436DC0" w:rsidRDefault="005477DA" w:rsidP="00436DC0">
      <w:r w:rsidRPr="005477DA">
        <w:t xml:space="preserve">- Klíčový trezor požární ochrany KTPO – </w:t>
      </w:r>
      <w:r w:rsidR="00646BA3" w:rsidRPr="00646BA3">
        <w:t>Hnědý stíněný kabel 5x2x0,8 PH120R</w:t>
      </w:r>
      <w:r w:rsidR="00646BA3">
        <w:br/>
      </w:r>
      <w:r w:rsidR="00646BA3">
        <w:br/>
      </w:r>
      <w:r w:rsidR="00436DC0" w:rsidRPr="00436DC0">
        <w:t xml:space="preserve">- OPPO – </w:t>
      </w:r>
      <w:r w:rsidR="00646BA3" w:rsidRPr="00646BA3">
        <w:t>Hnědý stíněný kabel 20x2x0,8 PH120R</w:t>
      </w:r>
    </w:p>
    <w:p w14:paraId="1EBEEE0E" w14:textId="7C1D39C9" w:rsidR="005467E7" w:rsidRDefault="00436DC0" w:rsidP="00436DC0">
      <w:r w:rsidRPr="00436DC0">
        <w:t xml:space="preserve">- ZDP </w:t>
      </w:r>
      <w:proofErr w:type="gramStart"/>
      <w:r w:rsidRPr="00436DC0">
        <w:t xml:space="preserve">– </w:t>
      </w:r>
      <w:r w:rsidR="005477DA">
        <w:t xml:space="preserve"> dle</w:t>
      </w:r>
      <w:proofErr w:type="gramEnd"/>
      <w:r w:rsidR="005477DA">
        <w:t xml:space="preserve"> požadavku místního poskytovatele přenosu</w:t>
      </w:r>
    </w:p>
    <w:bookmarkEnd w:id="19"/>
    <w:p w14:paraId="1DBF5EF6" w14:textId="77777777" w:rsidR="00971D9F" w:rsidRDefault="00971D9F" w:rsidP="00436DC0"/>
    <w:p w14:paraId="51AACEF8" w14:textId="77777777" w:rsidR="00971D9F" w:rsidRDefault="00971D9F" w:rsidP="00971D9F">
      <w:pPr>
        <w:pStyle w:val="Nadpis2"/>
      </w:pPr>
      <w:bookmarkStart w:id="20" w:name="_Toc118035989"/>
      <w:r>
        <w:t>5.3) Pokládka kabelů</w:t>
      </w:r>
      <w:bookmarkEnd w:id="20"/>
      <w:r>
        <w:t xml:space="preserve"> </w:t>
      </w:r>
    </w:p>
    <w:p w14:paraId="20D2E480" w14:textId="77777777" w:rsidR="00971D9F" w:rsidRPr="00971D9F" w:rsidRDefault="00971D9F" w:rsidP="00971D9F">
      <w:r>
        <w:t xml:space="preserve"> </w:t>
      </w:r>
      <w:r w:rsidRPr="00971D9F">
        <w:rPr>
          <w:b/>
          <w:bCs/>
        </w:rPr>
        <w:t xml:space="preserve">Postupy při instalaci kabelových rozvodů </w:t>
      </w:r>
    </w:p>
    <w:p w14:paraId="5594C543" w14:textId="77777777" w:rsidR="00971D9F" w:rsidRPr="00971D9F" w:rsidRDefault="00971D9F" w:rsidP="00971D9F">
      <w:r w:rsidRPr="00971D9F">
        <w:t xml:space="preserve">Během instalace je nutné dodržovat správné postupy instalace kabelových rozvodů pro zajištění funkčnosti EPS po dobu její životnosti. Při samotné pokládce a zatahování kabeláže je nutné dodržovat některé zásady, které zabrání porušení kabelů. </w:t>
      </w:r>
    </w:p>
    <w:p w14:paraId="47606F1C" w14:textId="77777777" w:rsidR="00971D9F" w:rsidRPr="00971D9F" w:rsidRDefault="00971D9F" w:rsidP="00971D9F">
      <w:r w:rsidRPr="00971D9F">
        <w:rPr>
          <w:b/>
          <w:bCs/>
        </w:rPr>
        <w:t xml:space="preserve">Nejdůležitější hlediska instalace datových kabelů: </w:t>
      </w:r>
    </w:p>
    <w:p w14:paraId="599361DB" w14:textId="77777777" w:rsidR="00971D9F" w:rsidRPr="00971D9F" w:rsidRDefault="00971D9F" w:rsidP="00971D9F">
      <w:r w:rsidRPr="00971D9F">
        <w:t xml:space="preserve">1) při instalaci datových kabelů pevnost v tahu a tahová síla </w:t>
      </w:r>
    </w:p>
    <w:p w14:paraId="061E02DA" w14:textId="77777777" w:rsidR="00971D9F" w:rsidRPr="00971D9F" w:rsidRDefault="00971D9F" w:rsidP="00971D9F">
      <w:r w:rsidRPr="00971D9F">
        <w:t xml:space="preserve">2) poloměr ohybu při instalaci a po instalaci kabeláže </w:t>
      </w:r>
    </w:p>
    <w:p w14:paraId="48601513" w14:textId="77777777" w:rsidR="00971D9F" w:rsidRPr="00971D9F" w:rsidRDefault="00971D9F" w:rsidP="00971D9F">
      <w:r w:rsidRPr="00971D9F">
        <w:t xml:space="preserve">3) elektromagnetické rušení </w:t>
      </w:r>
    </w:p>
    <w:p w14:paraId="2915565E" w14:textId="77777777" w:rsidR="00971D9F" w:rsidRPr="00971D9F" w:rsidRDefault="00971D9F" w:rsidP="00971D9F">
      <w:r w:rsidRPr="00971D9F">
        <w:t xml:space="preserve">4) teplota pokládky (při nízké teplotě dochází k lámání kabelů) </w:t>
      </w:r>
    </w:p>
    <w:p w14:paraId="329F0D2C" w14:textId="77777777" w:rsidR="00971D9F" w:rsidRPr="00971D9F" w:rsidRDefault="00971D9F" w:rsidP="00971D9F"/>
    <w:p w14:paraId="1AC90D3B" w14:textId="77777777" w:rsidR="00971D9F" w:rsidRPr="00971D9F" w:rsidRDefault="00971D9F" w:rsidP="00971D9F">
      <w:r w:rsidRPr="00971D9F">
        <w:rPr>
          <w:b/>
          <w:bCs/>
        </w:rPr>
        <w:t xml:space="preserve">Při instalaci kabelu se musí dodržovat zásady: </w:t>
      </w:r>
    </w:p>
    <w:p w14:paraId="2E0D4569" w14:textId="77777777" w:rsidR="00971D9F" w:rsidRPr="00971D9F" w:rsidRDefault="00971D9F" w:rsidP="00971D9F">
      <w:r w:rsidRPr="00971D9F">
        <w:t xml:space="preserve">1) minimální poloměr ohybu kabelu nesmí být nikdy menší, než jaký se specifikuje pro daný typ výrobku (8 x průměr kabelu při pokládce a instalaci, 4 x průměr kabelu při uložení) </w:t>
      </w:r>
    </w:p>
    <w:p w14:paraId="4E2C90BB" w14:textId="77777777" w:rsidR="00971D9F" w:rsidRPr="00971D9F" w:rsidRDefault="00971D9F" w:rsidP="00971D9F">
      <w:r w:rsidRPr="00971D9F">
        <w:t xml:space="preserve">2) podle specifikace se musí použít kabely pro vnitřní nebo venkovní použití </w:t>
      </w:r>
    </w:p>
    <w:p w14:paraId="1EB929A1" w14:textId="77777777" w:rsidR="00971D9F" w:rsidRPr="00971D9F" w:rsidRDefault="00971D9F" w:rsidP="00971D9F">
      <w:r w:rsidRPr="00971D9F">
        <w:lastRenderedPageBreak/>
        <w:t xml:space="preserve">3) kabely se nesmějí vystavovat vlhkosti ani teplotě přesahující jejich specifikovanou mez </w:t>
      </w:r>
    </w:p>
    <w:p w14:paraId="407EDB35" w14:textId="77777777" w:rsidR="00971D9F" w:rsidRPr="00971D9F" w:rsidRDefault="00971D9F" w:rsidP="00971D9F">
      <w:r w:rsidRPr="00971D9F">
        <w:t xml:space="preserve">4) nesmí se připustit působení sil, které zanechávají vzorky od otlačení na obalu kabelu (například nevhodným připevněním nebo křížením) </w:t>
      </w:r>
    </w:p>
    <w:p w14:paraId="5DAC524D" w14:textId="77777777" w:rsidR="00971D9F" w:rsidRPr="00971D9F" w:rsidRDefault="00971D9F" w:rsidP="00971D9F">
      <w:r w:rsidRPr="00971D9F">
        <w:t xml:space="preserve">5) nesmí se překročit nejvyšší tahové napětí kabelů </w:t>
      </w:r>
    </w:p>
    <w:p w14:paraId="36DE29D7" w14:textId="77777777" w:rsidR="00971D9F" w:rsidRPr="00971D9F" w:rsidRDefault="00971D9F" w:rsidP="00971D9F">
      <w:r w:rsidRPr="00971D9F">
        <w:t xml:space="preserve">6) zatahovat co nejkratší úseky kabelů </w:t>
      </w:r>
    </w:p>
    <w:p w14:paraId="03F7FD18" w14:textId="77777777" w:rsidR="00971D9F" w:rsidRPr="00971D9F" w:rsidRDefault="00971D9F" w:rsidP="00971D9F">
      <w:r w:rsidRPr="00971D9F">
        <w:t xml:space="preserve">7) kabel je vhodné táhnout maximálně přes dva 90° ohyby najednou </w:t>
      </w:r>
    </w:p>
    <w:p w14:paraId="5BB528FB" w14:textId="77777777" w:rsidR="00971D9F" w:rsidRPr="00971D9F" w:rsidRDefault="00971D9F" w:rsidP="00971D9F">
      <w:r w:rsidRPr="00971D9F">
        <w:t xml:space="preserve">8) kabel v chráničce nesmí být tažen na větší vzdálenost než 25 metrů najednou </w:t>
      </w:r>
    </w:p>
    <w:p w14:paraId="4FF205EA" w14:textId="77777777" w:rsidR="00971D9F" w:rsidRPr="00971D9F" w:rsidRDefault="00971D9F" w:rsidP="00971D9F">
      <w:r w:rsidRPr="00971D9F">
        <w:t xml:space="preserve">9) při zaseknutí kabelu nikdy kabelem netrhejte, vraťte se a kabel uvolněte </w:t>
      </w:r>
    </w:p>
    <w:p w14:paraId="12D9CEF5" w14:textId="77777777" w:rsidR="00971D9F" w:rsidRPr="00971D9F" w:rsidRDefault="00971D9F" w:rsidP="00971D9F">
      <w:r w:rsidRPr="00971D9F">
        <w:t xml:space="preserve">10) nepřetěžujte kabelové trasy, aby váha kabelů nepoškodila spodní kabely ve svazku </w:t>
      </w:r>
    </w:p>
    <w:p w14:paraId="48E54487" w14:textId="77777777" w:rsidR="00971D9F" w:rsidRPr="00971D9F" w:rsidRDefault="00971D9F" w:rsidP="00971D9F">
      <w:r w:rsidRPr="00971D9F">
        <w:t xml:space="preserve">11) kabel umístit na horní </w:t>
      </w:r>
      <w:proofErr w:type="gramStart"/>
      <w:r w:rsidRPr="00971D9F">
        <w:t>lávku</w:t>
      </w:r>
      <w:proofErr w:type="gramEnd"/>
      <w:r w:rsidRPr="00971D9F">
        <w:t xml:space="preserve"> aby nedošlo k přetržení kabelu při stržení horní lávky </w:t>
      </w:r>
    </w:p>
    <w:p w14:paraId="1E82B960" w14:textId="77777777" w:rsidR="00971D9F" w:rsidRPr="00971D9F" w:rsidRDefault="00971D9F" w:rsidP="00971D9F"/>
    <w:p w14:paraId="180E528C" w14:textId="77777777" w:rsidR="00971D9F" w:rsidRPr="00971D9F" w:rsidRDefault="00971D9F" w:rsidP="00971D9F">
      <w:r w:rsidRPr="00971D9F">
        <w:rPr>
          <w:b/>
          <w:bCs/>
        </w:rPr>
        <w:t xml:space="preserve">Elektromagnetické rušení datových rozvodů </w:t>
      </w:r>
    </w:p>
    <w:p w14:paraId="788180F3" w14:textId="77777777" w:rsidR="00971D9F" w:rsidRPr="00971D9F" w:rsidRDefault="00971D9F" w:rsidP="00971D9F">
      <w:r w:rsidRPr="00971D9F">
        <w:t xml:space="preserve">1) neinstalovat kabely v blízkosti zdrojů rušení, vedení silových vodičů, elektromotorů, zářivek atd. </w:t>
      </w:r>
    </w:p>
    <w:p w14:paraId="1B3CDE0B" w14:textId="77777777" w:rsidR="00971D9F" w:rsidRPr="00971D9F" w:rsidRDefault="00971D9F" w:rsidP="00971D9F">
      <w:r w:rsidRPr="00971D9F">
        <w:t xml:space="preserve">2) při instalaci kabelů do otevřeného žlabu, je nutné zachovat minimální vzdálenost od zářivek a stabilizátorů 130 mm </w:t>
      </w:r>
    </w:p>
    <w:p w14:paraId="091F17E7" w14:textId="77777777" w:rsidR="00971D9F" w:rsidRPr="00971D9F" w:rsidRDefault="00971D9F" w:rsidP="00971D9F">
      <w:r w:rsidRPr="00971D9F">
        <w:t xml:space="preserve">3) Při křížení silového vedení je nutné, aby se kabely křížily pod úhlem </w:t>
      </w:r>
    </w:p>
    <w:p w14:paraId="08E4AC79" w14:textId="77777777" w:rsidR="00971D9F" w:rsidRPr="00971D9F" w:rsidRDefault="00971D9F" w:rsidP="00971D9F">
      <w:r w:rsidRPr="00971D9F">
        <w:t xml:space="preserve">4) minimální odstup kabelu a tras, tabulka z normy ČSN EN 50174-2 </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1830"/>
        <w:gridCol w:w="1830"/>
        <w:gridCol w:w="1830"/>
      </w:tblGrid>
      <w:tr w:rsidR="00971D9F" w:rsidRPr="00971D9F" w14:paraId="22228787" w14:textId="77777777">
        <w:trPr>
          <w:trHeight w:val="175"/>
        </w:trPr>
        <w:tc>
          <w:tcPr>
            <w:tcW w:w="1830" w:type="dxa"/>
          </w:tcPr>
          <w:p w14:paraId="47B9503C" w14:textId="77777777" w:rsidR="00971D9F" w:rsidRPr="00971D9F" w:rsidRDefault="00971D9F" w:rsidP="00971D9F">
            <w:r w:rsidRPr="00971D9F">
              <w:rPr>
                <w:b/>
                <w:bCs/>
              </w:rPr>
              <w:t xml:space="preserve">Bez děliče nebo s nekovovým děličem </w:t>
            </w:r>
          </w:p>
        </w:tc>
        <w:tc>
          <w:tcPr>
            <w:tcW w:w="1830" w:type="dxa"/>
          </w:tcPr>
          <w:p w14:paraId="2B47E311" w14:textId="77777777" w:rsidR="00971D9F" w:rsidRPr="00971D9F" w:rsidRDefault="00971D9F" w:rsidP="00971D9F">
            <w:r w:rsidRPr="00971D9F">
              <w:rPr>
                <w:b/>
                <w:bCs/>
              </w:rPr>
              <w:t xml:space="preserve">Hliníkový dělič </w:t>
            </w:r>
          </w:p>
        </w:tc>
        <w:tc>
          <w:tcPr>
            <w:tcW w:w="1830" w:type="dxa"/>
          </w:tcPr>
          <w:p w14:paraId="7FDED1C6" w14:textId="77777777" w:rsidR="00971D9F" w:rsidRPr="00971D9F" w:rsidRDefault="00971D9F" w:rsidP="00971D9F">
            <w:r w:rsidRPr="00971D9F">
              <w:rPr>
                <w:b/>
                <w:bCs/>
              </w:rPr>
              <w:t xml:space="preserve">Ocelový dělič </w:t>
            </w:r>
          </w:p>
        </w:tc>
      </w:tr>
      <w:tr w:rsidR="00971D9F" w:rsidRPr="00971D9F" w14:paraId="39CA4DBE" w14:textId="77777777">
        <w:trPr>
          <w:trHeight w:val="78"/>
        </w:trPr>
        <w:tc>
          <w:tcPr>
            <w:tcW w:w="1830" w:type="dxa"/>
          </w:tcPr>
          <w:p w14:paraId="21B5FD6B" w14:textId="77777777" w:rsidR="00971D9F" w:rsidRPr="00971D9F" w:rsidRDefault="00971D9F" w:rsidP="00971D9F">
            <w:r w:rsidRPr="00971D9F">
              <w:t xml:space="preserve">A = 200 mm </w:t>
            </w:r>
          </w:p>
        </w:tc>
        <w:tc>
          <w:tcPr>
            <w:tcW w:w="1830" w:type="dxa"/>
          </w:tcPr>
          <w:p w14:paraId="5DC7AE43" w14:textId="77777777" w:rsidR="00971D9F" w:rsidRPr="00971D9F" w:rsidRDefault="00971D9F" w:rsidP="00971D9F">
            <w:r w:rsidRPr="00971D9F">
              <w:t xml:space="preserve">A = 100 mm </w:t>
            </w:r>
          </w:p>
        </w:tc>
        <w:tc>
          <w:tcPr>
            <w:tcW w:w="1830" w:type="dxa"/>
          </w:tcPr>
          <w:p w14:paraId="5075299D" w14:textId="77777777" w:rsidR="00971D9F" w:rsidRPr="00971D9F" w:rsidRDefault="00971D9F" w:rsidP="00971D9F">
            <w:r w:rsidRPr="00971D9F">
              <w:t xml:space="preserve">A = 50 mm </w:t>
            </w:r>
          </w:p>
        </w:tc>
      </w:tr>
    </w:tbl>
    <w:p w14:paraId="21154678" w14:textId="77777777" w:rsidR="00971D9F" w:rsidRPr="00971D9F" w:rsidRDefault="00971D9F" w:rsidP="00971D9F">
      <w:r w:rsidRPr="00971D9F">
        <w:rPr>
          <w:noProof/>
        </w:rPr>
        <w:drawing>
          <wp:inline distT="0" distB="0" distL="0" distR="0" wp14:anchorId="7AB99E67" wp14:editId="3DFED758">
            <wp:extent cx="1920501" cy="1076325"/>
            <wp:effectExtent l="0" t="0" r="381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32353" cy="1082967"/>
                    </a:xfrm>
                    <a:prstGeom prst="rect">
                      <a:avLst/>
                    </a:prstGeom>
                    <a:noFill/>
                    <a:ln>
                      <a:noFill/>
                    </a:ln>
                  </pic:spPr>
                </pic:pic>
              </a:graphicData>
            </a:graphic>
          </wp:inline>
        </w:drawing>
      </w:r>
      <w:r w:rsidRPr="00971D9F">
        <w:rPr>
          <w:noProof/>
        </w:rPr>
        <w:drawing>
          <wp:inline distT="0" distB="0" distL="0" distR="0" wp14:anchorId="7498239B" wp14:editId="0B9AECF2">
            <wp:extent cx="1971675" cy="716973"/>
            <wp:effectExtent l="0" t="0" r="0" b="698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30142" cy="738234"/>
                    </a:xfrm>
                    <a:prstGeom prst="rect">
                      <a:avLst/>
                    </a:prstGeom>
                    <a:noFill/>
                    <a:ln>
                      <a:noFill/>
                    </a:ln>
                  </pic:spPr>
                </pic:pic>
              </a:graphicData>
            </a:graphic>
          </wp:inline>
        </w:drawing>
      </w:r>
    </w:p>
    <w:p w14:paraId="483D3845" w14:textId="77777777" w:rsidR="00971D9F" w:rsidRDefault="00971D9F" w:rsidP="00971D9F"/>
    <w:p w14:paraId="6FA47E43" w14:textId="77777777" w:rsidR="00436DC0" w:rsidRDefault="00436DC0" w:rsidP="00436DC0"/>
    <w:p w14:paraId="148CD052" w14:textId="77777777" w:rsidR="00436DC0" w:rsidRDefault="00436DC0" w:rsidP="00436DC0">
      <w:pPr>
        <w:pStyle w:val="Nadpis2"/>
      </w:pPr>
      <w:bookmarkStart w:id="21" w:name="_Toc118035990"/>
      <w:r>
        <w:t>5.</w:t>
      </w:r>
      <w:r w:rsidR="00971D9F">
        <w:t>4</w:t>
      </w:r>
      <w:r>
        <w:t xml:space="preserve">) </w:t>
      </w:r>
      <w:r w:rsidR="00257C4A">
        <w:t>Systémy spouštěné pomocí EPS</w:t>
      </w:r>
      <w:bookmarkEnd w:id="21"/>
    </w:p>
    <w:p w14:paraId="7920968E" w14:textId="77777777" w:rsidR="00436DC0" w:rsidRPr="00436DC0" w:rsidRDefault="00436DC0" w:rsidP="00436DC0">
      <w:pPr>
        <w:autoSpaceDE w:val="0"/>
        <w:autoSpaceDN w:val="0"/>
        <w:adjustRightInd w:val="0"/>
        <w:spacing w:before="0" w:after="0" w:line="240" w:lineRule="auto"/>
        <w:rPr>
          <w:rFonts w:ascii="TT15Ct00" w:hAnsi="TT15Ct00" w:cs="TT15Ct00"/>
        </w:rPr>
      </w:pPr>
      <w:r w:rsidRPr="00436DC0">
        <w:rPr>
          <w:rFonts w:ascii="TT15Ct00" w:hAnsi="TT15Ct00" w:cs="TT15Ct00"/>
        </w:rPr>
        <w:t>Systém s individuální adresací bude ovládat a monitorovat následující požárně bezpečnostní</w:t>
      </w:r>
    </w:p>
    <w:p w14:paraId="723CAB56" w14:textId="77777777" w:rsidR="00436DC0" w:rsidRPr="00436DC0" w:rsidRDefault="00436DC0" w:rsidP="00436DC0">
      <w:pPr>
        <w:autoSpaceDE w:val="0"/>
        <w:autoSpaceDN w:val="0"/>
        <w:adjustRightInd w:val="0"/>
        <w:spacing w:before="0" w:after="0" w:line="240" w:lineRule="auto"/>
        <w:rPr>
          <w:rFonts w:ascii="TT15Ct00" w:hAnsi="TT15Ct00" w:cs="TT15Ct00"/>
        </w:rPr>
      </w:pPr>
      <w:r w:rsidRPr="00436DC0">
        <w:rPr>
          <w:rFonts w:ascii="TT15Ct00" w:hAnsi="TT15Ct00" w:cs="TT15Ct00"/>
        </w:rPr>
        <w:t>zařízení objektu:</w:t>
      </w:r>
    </w:p>
    <w:p w14:paraId="51434C75" w14:textId="77777777" w:rsidR="003E6687" w:rsidRPr="003E6687" w:rsidRDefault="003E6687" w:rsidP="003E6687">
      <w:pPr>
        <w:autoSpaceDE w:val="0"/>
        <w:autoSpaceDN w:val="0"/>
        <w:adjustRightInd w:val="0"/>
        <w:spacing w:before="0" w:after="0" w:line="240" w:lineRule="auto"/>
        <w:rPr>
          <w:rFonts w:ascii="TT15Ct00" w:hAnsi="TT15Ct00" w:cs="TT15Ct00"/>
        </w:rPr>
      </w:pPr>
      <w:r w:rsidRPr="003E6687">
        <w:rPr>
          <w:rFonts w:ascii="TT15Ct00" w:hAnsi="TT15Ct00" w:cs="TT15Ct00"/>
        </w:rPr>
        <w:t>- Spouštění poplachu pomocí sirén, které jsou součástí systému EPS</w:t>
      </w:r>
    </w:p>
    <w:p w14:paraId="1DD8FA60" w14:textId="77777777" w:rsidR="003E6687" w:rsidRPr="003E6687" w:rsidRDefault="003E6687" w:rsidP="003E6687">
      <w:pPr>
        <w:autoSpaceDE w:val="0"/>
        <w:autoSpaceDN w:val="0"/>
        <w:adjustRightInd w:val="0"/>
        <w:spacing w:before="0" w:after="0" w:line="240" w:lineRule="auto"/>
        <w:rPr>
          <w:rFonts w:ascii="TT15Ct00" w:hAnsi="TT15Ct00" w:cs="TT15Ct00"/>
        </w:rPr>
      </w:pPr>
      <w:r w:rsidRPr="003E6687">
        <w:rPr>
          <w:rFonts w:ascii="TT15Ct00" w:hAnsi="TT15Ct00" w:cs="TT15Ct00"/>
        </w:rPr>
        <w:t>- Otevření klíčového trezoru</w:t>
      </w:r>
    </w:p>
    <w:p w14:paraId="2809EE7F" w14:textId="77777777" w:rsidR="003E6687" w:rsidRPr="003E6687" w:rsidRDefault="003E6687" w:rsidP="003E6687">
      <w:pPr>
        <w:autoSpaceDE w:val="0"/>
        <w:autoSpaceDN w:val="0"/>
        <w:adjustRightInd w:val="0"/>
        <w:spacing w:before="0" w:after="0" w:line="240" w:lineRule="auto"/>
        <w:rPr>
          <w:rFonts w:ascii="TT15Ct00" w:hAnsi="TT15Ct00" w:cs="TT15Ct00"/>
        </w:rPr>
      </w:pPr>
      <w:r w:rsidRPr="003E6687">
        <w:rPr>
          <w:rFonts w:ascii="TT15Ct00" w:hAnsi="TT15Ct00" w:cs="TT15Ct00"/>
        </w:rPr>
        <w:t>- přenesení informace o všeobecném požárním poplachu na PCO</w:t>
      </w:r>
    </w:p>
    <w:p w14:paraId="200F4BC4" w14:textId="77777777" w:rsidR="003E6687" w:rsidRPr="003E6687" w:rsidRDefault="003E6687" w:rsidP="003E6687">
      <w:pPr>
        <w:autoSpaceDE w:val="0"/>
        <w:autoSpaceDN w:val="0"/>
        <w:adjustRightInd w:val="0"/>
        <w:spacing w:before="0" w:after="0" w:line="240" w:lineRule="auto"/>
        <w:rPr>
          <w:rFonts w:ascii="TT15Ct00" w:hAnsi="TT15Ct00" w:cs="TT15Ct00"/>
        </w:rPr>
      </w:pPr>
      <w:r w:rsidRPr="003E6687">
        <w:rPr>
          <w:rFonts w:ascii="TT15Ct00" w:hAnsi="TT15Ct00" w:cs="TT15Ct00"/>
        </w:rPr>
        <w:t>- Vypnutí provozní VZT v řešené přístavbě</w:t>
      </w:r>
    </w:p>
    <w:p w14:paraId="05DA5893" w14:textId="5379667B" w:rsidR="003E6687" w:rsidRDefault="003E6687" w:rsidP="003E6687">
      <w:pPr>
        <w:autoSpaceDE w:val="0"/>
        <w:autoSpaceDN w:val="0"/>
        <w:adjustRightInd w:val="0"/>
        <w:spacing w:before="0" w:after="0" w:line="240" w:lineRule="auto"/>
        <w:rPr>
          <w:rFonts w:ascii="TT15Ct00" w:hAnsi="TT15Ct00" w:cs="TT15Ct00"/>
        </w:rPr>
      </w:pPr>
      <w:r w:rsidRPr="003E6687">
        <w:rPr>
          <w:rFonts w:ascii="TT15Ct00" w:hAnsi="TT15Ct00" w:cs="TT15Ct00"/>
        </w:rPr>
        <w:t>- Uzavření požárních klapek v požárním úseku zasaženém požárem</w:t>
      </w:r>
    </w:p>
    <w:p w14:paraId="735D7098" w14:textId="77777777" w:rsidR="003E6687" w:rsidRPr="003E6687" w:rsidRDefault="003E6687" w:rsidP="003E6687">
      <w:pPr>
        <w:autoSpaceDE w:val="0"/>
        <w:autoSpaceDN w:val="0"/>
        <w:adjustRightInd w:val="0"/>
        <w:spacing w:before="0" w:after="0" w:line="240" w:lineRule="auto"/>
        <w:rPr>
          <w:rFonts w:ascii="TT15Ct00" w:hAnsi="TT15Ct00" w:cs="TT15Ct00"/>
        </w:rPr>
      </w:pPr>
    </w:p>
    <w:p w14:paraId="2484C5FD" w14:textId="77777777" w:rsidR="003E6687" w:rsidRPr="003E6687" w:rsidRDefault="003E6687" w:rsidP="003E6687">
      <w:pPr>
        <w:autoSpaceDE w:val="0"/>
        <w:autoSpaceDN w:val="0"/>
        <w:adjustRightInd w:val="0"/>
        <w:spacing w:before="0" w:after="0" w:line="240" w:lineRule="auto"/>
        <w:rPr>
          <w:rFonts w:ascii="TT15Ct00" w:hAnsi="TT15Ct00" w:cs="TT15Ct00"/>
        </w:rPr>
      </w:pPr>
      <w:r w:rsidRPr="003E6687">
        <w:rPr>
          <w:rFonts w:ascii="TT15Ct00" w:hAnsi="TT15Ct00" w:cs="TT15Ct00"/>
        </w:rPr>
        <w:lastRenderedPageBreak/>
        <w:t>- Dojde k uzavření požárních uzávěrů v obvodové plášti objektu konkrétně mezi místnostmi č.:</w:t>
      </w:r>
    </w:p>
    <w:p w14:paraId="14AC326F" w14:textId="77777777" w:rsidR="003E6687" w:rsidRPr="003E6687" w:rsidRDefault="003E6687" w:rsidP="003E6687">
      <w:pPr>
        <w:autoSpaceDE w:val="0"/>
        <w:autoSpaceDN w:val="0"/>
        <w:adjustRightInd w:val="0"/>
        <w:spacing w:before="0" w:after="0" w:line="240" w:lineRule="auto"/>
        <w:rPr>
          <w:rFonts w:ascii="TT15Ct00" w:hAnsi="TT15Ct00" w:cs="TT15Ct00"/>
        </w:rPr>
      </w:pPr>
      <w:r w:rsidRPr="003E6687">
        <w:rPr>
          <w:rFonts w:ascii="TT15Ct00" w:hAnsi="TT15Ct00" w:cs="TT15Ct00"/>
        </w:rPr>
        <w:t>- 2.06 =&gt; 2.40 (terasou)</w:t>
      </w:r>
    </w:p>
    <w:p w14:paraId="2D1796A8" w14:textId="77777777" w:rsidR="003E6687" w:rsidRPr="003E6687" w:rsidRDefault="003E6687" w:rsidP="003E6687">
      <w:pPr>
        <w:autoSpaceDE w:val="0"/>
        <w:autoSpaceDN w:val="0"/>
        <w:adjustRightInd w:val="0"/>
        <w:spacing w:before="0" w:after="0" w:line="240" w:lineRule="auto"/>
        <w:rPr>
          <w:rFonts w:ascii="TT15Ct00" w:hAnsi="TT15Ct00" w:cs="TT15Ct00"/>
        </w:rPr>
      </w:pPr>
      <w:r w:rsidRPr="003E6687">
        <w:rPr>
          <w:rFonts w:ascii="TT15Ct00" w:hAnsi="TT15Ct00" w:cs="TT15Ct00"/>
        </w:rPr>
        <w:t>- 2.03 =&gt; 2.40 (terasou)</w:t>
      </w:r>
    </w:p>
    <w:p w14:paraId="35B725FB" w14:textId="62B57758" w:rsidR="00257C4A" w:rsidRDefault="003E6687" w:rsidP="003E6687">
      <w:pPr>
        <w:autoSpaceDE w:val="0"/>
        <w:autoSpaceDN w:val="0"/>
        <w:adjustRightInd w:val="0"/>
        <w:spacing w:before="0" w:after="0" w:line="240" w:lineRule="auto"/>
        <w:rPr>
          <w:rFonts w:ascii="TT15Ct00" w:hAnsi="TT15Ct00" w:cs="TT15Ct00"/>
        </w:rPr>
      </w:pPr>
      <w:r w:rsidRPr="003E6687">
        <w:rPr>
          <w:rFonts w:ascii="TT15Ct00" w:hAnsi="TT15Ct00" w:cs="TT15Ct00"/>
        </w:rPr>
        <w:t>- 2.01 =&gt; 2.40 (terasou)</w:t>
      </w:r>
    </w:p>
    <w:p w14:paraId="66B05C2F" w14:textId="77777777" w:rsidR="003E6687" w:rsidRDefault="003E6687" w:rsidP="003E6687">
      <w:pPr>
        <w:autoSpaceDE w:val="0"/>
        <w:autoSpaceDN w:val="0"/>
        <w:adjustRightInd w:val="0"/>
        <w:spacing w:before="0" w:after="0" w:line="240" w:lineRule="auto"/>
        <w:rPr>
          <w:rFonts w:ascii="TT15Ct00" w:hAnsi="TT15Ct00" w:cs="TT15Ct00"/>
        </w:rPr>
      </w:pPr>
    </w:p>
    <w:p w14:paraId="67767E16" w14:textId="025B13B8" w:rsidR="003E6687" w:rsidRPr="003E6687" w:rsidRDefault="003E6687" w:rsidP="003E6687">
      <w:pPr>
        <w:autoSpaceDE w:val="0"/>
        <w:autoSpaceDN w:val="0"/>
        <w:adjustRightInd w:val="0"/>
        <w:spacing w:before="0" w:after="0" w:line="240" w:lineRule="auto"/>
        <w:rPr>
          <w:rFonts w:ascii="TT15Ct00" w:hAnsi="TT15Ct00" w:cs="TT15Ct00"/>
        </w:rPr>
      </w:pPr>
      <w:r w:rsidRPr="003E6687">
        <w:rPr>
          <w:rFonts w:ascii="TT15Ct00" w:hAnsi="TT15Ct00" w:cs="TT15Ct00"/>
        </w:rPr>
        <w:t>Seznam monitorovaných zařízení</w:t>
      </w:r>
    </w:p>
    <w:p w14:paraId="47D000F6" w14:textId="77777777" w:rsidR="003E6687" w:rsidRPr="003E6687" w:rsidRDefault="003E6687" w:rsidP="003E6687">
      <w:pPr>
        <w:autoSpaceDE w:val="0"/>
        <w:autoSpaceDN w:val="0"/>
        <w:adjustRightInd w:val="0"/>
        <w:spacing w:before="0" w:after="0" w:line="240" w:lineRule="auto"/>
        <w:rPr>
          <w:rFonts w:ascii="TT15Ct00" w:hAnsi="TT15Ct00" w:cs="TT15Ct00"/>
        </w:rPr>
      </w:pPr>
      <w:r w:rsidRPr="003E6687">
        <w:rPr>
          <w:rFonts w:ascii="TT15Ct00" w:hAnsi="TT15Ct00" w:cs="TT15Ct00"/>
        </w:rPr>
        <w:t>Do systému EPS budou pomocí vstupních modulů přivedeny následující informace:</w:t>
      </w:r>
    </w:p>
    <w:p w14:paraId="11C1B796" w14:textId="77777777" w:rsidR="003E6687" w:rsidRPr="003E6687" w:rsidRDefault="003E6687" w:rsidP="003E6687">
      <w:pPr>
        <w:autoSpaceDE w:val="0"/>
        <w:autoSpaceDN w:val="0"/>
        <w:adjustRightInd w:val="0"/>
        <w:spacing w:before="0" w:after="0" w:line="240" w:lineRule="auto"/>
        <w:rPr>
          <w:rFonts w:ascii="TT15Ct00" w:hAnsi="TT15Ct00" w:cs="TT15Ct00"/>
        </w:rPr>
      </w:pPr>
      <w:r w:rsidRPr="003E6687">
        <w:rPr>
          <w:rFonts w:ascii="TT15Ct00" w:hAnsi="TT15Ct00" w:cs="TT15Ct00"/>
        </w:rPr>
        <w:t>- Informace o změně polohy klapek VZT a stěnových uzávěrů.</w:t>
      </w:r>
    </w:p>
    <w:p w14:paraId="4FAC9D47" w14:textId="77777777" w:rsidR="003E6687" w:rsidRPr="003E6687" w:rsidRDefault="003E6687" w:rsidP="003E6687">
      <w:pPr>
        <w:autoSpaceDE w:val="0"/>
        <w:autoSpaceDN w:val="0"/>
        <w:adjustRightInd w:val="0"/>
        <w:spacing w:before="0" w:after="0" w:line="240" w:lineRule="auto"/>
        <w:rPr>
          <w:rFonts w:ascii="TT15Ct00" w:hAnsi="TT15Ct00" w:cs="TT15Ct00"/>
        </w:rPr>
      </w:pPr>
      <w:r w:rsidRPr="003E6687">
        <w:rPr>
          <w:rFonts w:ascii="TT15Ct00" w:hAnsi="TT15Ct00" w:cs="TT15Ct00"/>
        </w:rPr>
        <w:t>- Signál sdružená porucha</w:t>
      </w:r>
    </w:p>
    <w:p w14:paraId="2C1A97F1" w14:textId="77777777" w:rsidR="003E6687" w:rsidRPr="003E6687" w:rsidRDefault="003E6687" w:rsidP="003E6687">
      <w:pPr>
        <w:autoSpaceDE w:val="0"/>
        <w:autoSpaceDN w:val="0"/>
        <w:adjustRightInd w:val="0"/>
        <w:spacing w:before="0" w:after="0" w:line="240" w:lineRule="auto"/>
        <w:rPr>
          <w:rFonts w:ascii="TT15Ct00" w:hAnsi="TT15Ct00" w:cs="TT15Ct00"/>
        </w:rPr>
      </w:pPr>
      <w:r w:rsidRPr="003E6687">
        <w:rPr>
          <w:rFonts w:ascii="TT15Ct00" w:hAnsi="TT15Ct00" w:cs="TT15Ct00"/>
        </w:rPr>
        <w:t>- Chod provozní VZT</w:t>
      </w:r>
    </w:p>
    <w:p w14:paraId="1343C8A7" w14:textId="7B101C02" w:rsidR="003E6687" w:rsidRPr="003E6687" w:rsidRDefault="003E6687" w:rsidP="003E6687">
      <w:pPr>
        <w:autoSpaceDE w:val="0"/>
        <w:autoSpaceDN w:val="0"/>
        <w:adjustRightInd w:val="0"/>
        <w:spacing w:before="0" w:after="0" w:line="240" w:lineRule="auto"/>
        <w:rPr>
          <w:rFonts w:ascii="TT15Ct00" w:hAnsi="TT15Ct00" w:cs="TT15Ct00"/>
        </w:rPr>
      </w:pPr>
      <w:r w:rsidRPr="003E6687">
        <w:rPr>
          <w:rFonts w:ascii="TT15Ct00" w:hAnsi="TT15Ct00" w:cs="TT15Ct00"/>
        </w:rPr>
        <w:t>Stanovení druhu signalizace poplachu</w:t>
      </w:r>
    </w:p>
    <w:p w14:paraId="76E80E55" w14:textId="7B9FB96B" w:rsidR="00257C4A" w:rsidRDefault="003E6687" w:rsidP="003E6687">
      <w:pPr>
        <w:autoSpaceDE w:val="0"/>
        <w:autoSpaceDN w:val="0"/>
        <w:adjustRightInd w:val="0"/>
        <w:spacing w:before="0" w:after="0" w:line="240" w:lineRule="auto"/>
        <w:rPr>
          <w:rFonts w:ascii="TT15Ct00" w:hAnsi="TT15Ct00" w:cs="TT15Ct00"/>
        </w:rPr>
      </w:pPr>
      <w:r w:rsidRPr="003E6687">
        <w:rPr>
          <w:rFonts w:ascii="TT15Ct00" w:hAnsi="TT15Ct00" w:cs="TT15Ct00"/>
        </w:rPr>
        <w:t>Ústředna bude provozována v režimech „DEN/NOC“, dle obsluhy objektu</w:t>
      </w:r>
    </w:p>
    <w:p w14:paraId="4FA23684" w14:textId="1455AC39" w:rsidR="003E6687" w:rsidRDefault="003E6687" w:rsidP="003E6687">
      <w:pPr>
        <w:autoSpaceDE w:val="0"/>
        <w:autoSpaceDN w:val="0"/>
        <w:adjustRightInd w:val="0"/>
        <w:spacing w:before="0" w:after="0" w:line="240" w:lineRule="auto"/>
        <w:rPr>
          <w:rFonts w:ascii="TT15Ct00" w:hAnsi="TT15Ct00" w:cs="TT15Ct00"/>
        </w:rPr>
      </w:pPr>
      <w:r w:rsidRPr="003E6687">
        <w:rPr>
          <w:rFonts w:ascii="TT15Ct00" w:hAnsi="TT15Ct00" w:cs="TT15Ct00"/>
        </w:rPr>
        <w:t>Hodnoty časových intervalů se navrhují t1 = 30 s a t2 = 300 s pro režim „DEN“. Hodnoty časových intervalů mohou</w:t>
      </w:r>
      <w:r>
        <w:rPr>
          <w:rFonts w:ascii="TT15Ct00" w:hAnsi="TT15Ct00" w:cs="TT15Ct00"/>
        </w:rPr>
        <w:t xml:space="preserve"> </w:t>
      </w:r>
      <w:r w:rsidRPr="003E6687">
        <w:rPr>
          <w:rFonts w:ascii="TT15Ct00" w:hAnsi="TT15Ct00" w:cs="TT15Ct00"/>
        </w:rPr>
        <w:t>být upřesněny před zahájením nebo v průběhu provozu v závislosti na skutečných podmínkách. Časy T1 a T2</w:t>
      </w:r>
      <w:r>
        <w:rPr>
          <w:rFonts w:ascii="TT15Ct00" w:hAnsi="TT15Ct00" w:cs="TT15Ct00"/>
        </w:rPr>
        <w:t xml:space="preserve"> </w:t>
      </w:r>
      <w:r w:rsidRPr="003E6687">
        <w:rPr>
          <w:rFonts w:ascii="TT15Ct00" w:hAnsi="TT15Ct00" w:cs="TT15Ct00"/>
        </w:rPr>
        <w:t>nesmí však překročit hodnoty T1 = 60 s a T2 = 6 min; Režim DEN a NOC budou konkrétně nastaveny v souladu s</w:t>
      </w:r>
      <w:r>
        <w:rPr>
          <w:rFonts w:ascii="TT15Ct00" w:hAnsi="TT15Ct00" w:cs="TT15Ct00"/>
        </w:rPr>
        <w:t xml:space="preserve"> </w:t>
      </w:r>
      <w:r w:rsidRPr="003E6687">
        <w:rPr>
          <w:rFonts w:ascii="TT15Ct00" w:hAnsi="TT15Ct00" w:cs="TT15Ct00"/>
        </w:rPr>
        <w:t>platnými vnitřními předpisy HZS Středočeského kraje</w:t>
      </w:r>
    </w:p>
    <w:p w14:paraId="6153F2D6" w14:textId="77777777" w:rsidR="003E6687" w:rsidRDefault="003E6687" w:rsidP="003E6687">
      <w:pPr>
        <w:autoSpaceDE w:val="0"/>
        <w:autoSpaceDN w:val="0"/>
        <w:adjustRightInd w:val="0"/>
        <w:spacing w:before="0" w:after="0" w:line="240" w:lineRule="auto"/>
        <w:rPr>
          <w:rFonts w:ascii="TT15Ct00" w:hAnsi="TT15Ct00" w:cs="TT15Ct00"/>
        </w:rPr>
      </w:pPr>
    </w:p>
    <w:p w14:paraId="1E89BD32" w14:textId="77777777" w:rsidR="003E6687" w:rsidRDefault="003E6687" w:rsidP="003E6687">
      <w:pPr>
        <w:autoSpaceDE w:val="0"/>
        <w:autoSpaceDN w:val="0"/>
        <w:adjustRightInd w:val="0"/>
        <w:spacing w:before="0" w:after="0" w:line="240" w:lineRule="auto"/>
        <w:rPr>
          <w:rFonts w:ascii="TT15Ct00" w:hAnsi="TT15Ct00" w:cs="TT15Ct00"/>
        </w:rPr>
      </w:pPr>
    </w:p>
    <w:p w14:paraId="3F7AD3D5" w14:textId="77777777" w:rsidR="00257C4A" w:rsidRDefault="00257C4A" w:rsidP="00257C4A">
      <w:pPr>
        <w:pStyle w:val="Nadpis2"/>
      </w:pPr>
      <w:bookmarkStart w:id="22" w:name="_Toc118035991"/>
      <w:r>
        <w:t>5.</w:t>
      </w:r>
      <w:r w:rsidR="00971D9F">
        <w:t>5</w:t>
      </w:r>
      <w:r>
        <w:t>) Požadavky na instalaci a provoz</w:t>
      </w:r>
      <w:bookmarkEnd w:id="22"/>
    </w:p>
    <w:p w14:paraId="661D5D15" w14:textId="77777777" w:rsidR="00257C4A" w:rsidRPr="00257C4A" w:rsidRDefault="00257C4A" w:rsidP="00257C4A">
      <w:pPr>
        <w:autoSpaceDE w:val="0"/>
        <w:autoSpaceDN w:val="0"/>
        <w:adjustRightInd w:val="0"/>
        <w:spacing w:before="0" w:after="0" w:line="240" w:lineRule="auto"/>
        <w:rPr>
          <w:rFonts w:ascii="TT15Ct00" w:hAnsi="TT15Ct00" w:cs="TT15Ct00"/>
        </w:rPr>
      </w:pPr>
      <w:r w:rsidRPr="00257C4A">
        <w:rPr>
          <w:rFonts w:ascii="TT15Ct00" w:hAnsi="TT15Ct00" w:cs="TT15Ct00"/>
        </w:rPr>
        <w:t>Při průchodu stropy, nebo zdmi mezi různými požárními úseky jsou kabely chráněny</w:t>
      </w:r>
    </w:p>
    <w:p w14:paraId="0F88CC25" w14:textId="77777777" w:rsidR="00257C4A" w:rsidRPr="00257C4A" w:rsidRDefault="00257C4A" w:rsidP="00257C4A">
      <w:pPr>
        <w:autoSpaceDE w:val="0"/>
        <w:autoSpaceDN w:val="0"/>
        <w:adjustRightInd w:val="0"/>
        <w:spacing w:before="0" w:after="0" w:line="240" w:lineRule="auto"/>
        <w:rPr>
          <w:rFonts w:ascii="TT15Ct00" w:hAnsi="TT15Ct00" w:cs="TT15Ct00"/>
        </w:rPr>
      </w:pPr>
      <w:r w:rsidRPr="00257C4A">
        <w:rPr>
          <w:rFonts w:ascii="TT15Ct00" w:hAnsi="TT15Ct00" w:cs="TT15Ct00"/>
        </w:rPr>
        <w:t>protipožárními ucpávkami podle ČSN 38 21 56.</w:t>
      </w:r>
    </w:p>
    <w:p w14:paraId="0E0C4EEF" w14:textId="77777777" w:rsidR="00257C4A" w:rsidRPr="00257C4A" w:rsidRDefault="00257C4A" w:rsidP="00257C4A">
      <w:pPr>
        <w:autoSpaceDE w:val="0"/>
        <w:autoSpaceDN w:val="0"/>
        <w:adjustRightInd w:val="0"/>
        <w:spacing w:before="0" w:after="0" w:line="240" w:lineRule="auto"/>
        <w:rPr>
          <w:rFonts w:ascii="TT15Ct00" w:hAnsi="TT15Ct00" w:cs="TT15Ct00"/>
        </w:rPr>
      </w:pPr>
      <w:r w:rsidRPr="00257C4A">
        <w:rPr>
          <w:rFonts w:ascii="TT15Ct00" w:hAnsi="TT15Ct00" w:cs="TT15Ct00"/>
        </w:rPr>
        <w:t>- Při souběhu vedení EPS se silnoproudými kabely jsou dodrženy vzdálenosti podle ČSN 34 10</w:t>
      </w:r>
    </w:p>
    <w:p w14:paraId="093CCFBD" w14:textId="77777777" w:rsidR="00257C4A" w:rsidRPr="00257C4A" w:rsidRDefault="00257C4A" w:rsidP="00257C4A">
      <w:pPr>
        <w:autoSpaceDE w:val="0"/>
        <w:autoSpaceDN w:val="0"/>
        <w:adjustRightInd w:val="0"/>
        <w:spacing w:before="0" w:after="0" w:line="240" w:lineRule="auto"/>
        <w:rPr>
          <w:rFonts w:ascii="TT15Ct00" w:hAnsi="TT15Ct00" w:cs="TT15Ct00"/>
        </w:rPr>
      </w:pPr>
      <w:r w:rsidRPr="00257C4A">
        <w:rPr>
          <w:rFonts w:ascii="TT15Ct00" w:hAnsi="TT15Ct00" w:cs="TT15Ct00"/>
        </w:rPr>
        <w:t>50 – min. 6 cm, při souběhu delším než 10 m min. 20 cm.</w:t>
      </w:r>
    </w:p>
    <w:p w14:paraId="7CFA3FE0" w14:textId="77777777" w:rsidR="00257C4A" w:rsidRDefault="00257C4A" w:rsidP="00257C4A">
      <w:pPr>
        <w:autoSpaceDE w:val="0"/>
        <w:autoSpaceDN w:val="0"/>
        <w:adjustRightInd w:val="0"/>
        <w:spacing w:before="0" w:after="0" w:line="240" w:lineRule="auto"/>
        <w:rPr>
          <w:rFonts w:ascii="TT15Ct00" w:hAnsi="TT15Ct00" w:cs="TT15Ct00"/>
        </w:rPr>
      </w:pPr>
      <w:r w:rsidRPr="00257C4A">
        <w:rPr>
          <w:rFonts w:ascii="TT15Ct00" w:hAnsi="TT15Ct00" w:cs="TT15Ct00"/>
        </w:rPr>
        <w:t xml:space="preserve">- Veškeré kabely EPS jsou opatřeny štítky s čísly. </w:t>
      </w:r>
    </w:p>
    <w:p w14:paraId="277179C0" w14:textId="77777777" w:rsidR="00257C4A" w:rsidRPr="00257C4A" w:rsidRDefault="00257C4A" w:rsidP="00257C4A">
      <w:pPr>
        <w:autoSpaceDE w:val="0"/>
        <w:autoSpaceDN w:val="0"/>
        <w:adjustRightInd w:val="0"/>
        <w:spacing w:before="0" w:after="0" w:line="240" w:lineRule="auto"/>
        <w:rPr>
          <w:rFonts w:ascii="TT15Ct00" w:hAnsi="TT15Ct00" w:cs="TT15Ct00"/>
        </w:rPr>
      </w:pPr>
      <w:r w:rsidRPr="00257C4A">
        <w:rPr>
          <w:rFonts w:ascii="TT15Ct00" w:hAnsi="TT15Ct00" w:cs="TT15Ct00"/>
        </w:rPr>
        <w:t>- Tlačítkové hlásiče požáru jsou připevněny na zdi ve výši max. 140 cm. V blízkosti tlačítkových</w:t>
      </w:r>
    </w:p>
    <w:p w14:paraId="47587A84" w14:textId="77777777" w:rsidR="00257C4A" w:rsidRPr="00257C4A" w:rsidRDefault="00257C4A" w:rsidP="00257C4A">
      <w:pPr>
        <w:autoSpaceDE w:val="0"/>
        <w:autoSpaceDN w:val="0"/>
        <w:adjustRightInd w:val="0"/>
        <w:spacing w:before="0" w:after="0" w:line="240" w:lineRule="auto"/>
        <w:rPr>
          <w:rFonts w:ascii="TT15Ct00" w:hAnsi="TT15Ct00" w:cs="TT15Ct00"/>
        </w:rPr>
      </w:pPr>
      <w:r w:rsidRPr="00257C4A">
        <w:rPr>
          <w:rFonts w:ascii="TT15Ct00" w:hAnsi="TT15Ct00" w:cs="TT15Ct00"/>
        </w:rPr>
        <w:t>hlásičů jsou upevněny výstražné tabulky č. 06 případně ještě č. 18 dle ČSN 01 80</w:t>
      </w:r>
    </w:p>
    <w:p w14:paraId="2860E389" w14:textId="77777777" w:rsidR="00257C4A" w:rsidRPr="00257C4A" w:rsidRDefault="00257C4A" w:rsidP="00257C4A">
      <w:pPr>
        <w:autoSpaceDE w:val="0"/>
        <w:autoSpaceDN w:val="0"/>
        <w:adjustRightInd w:val="0"/>
        <w:spacing w:before="0" w:after="0" w:line="240" w:lineRule="auto"/>
        <w:rPr>
          <w:rFonts w:ascii="TT15Ct00" w:hAnsi="TT15Ct00" w:cs="TT15Ct00"/>
        </w:rPr>
      </w:pPr>
      <w:r w:rsidRPr="00257C4A">
        <w:rPr>
          <w:rFonts w:ascii="TT15Ct00" w:hAnsi="TT15Ct00" w:cs="TT15Ct00"/>
        </w:rPr>
        <w:t>- Každý tlačítkový i samočinný hlásič je opatřen štítkem s číslem popisující jeho vztah k</w:t>
      </w:r>
    </w:p>
    <w:p w14:paraId="2805C07C" w14:textId="77777777" w:rsidR="00257C4A" w:rsidRDefault="00257C4A" w:rsidP="00257C4A">
      <w:pPr>
        <w:autoSpaceDE w:val="0"/>
        <w:autoSpaceDN w:val="0"/>
        <w:adjustRightInd w:val="0"/>
        <w:spacing w:before="0" w:after="0" w:line="240" w:lineRule="auto"/>
        <w:rPr>
          <w:rFonts w:ascii="TT15Ct00" w:hAnsi="TT15Ct00" w:cs="TT15Ct00"/>
        </w:rPr>
      </w:pPr>
      <w:r w:rsidRPr="00257C4A">
        <w:rPr>
          <w:rFonts w:ascii="TT15Ct00" w:hAnsi="TT15Ct00" w:cs="TT15Ct00"/>
        </w:rPr>
        <w:t>systému EPS.</w:t>
      </w:r>
    </w:p>
    <w:p w14:paraId="7FB613FC" w14:textId="77777777" w:rsidR="00257C4A" w:rsidRPr="00257C4A" w:rsidRDefault="00257C4A" w:rsidP="00257C4A">
      <w:pPr>
        <w:autoSpaceDE w:val="0"/>
        <w:autoSpaceDN w:val="0"/>
        <w:adjustRightInd w:val="0"/>
        <w:spacing w:before="0" w:after="0" w:line="240" w:lineRule="auto"/>
        <w:rPr>
          <w:rFonts w:ascii="TT15Ct00" w:hAnsi="TT15Ct00" w:cs="TT15Ct00"/>
        </w:rPr>
      </w:pPr>
      <w:r w:rsidRPr="00257C4A">
        <w:rPr>
          <w:rFonts w:ascii="TT15Ct00" w:hAnsi="TT15Ct00" w:cs="TT15Ct00"/>
        </w:rPr>
        <w:t>vzhledem ke skutečnosti, že objekt bude bez trvalé obsluhy, časy T1 a T2</w:t>
      </w:r>
    </w:p>
    <w:p w14:paraId="07299A92" w14:textId="77777777" w:rsidR="00257C4A" w:rsidRPr="00257C4A" w:rsidRDefault="00257C4A" w:rsidP="00257C4A">
      <w:pPr>
        <w:autoSpaceDE w:val="0"/>
        <w:autoSpaceDN w:val="0"/>
        <w:adjustRightInd w:val="0"/>
        <w:spacing w:before="0" w:after="0" w:line="240" w:lineRule="auto"/>
        <w:rPr>
          <w:rFonts w:ascii="TT15Ct00" w:hAnsi="TT15Ct00" w:cs="TT15Ct00"/>
        </w:rPr>
      </w:pPr>
      <w:r w:rsidRPr="00257C4A">
        <w:rPr>
          <w:rFonts w:ascii="TT15Ct00" w:hAnsi="TT15Ct00" w:cs="TT15Ct00"/>
        </w:rPr>
        <w:t>budou nulové – zařízení dálkového přenosu (ZDP) bude aktivováno bezprostředně po detekování</w:t>
      </w:r>
    </w:p>
    <w:p w14:paraId="621B756E" w14:textId="77777777" w:rsidR="00257C4A" w:rsidRDefault="00257C4A" w:rsidP="00257C4A">
      <w:pPr>
        <w:autoSpaceDE w:val="0"/>
        <w:autoSpaceDN w:val="0"/>
        <w:adjustRightInd w:val="0"/>
        <w:spacing w:before="0" w:after="0" w:line="240" w:lineRule="auto"/>
        <w:rPr>
          <w:rFonts w:ascii="TT15Ct00" w:hAnsi="TT15Ct00" w:cs="TT15Ct00"/>
        </w:rPr>
      </w:pPr>
      <w:r w:rsidRPr="00257C4A">
        <w:rPr>
          <w:rFonts w:ascii="TT15Ct00" w:hAnsi="TT15Ct00" w:cs="TT15Ct00"/>
        </w:rPr>
        <w:t>požáru prvním hlásičem požáru, tj. na začátku času T1.</w:t>
      </w:r>
      <w:r>
        <w:rPr>
          <w:rFonts w:ascii="TT15Ct00" w:hAnsi="TT15Ct00" w:cs="TT15Ct00"/>
        </w:rPr>
        <w:t xml:space="preserve"> </w:t>
      </w:r>
    </w:p>
    <w:p w14:paraId="5274E51C" w14:textId="77777777" w:rsidR="00257C4A" w:rsidRPr="00257C4A" w:rsidRDefault="00257C4A" w:rsidP="00257C4A">
      <w:pPr>
        <w:autoSpaceDE w:val="0"/>
        <w:autoSpaceDN w:val="0"/>
        <w:adjustRightInd w:val="0"/>
        <w:spacing w:before="0" w:after="0" w:line="240" w:lineRule="auto"/>
        <w:rPr>
          <w:rFonts w:ascii="TT15Ct00" w:hAnsi="TT15Ct00" w:cs="TT15Ct00"/>
        </w:rPr>
      </w:pPr>
      <w:r w:rsidRPr="00257C4A">
        <w:rPr>
          <w:rFonts w:ascii="TT15Ct00" w:hAnsi="TT15Ct00" w:cs="TT15Ct00"/>
        </w:rPr>
        <w:t>- Zařízení EPS musí provedením vyhovovat platné normě a byl navržen dle ČSN 73 08 75, ČSN</w:t>
      </w:r>
      <w:r>
        <w:rPr>
          <w:rFonts w:ascii="TT15Ct00" w:hAnsi="TT15Ct00" w:cs="TT15Ct00"/>
        </w:rPr>
        <w:t xml:space="preserve"> </w:t>
      </w:r>
      <w:r w:rsidRPr="00257C4A">
        <w:rPr>
          <w:rFonts w:ascii="TT15Ct00" w:hAnsi="TT15Ct00" w:cs="TT15Ct00"/>
        </w:rPr>
        <w:t>P CEN/TS 54-14 (34 27 10), ČSN 73 08 02, ČSN EN 54, ČSN 73 08 31</w:t>
      </w:r>
    </w:p>
    <w:p w14:paraId="69864F71" w14:textId="77777777" w:rsidR="00257C4A" w:rsidRPr="00257C4A" w:rsidRDefault="00257C4A" w:rsidP="00257C4A">
      <w:pPr>
        <w:autoSpaceDE w:val="0"/>
        <w:autoSpaceDN w:val="0"/>
        <w:adjustRightInd w:val="0"/>
        <w:spacing w:before="0" w:after="0" w:line="240" w:lineRule="auto"/>
        <w:rPr>
          <w:rFonts w:ascii="TT15Ct00" w:hAnsi="TT15Ct00" w:cs="TT15Ct00"/>
        </w:rPr>
      </w:pPr>
      <w:r w:rsidRPr="00257C4A">
        <w:rPr>
          <w:rFonts w:ascii="TT15Ct00" w:hAnsi="TT15Ct00" w:cs="TT15Ct00"/>
        </w:rPr>
        <w:t>- Uživatel je povinen na základě projektu EPS vypracovat organizační a technická opatření</w:t>
      </w:r>
      <w:r>
        <w:rPr>
          <w:rFonts w:ascii="TT15Ct00" w:hAnsi="TT15Ct00" w:cs="TT15Ct00"/>
        </w:rPr>
        <w:t xml:space="preserve"> </w:t>
      </w:r>
      <w:r w:rsidRPr="00257C4A">
        <w:rPr>
          <w:rFonts w:ascii="TT15Ct00" w:hAnsi="TT15Ct00" w:cs="TT15Ct00"/>
        </w:rPr>
        <w:t>uvažující s EPS a sloužící ke zpracování signálu "požár". Ke dni předání musí uživatel jmenovat</w:t>
      </w:r>
      <w:r>
        <w:rPr>
          <w:rFonts w:ascii="TT15Ct00" w:hAnsi="TT15Ct00" w:cs="TT15Ct00"/>
        </w:rPr>
        <w:t xml:space="preserve"> </w:t>
      </w:r>
      <w:r w:rsidRPr="00257C4A">
        <w:rPr>
          <w:rFonts w:ascii="TT15Ct00" w:hAnsi="TT15Ct00" w:cs="TT15Ct00"/>
        </w:rPr>
        <w:t>obsluhu, údržbu a osobní zodpovědnost za instalovaná zařízení.</w:t>
      </w:r>
    </w:p>
    <w:p w14:paraId="60A28DF2" w14:textId="77777777" w:rsidR="00971D9F" w:rsidRPr="00971D9F" w:rsidRDefault="00257C4A" w:rsidP="00971D9F">
      <w:pPr>
        <w:autoSpaceDE w:val="0"/>
        <w:autoSpaceDN w:val="0"/>
        <w:adjustRightInd w:val="0"/>
        <w:spacing w:before="0" w:after="0" w:line="240" w:lineRule="auto"/>
        <w:rPr>
          <w:rFonts w:ascii="TT15Ct00" w:hAnsi="TT15Ct00" w:cs="TT15Ct00"/>
        </w:rPr>
      </w:pPr>
      <w:r w:rsidRPr="00257C4A">
        <w:rPr>
          <w:rFonts w:ascii="TT15Ct00" w:hAnsi="TT15Ct00" w:cs="TT15Ct00"/>
        </w:rPr>
        <w:t>- Funkční zkoušky a pravidelné revize se provádějí podle předpisů výrobce uvedených v</w:t>
      </w:r>
      <w:r>
        <w:rPr>
          <w:rFonts w:ascii="TT15Ct00" w:hAnsi="TT15Ct00" w:cs="TT15Ct00"/>
        </w:rPr>
        <w:t xml:space="preserve"> </w:t>
      </w:r>
      <w:r w:rsidRPr="00257C4A">
        <w:rPr>
          <w:rFonts w:ascii="TT15Ct00" w:hAnsi="TT15Ct00" w:cs="TT15Ct00"/>
        </w:rPr>
        <w:t>návodech k obsluze a údržbě – ČSN 34 27 10 čl. 420-435, vyhláška MV 246 / 2001sb dle §8.</w:t>
      </w:r>
      <w:r>
        <w:rPr>
          <w:rFonts w:ascii="TT15Ct00" w:hAnsi="TT15Ct00" w:cs="TT15Ct00"/>
        </w:rPr>
        <w:br/>
      </w:r>
      <w:r>
        <w:rPr>
          <w:rFonts w:ascii="TT15Ct00" w:hAnsi="TT15Ct00" w:cs="TT15Ct00"/>
        </w:rPr>
        <w:br/>
      </w:r>
      <w:r>
        <w:rPr>
          <w:rFonts w:ascii="TT15Ct00" w:hAnsi="TT15Ct00" w:cs="TT15Ct00"/>
        </w:rPr>
        <w:br/>
      </w:r>
      <w:r w:rsidR="00971D9F" w:rsidRPr="00971D9F">
        <w:rPr>
          <w:rFonts w:ascii="TT15Ct00" w:hAnsi="TT15Ct00" w:cs="TT15Ct00"/>
        </w:rPr>
        <w:t xml:space="preserve">Provoz požárně bezpečnostních systémů EPS se řídí </w:t>
      </w:r>
      <w:proofErr w:type="spellStart"/>
      <w:r w:rsidR="00971D9F" w:rsidRPr="00971D9F">
        <w:rPr>
          <w:rFonts w:ascii="TT15Ct00" w:hAnsi="TT15Ct00" w:cs="TT15Ct00"/>
        </w:rPr>
        <w:t>Vyhl</w:t>
      </w:r>
      <w:proofErr w:type="spellEnd"/>
      <w:r w:rsidR="00971D9F" w:rsidRPr="00971D9F">
        <w:rPr>
          <w:rFonts w:ascii="TT15Ct00" w:hAnsi="TT15Ct00" w:cs="TT15Ct00"/>
        </w:rPr>
        <w:t xml:space="preserve">. 246/2001 Sb. § 8. Za provoz zodpovídá zodpovědný pracovník určený provozovatelem systému. Jeho prvořadou povinností je zajistit bezchybný provoz systému EPS. K tomu je nutno uzavřít smlouvu na provádění kontrol a oprav systému s pověřenou servisní organizací a zajistit řádné vedení požadované dokumentace. Dle požadavků </w:t>
      </w:r>
      <w:proofErr w:type="spellStart"/>
      <w:r w:rsidR="00971D9F" w:rsidRPr="00971D9F">
        <w:rPr>
          <w:rFonts w:ascii="TT15Ct00" w:hAnsi="TT15Ct00" w:cs="TT15Ct00"/>
        </w:rPr>
        <w:t>Vyhl</w:t>
      </w:r>
      <w:proofErr w:type="spellEnd"/>
      <w:r w:rsidR="00971D9F" w:rsidRPr="00971D9F">
        <w:rPr>
          <w:rFonts w:ascii="TT15Ct00" w:hAnsi="TT15Ct00" w:cs="TT15Ct00"/>
        </w:rPr>
        <w:t xml:space="preserve">. 246/2001 Sb. se provádí </w:t>
      </w:r>
    </w:p>
    <w:p w14:paraId="572C6C55" w14:textId="77777777" w:rsidR="00971D9F" w:rsidRPr="00971D9F" w:rsidRDefault="00971D9F" w:rsidP="00971D9F">
      <w:pPr>
        <w:autoSpaceDE w:val="0"/>
        <w:autoSpaceDN w:val="0"/>
        <w:adjustRightInd w:val="0"/>
        <w:spacing w:before="0" w:after="0" w:line="240" w:lineRule="auto"/>
        <w:rPr>
          <w:rFonts w:ascii="TT15Ct00" w:hAnsi="TT15Ct00" w:cs="TT15Ct00"/>
        </w:rPr>
      </w:pPr>
      <w:r w:rsidRPr="00971D9F">
        <w:rPr>
          <w:rFonts w:ascii="TT15Ct00" w:hAnsi="TT15Ct00" w:cs="TT15Ct00"/>
        </w:rPr>
        <w:t xml:space="preserve">1. Měsíční kontrola ústředen a doplňujících zařízení </w:t>
      </w:r>
    </w:p>
    <w:p w14:paraId="5E44D68A" w14:textId="77777777" w:rsidR="00971D9F" w:rsidRPr="00971D9F" w:rsidRDefault="00971D9F" w:rsidP="00971D9F">
      <w:pPr>
        <w:autoSpaceDE w:val="0"/>
        <w:autoSpaceDN w:val="0"/>
        <w:adjustRightInd w:val="0"/>
        <w:spacing w:before="0" w:after="0" w:line="240" w:lineRule="auto"/>
        <w:rPr>
          <w:rFonts w:ascii="TT15Ct00" w:hAnsi="TT15Ct00" w:cs="TT15Ct00"/>
        </w:rPr>
      </w:pPr>
      <w:r w:rsidRPr="00971D9F">
        <w:rPr>
          <w:rFonts w:ascii="TT15Ct00" w:hAnsi="TT15Ct00" w:cs="TT15Ct00"/>
        </w:rPr>
        <w:t xml:space="preserve">2. 1x za 6 měsíců zkouška činnosti EPS u čidel a zařízení které EPS ovládá </w:t>
      </w:r>
    </w:p>
    <w:p w14:paraId="11E747EC" w14:textId="77777777" w:rsidR="00971D9F" w:rsidRPr="00971D9F" w:rsidRDefault="00971D9F" w:rsidP="00971D9F">
      <w:pPr>
        <w:autoSpaceDE w:val="0"/>
        <w:autoSpaceDN w:val="0"/>
        <w:adjustRightInd w:val="0"/>
        <w:spacing w:before="0" w:after="0" w:line="240" w:lineRule="auto"/>
        <w:rPr>
          <w:rFonts w:ascii="TT15Ct00" w:hAnsi="TT15Ct00" w:cs="TT15Ct00"/>
        </w:rPr>
      </w:pPr>
      <w:r w:rsidRPr="00971D9F">
        <w:rPr>
          <w:rFonts w:ascii="TT15Ct00" w:hAnsi="TT15Ct00" w:cs="TT15Ct00"/>
        </w:rPr>
        <w:t xml:space="preserve">3. 1x ročně kontrola provozuschopnosti </w:t>
      </w:r>
    </w:p>
    <w:p w14:paraId="70BEEFC4" w14:textId="77777777" w:rsidR="00971D9F" w:rsidRPr="00971D9F" w:rsidRDefault="00971D9F" w:rsidP="00971D9F">
      <w:pPr>
        <w:autoSpaceDE w:val="0"/>
        <w:autoSpaceDN w:val="0"/>
        <w:adjustRightInd w:val="0"/>
        <w:spacing w:before="0" w:after="0" w:line="240" w:lineRule="auto"/>
        <w:rPr>
          <w:rFonts w:ascii="TT15Ct00" w:hAnsi="TT15Ct00" w:cs="TT15Ct00"/>
        </w:rPr>
      </w:pPr>
      <w:r w:rsidRPr="00971D9F">
        <w:rPr>
          <w:rFonts w:ascii="TT15Ct00" w:hAnsi="TT15Ct00" w:cs="TT15Ct00"/>
        </w:rPr>
        <w:t xml:space="preserve">4. 1x ročně koordinační zkoušku </w:t>
      </w:r>
    </w:p>
    <w:p w14:paraId="68011388" w14:textId="77777777" w:rsidR="00971D9F" w:rsidRPr="00971D9F" w:rsidRDefault="00971D9F" w:rsidP="00971D9F">
      <w:pPr>
        <w:autoSpaceDE w:val="0"/>
        <w:autoSpaceDN w:val="0"/>
        <w:adjustRightInd w:val="0"/>
        <w:spacing w:before="0" w:after="0" w:line="240" w:lineRule="auto"/>
        <w:rPr>
          <w:rFonts w:ascii="TT15Ct00" w:hAnsi="TT15Ct00" w:cs="TT15Ct00"/>
        </w:rPr>
      </w:pPr>
    </w:p>
    <w:p w14:paraId="0C5746D0" w14:textId="77777777" w:rsidR="00971D9F" w:rsidRPr="00971D9F" w:rsidRDefault="00971D9F" w:rsidP="00971D9F">
      <w:pPr>
        <w:autoSpaceDE w:val="0"/>
        <w:autoSpaceDN w:val="0"/>
        <w:adjustRightInd w:val="0"/>
        <w:spacing w:before="0" w:after="0" w:line="240" w:lineRule="auto"/>
        <w:rPr>
          <w:rFonts w:ascii="TT15Ct00" w:hAnsi="TT15Ct00" w:cs="TT15Ct00"/>
        </w:rPr>
      </w:pPr>
      <w:r w:rsidRPr="00971D9F">
        <w:rPr>
          <w:rFonts w:ascii="TT15Ct00" w:hAnsi="TT15Ct00" w:cs="TT15Ct00"/>
        </w:rPr>
        <w:lastRenderedPageBreak/>
        <w:t xml:space="preserve">Pozn. Kontrola provozuschopnosti nahrazuje zkoušku činnosti EPS. </w:t>
      </w:r>
    </w:p>
    <w:p w14:paraId="0B445D73" w14:textId="77777777" w:rsidR="00971D9F" w:rsidRDefault="00971D9F" w:rsidP="00971D9F">
      <w:pPr>
        <w:autoSpaceDE w:val="0"/>
        <w:autoSpaceDN w:val="0"/>
        <w:adjustRightInd w:val="0"/>
        <w:spacing w:before="0" w:after="0" w:line="240" w:lineRule="auto"/>
        <w:rPr>
          <w:rFonts w:ascii="TT15Ct00" w:hAnsi="TT15Ct00" w:cs="TT15Ct00"/>
        </w:rPr>
      </w:pPr>
      <w:r w:rsidRPr="00971D9F">
        <w:rPr>
          <w:rFonts w:ascii="TT15Ct00" w:hAnsi="TT15Ct00" w:cs="TT15Ct00"/>
        </w:rPr>
        <w:t xml:space="preserve">Předepsanou formou provozní dokumentace je Provozní kniha </w:t>
      </w:r>
      <w:proofErr w:type="gramStart"/>
      <w:r w:rsidRPr="00971D9F">
        <w:rPr>
          <w:rFonts w:ascii="TT15Ct00" w:hAnsi="TT15Ct00" w:cs="TT15Ct00"/>
        </w:rPr>
        <w:t>EPS</w:t>
      </w:r>
      <w:proofErr w:type="gramEnd"/>
      <w:r w:rsidRPr="00971D9F">
        <w:rPr>
          <w:rFonts w:ascii="TT15Ct00" w:hAnsi="TT15Ct00" w:cs="TT15Ct00"/>
        </w:rPr>
        <w:t xml:space="preserve"> kde se zapisují všechny události týkající se zařízení EPS.</w:t>
      </w:r>
    </w:p>
    <w:p w14:paraId="58C1CDFB" w14:textId="77777777" w:rsidR="00971D9F" w:rsidRDefault="00971D9F" w:rsidP="00971D9F">
      <w:pPr>
        <w:autoSpaceDE w:val="0"/>
        <w:autoSpaceDN w:val="0"/>
        <w:adjustRightInd w:val="0"/>
        <w:spacing w:before="0" w:after="0" w:line="240" w:lineRule="auto"/>
        <w:rPr>
          <w:rFonts w:ascii="TT15Ct00" w:hAnsi="TT15Ct00" w:cs="TT15Ct00"/>
        </w:rPr>
      </w:pPr>
    </w:p>
    <w:p w14:paraId="1E0801C8" w14:textId="77777777" w:rsidR="00971D9F" w:rsidRDefault="00971D9F" w:rsidP="00971D9F">
      <w:pPr>
        <w:autoSpaceDE w:val="0"/>
        <w:autoSpaceDN w:val="0"/>
        <w:adjustRightInd w:val="0"/>
        <w:spacing w:before="0" w:after="0" w:line="240" w:lineRule="auto"/>
        <w:rPr>
          <w:rFonts w:ascii="TT15Ct00" w:hAnsi="TT15Ct00" w:cs="TT15Ct00"/>
        </w:rPr>
      </w:pPr>
    </w:p>
    <w:p w14:paraId="34392934" w14:textId="77777777" w:rsidR="00257C4A" w:rsidRPr="00257C4A" w:rsidRDefault="00971D9F" w:rsidP="00971D9F">
      <w:pPr>
        <w:autoSpaceDE w:val="0"/>
        <w:autoSpaceDN w:val="0"/>
        <w:adjustRightInd w:val="0"/>
        <w:spacing w:before="0" w:after="0" w:line="240" w:lineRule="auto"/>
        <w:rPr>
          <w:rFonts w:ascii="TT15Ct00" w:hAnsi="TT15Ct00" w:cs="TT15Ct00"/>
        </w:rPr>
      </w:pPr>
      <w:r w:rsidRPr="00971D9F">
        <w:rPr>
          <w:rFonts w:ascii="TT15Ct00" w:hAnsi="TT15Ct00" w:cs="TT15Ct00"/>
        </w:rPr>
        <w:t>Pro napájení ústředny, a ZDP bude vyveden samostatný</w:t>
      </w:r>
      <w:r w:rsidR="008369A2">
        <w:rPr>
          <w:rFonts w:ascii="TT15Ct00" w:hAnsi="TT15Ct00" w:cs="TT15Ct00"/>
        </w:rPr>
        <w:t xml:space="preserve"> </w:t>
      </w:r>
      <w:r w:rsidRPr="00971D9F">
        <w:rPr>
          <w:rFonts w:ascii="TT15Ct00" w:hAnsi="TT15Ct00" w:cs="TT15Ct00"/>
        </w:rPr>
        <w:t>trojžilový kabel Hnědý 3x1.5 PH120-R B2caS1D0 samostatně jištěným přívodem z</w:t>
      </w:r>
      <w:r w:rsidR="008369A2">
        <w:rPr>
          <w:rFonts w:ascii="TT15Ct00" w:hAnsi="TT15Ct00" w:cs="TT15Ct00"/>
        </w:rPr>
        <w:t> </w:t>
      </w:r>
      <w:r w:rsidRPr="00971D9F">
        <w:rPr>
          <w:rFonts w:ascii="TT15Ct00" w:hAnsi="TT15Ct00" w:cs="TT15Ct00"/>
        </w:rPr>
        <w:t>rozváděče</w:t>
      </w:r>
      <w:r w:rsidR="008369A2">
        <w:rPr>
          <w:rFonts w:ascii="TT15Ct00" w:hAnsi="TT15Ct00" w:cs="TT15Ct00"/>
        </w:rPr>
        <w:t xml:space="preserve"> </w:t>
      </w:r>
      <w:proofErr w:type="gramStart"/>
      <w:r w:rsidRPr="00971D9F">
        <w:rPr>
          <w:rFonts w:ascii="TT15Ct00" w:hAnsi="TT15Ct00" w:cs="TT15Ct00"/>
        </w:rPr>
        <w:t xml:space="preserve">silnoproudu </w:t>
      </w:r>
      <w:r w:rsidR="008369A2">
        <w:rPr>
          <w:rFonts w:ascii="TT15Ct00" w:hAnsi="TT15Ct00" w:cs="TT15Ct00"/>
        </w:rPr>
        <w:t>.</w:t>
      </w:r>
      <w:proofErr w:type="gramEnd"/>
    </w:p>
    <w:p w14:paraId="0FEE77AD" w14:textId="77777777" w:rsidR="00257C4A" w:rsidRDefault="00257C4A" w:rsidP="00257C4A">
      <w:pPr>
        <w:autoSpaceDE w:val="0"/>
        <w:autoSpaceDN w:val="0"/>
        <w:adjustRightInd w:val="0"/>
        <w:spacing w:before="0" w:after="0" w:line="240" w:lineRule="auto"/>
        <w:rPr>
          <w:rFonts w:ascii="TT15Ct00" w:hAnsi="TT15Ct00" w:cs="TT15Ct00"/>
        </w:rPr>
      </w:pPr>
    </w:p>
    <w:p w14:paraId="4A71DBC6" w14:textId="77777777" w:rsidR="00257C4A" w:rsidRDefault="00257C4A" w:rsidP="00257C4A">
      <w:pPr>
        <w:pStyle w:val="Nadpis2"/>
      </w:pPr>
      <w:bookmarkStart w:id="23" w:name="_Toc118035992"/>
      <w:r>
        <w:t xml:space="preserve">6) </w:t>
      </w:r>
      <w:r w:rsidR="00B55089">
        <w:t>Prvky EPS</w:t>
      </w:r>
      <w:bookmarkEnd w:id="23"/>
    </w:p>
    <w:p w14:paraId="0D09100D" w14:textId="77777777" w:rsidR="00B55089" w:rsidRPr="00B55089" w:rsidRDefault="00B55089" w:rsidP="00B55089">
      <w:r w:rsidRPr="00B55089">
        <w:t xml:space="preserve">Ústředna EPS se umísťuje na stěnu nebo vhodnou pevnou rovnou plochu v místě trvalé obsluhy. Vhodný prostor je vrátnice, recepce nebo velín. Ústředna musí být umístěna v požárním úseku jehož součinitel </w:t>
      </w:r>
      <w:proofErr w:type="spellStart"/>
      <w:r w:rsidRPr="00B55089">
        <w:t>an</w:t>
      </w:r>
      <w:proofErr w:type="spellEnd"/>
      <w:r w:rsidRPr="00B55089">
        <w:t xml:space="preserve"> stanovený dle ČSN 73 0802 je menší než 1,1 (nízké riziko požáru). Pokud není v místě trvalá obsluha je nutno řešit samostatný projekt pro dálkový přenos na jiné místo s trvalou obsluhou (typicky na HZS). Místnost musí splňovat požadavky pro umístění elektrických předmětů v třídě krytí IP 30, obvyklou teplotou kolem 200 C a chráněné před přímým slunečním světlem. K ústředně nemá být umožněn přístup nepovolaných osob. </w:t>
      </w:r>
    </w:p>
    <w:p w14:paraId="2FB98363" w14:textId="77777777" w:rsidR="00B55089" w:rsidRPr="00B55089" w:rsidRDefault="00B55089" w:rsidP="00B55089">
      <w:r w:rsidRPr="00B55089">
        <w:t>Napájení ústředny má být provedeno z hlavního rozvaděče (první za měřením) samostatným pevným jištěným přívodem. Jističe musí být označeny „Nevypínat – EPS“. Přívod s instalovanou ústřednou musí být revidován (jako jakékoliv jiné elektrické zařízení).</w:t>
      </w:r>
      <w:r w:rsidR="00971D9F">
        <w:br/>
      </w:r>
    </w:p>
    <w:p w14:paraId="7AF23D6F" w14:textId="77777777" w:rsidR="00B55089" w:rsidRDefault="00B55089" w:rsidP="00B55089">
      <w:pPr>
        <w:pStyle w:val="Nadpis2"/>
      </w:pPr>
      <w:bookmarkStart w:id="24" w:name="_Toc118035993"/>
      <w:r>
        <w:t>6.1) Ústředna EPS</w:t>
      </w:r>
      <w:bookmarkEnd w:id="24"/>
    </w:p>
    <w:p w14:paraId="6EC715C5" w14:textId="66D2D25E" w:rsidR="005477DA" w:rsidRPr="00EA7ED6" w:rsidRDefault="005477DA" w:rsidP="005477DA">
      <w:pPr>
        <w:autoSpaceDE w:val="0"/>
        <w:autoSpaceDN w:val="0"/>
        <w:adjustRightInd w:val="0"/>
        <w:spacing w:line="240" w:lineRule="auto"/>
        <w:rPr>
          <w:rFonts w:ascii="TT15Ct00" w:hAnsi="TT15Ct00" w:cs="TT15Ct00"/>
        </w:rPr>
      </w:pPr>
      <w:bookmarkStart w:id="25" w:name="_Hlk59993520"/>
      <w:r w:rsidRPr="005477DA">
        <w:rPr>
          <w:rFonts w:ascii="TT15Ct00" w:hAnsi="TT15Ct00" w:cs="TT15Ct00"/>
        </w:rPr>
        <w:t>Elektrická požární signalizace je modulární decentrální systém konstrukce systému EPS, zahrnující jednotlivé komponenty navržené a naprogramované tak, aby splňovaly individuální požadavky kladené přesně</w:t>
      </w:r>
      <w:r>
        <w:rPr>
          <w:rFonts w:ascii="TT15Ct00" w:hAnsi="TT15Ct00" w:cs="TT15Ct00"/>
        </w:rPr>
        <w:t xml:space="preserve"> </w:t>
      </w:r>
      <w:r w:rsidRPr="005477DA">
        <w:rPr>
          <w:rFonts w:ascii="TT15Ct00" w:hAnsi="TT15Ct00" w:cs="TT15Ct00"/>
        </w:rPr>
        <w:t xml:space="preserve">na provedení instalace. </w:t>
      </w:r>
      <w:r w:rsidR="00B55089" w:rsidRPr="005477DA">
        <w:rPr>
          <w:rFonts w:ascii="TT15Ct00" w:hAnsi="TT15Ct00" w:cs="TT15Ct00"/>
          <w:b/>
          <w:bCs/>
        </w:rPr>
        <w:br/>
      </w:r>
      <w:r>
        <w:t>Mikroprocesorem řízená a kontrolovaná systémová topologie.</w:t>
      </w:r>
    </w:p>
    <w:p w14:paraId="65B45D3F" w14:textId="4A63DBD7" w:rsidR="005477DA" w:rsidRDefault="005477DA" w:rsidP="005477DA">
      <w:pPr>
        <w:autoSpaceDE w:val="0"/>
        <w:autoSpaceDN w:val="0"/>
        <w:adjustRightInd w:val="0"/>
        <w:spacing w:line="240" w:lineRule="auto"/>
      </w:pPr>
      <w:r>
        <w:t>- Plně redundantní systém pro zajištění maximální provozuschopnosti v případě chyby v jedné procesorové části.</w:t>
      </w:r>
    </w:p>
    <w:p w14:paraId="536A2316" w14:textId="77777777" w:rsidR="005477DA" w:rsidRDefault="005477DA" w:rsidP="005477DA">
      <w:pPr>
        <w:autoSpaceDE w:val="0"/>
        <w:autoSpaceDN w:val="0"/>
        <w:adjustRightInd w:val="0"/>
        <w:spacing w:line="240" w:lineRule="auto"/>
      </w:pPr>
      <w:r>
        <w:t>- Trvalá automatická testovací rutina všech systémových komponent a programů.</w:t>
      </w:r>
    </w:p>
    <w:p w14:paraId="29D0DDBB" w14:textId="77777777" w:rsidR="005477DA" w:rsidRDefault="005477DA" w:rsidP="005477DA">
      <w:pPr>
        <w:autoSpaceDE w:val="0"/>
        <w:autoSpaceDN w:val="0"/>
        <w:adjustRightInd w:val="0"/>
        <w:spacing w:line="240" w:lineRule="auto"/>
      </w:pPr>
      <w:r>
        <w:t>- Jednoduché připojení plochými kabely s konektory.</w:t>
      </w:r>
    </w:p>
    <w:p w14:paraId="751327CC" w14:textId="3425F351" w:rsidR="005477DA" w:rsidRDefault="005477DA" w:rsidP="005477DA">
      <w:pPr>
        <w:autoSpaceDE w:val="0"/>
        <w:autoSpaceDN w:val="0"/>
        <w:adjustRightInd w:val="0"/>
        <w:spacing w:line="240" w:lineRule="auto"/>
      </w:pPr>
      <w:r>
        <w:t>- Až 8 vzdálených zobrazovacích a ovládacích panelů na jednu ústřednu EPS, s 6 řádkovým displejem a 40 znaky/řádek, s volbou jazyka.</w:t>
      </w:r>
    </w:p>
    <w:p w14:paraId="7AEAB631" w14:textId="77777777" w:rsidR="005477DA" w:rsidRDefault="005477DA" w:rsidP="005477DA">
      <w:pPr>
        <w:autoSpaceDE w:val="0"/>
        <w:autoSpaceDN w:val="0"/>
        <w:adjustRightInd w:val="0"/>
        <w:spacing w:line="240" w:lineRule="auto"/>
      </w:pPr>
      <w:r>
        <w:t>- Interní sériová tiskárna se zálohovaným napájením, s pamětí a filtrem událostí.</w:t>
      </w:r>
    </w:p>
    <w:p w14:paraId="195C6406" w14:textId="77777777" w:rsidR="005477DA" w:rsidRDefault="005477DA" w:rsidP="005477DA">
      <w:pPr>
        <w:autoSpaceDE w:val="0"/>
        <w:autoSpaceDN w:val="0"/>
        <w:adjustRightInd w:val="0"/>
        <w:spacing w:line="240" w:lineRule="auto"/>
      </w:pPr>
      <w:r>
        <w:t>- Vhodné k připojení na požární evakuační systémy.</w:t>
      </w:r>
    </w:p>
    <w:p w14:paraId="304A8AC6" w14:textId="692E55EE" w:rsidR="005477DA" w:rsidRDefault="005477DA" w:rsidP="005477DA">
      <w:pPr>
        <w:autoSpaceDE w:val="0"/>
        <w:autoSpaceDN w:val="0"/>
        <w:adjustRightInd w:val="0"/>
        <w:spacing w:line="240" w:lineRule="auto"/>
      </w:pPr>
      <w:r>
        <w:t>- Možnost připojení do nadstavbového systému nebo nadřazeného systému EPS, přes sériové rozhraní s kompletním obsahem funkcí (zprávy a příkazy).</w:t>
      </w:r>
    </w:p>
    <w:p w14:paraId="36BA8AD9" w14:textId="77777777" w:rsidR="005477DA" w:rsidRDefault="005477DA" w:rsidP="005477DA">
      <w:pPr>
        <w:autoSpaceDE w:val="0"/>
        <w:autoSpaceDN w:val="0"/>
        <w:adjustRightInd w:val="0"/>
        <w:spacing w:line="240" w:lineRule="auto"/>
      </w:pPr>
      <w:r>
        <w:t>- Plně redundantní spojení až 16 ústředen s nadstavbovým systémem PC.</w:t>
      </w:r>
    </w:p>
    <w:p w14:paraId="2D6D7429" w14:textId="77777777" w:rsidR="005477DA" w:rsidRDefault="005477DA" w:rsidP="005477DA">
      <w:pPr>
        <w:autoSpaceDE w:val="0"/>
        <w:autoSpaceDN w:val="0"/>
        <w:adjustRightInd w:val="0"/>
        <w:spacing w:line="240" w:lineRule="auto"/>
      </w:pPr>
      <w:r>
        <w:t>- Téměř nekonečný počet ústředen EPS, spojených sériovou datovou sítí (je možné provést i dodatečně).</w:t>
      </w:r>
    </w:p>
    <w:p w14:paraId="5B0E0DC1" w14:textId="77777777" w:rsidR="005477DA" w:rsidRDefault="005477DA" w:rsidP="005477DA">
      <w:pPr>
        <w:autoSpaceDE w:val="0"/>
        <w:autoSpaceDN w:val="0"/>
        <w:adjustRightInd w:val="0"/>
        <w:spacing w:line="240" w:lineRule="auto"/>
      </w:pPr>
      <w:r>
        <w:t>- Lokální síťové propojení přes protokol TCP/IP.</w:t>
      </w:r>
    </w:p>
    <w:p w14:paraId="3CD2CD19" w14:textId="77777777" w:rsidR="005477DA" w:rsidRDefault="005477DA" w:rsidP="005477DA">
      <w:pPr>
        <w:autoSpaceDE w:val="0"/>
        <w:autoSpaceDN w:val="0"/>
        <w:adjustRightInd w:val="0"/>
        <w:spacing w:line="240" w:lineRule="auto"/>
      </w:pPr>
      <w:r>
        <w:t>- Zobrazovací a ovládací panely, tiskárny, paralelní panely a další systémové komponenty jsou propojeny</w:t>
      </w:r>
    </w:p>
    <w:p w14:paraId="7E13107E" w14:textId="77777777" w:rsidR="005477DA" w:rsidRDefault="005477DA" w:rsidP="005477DA">
      <w:pPr>
        <w:autoSpaceDE w:val="0"/>
        <w:autoSpaceDN w:val="0"/>
        <w:adjustRightInd w:val="0"/>
        <w:spacing w:line="240" w:lineRule="auto"/>
      </w:pPr>
      <w:r>
        <w:t>digitální komunikační linkou, s použitím různých kombinací bez ohledu na rozmístění zařízení.</w:t>
      </w:r>
    </w:p>
    <w:p w14:paraId="4969E13A" w14:textId="77777777" w:rsidR="005477DA" w:rsidRDefault="005477DA" w:rsidP="005477DA">
      <w:pPr>
        <w:autoSpaceDE w:val="0"/>
        <w:autoSpaceDN w:val="0"/>
        <w:adjustRightInd w:val="0"/>
        <w:spacing w:line="240" w:lineRule="auto"/>
      </w:pPr>
      <w:r>
        <w:lastRenderedPageBreak/>
        <w:t>- Systém splňuje nebo převyšuje plnění příslušných norem a předpisů: Evropské normy EN 54, DIN,</w:t>
      </w:r>
    </w:p>
    <w:p w14:paraId="7DF2523F" w14:textId="77777777" w:rsidR="005477DA" w:rsidRDefault="005477DA" w:rsidP="005477DA">
      <w:pPr>
        <w:autoSpaceDE w:val="0"/>
        <w:autoSpaceDN w:val="0"/>
        <w:adjustRightInd w:val="0"/>
        <w:spacing w:line="240" w:lineRule="auto"/>
      </w:pPr>
      <w:r>
        <w:t>ÖNORM, ÖVE, VDE a řadu dalších.</w:t>
      </w:r>
    </w:p>
    <w:p w14:paraId="5FD272B7" w14:textId="545809CF" w:rsidR="00B55089" w:rsidRDefault="005477DA" w:rsidP="005477DA">
      <w:pPr>
        <w:autoSpaceDE w:val="0"/>
        <w:autoSpaceDN w:val="0"/>
        <w:adjustRightInd w:val="0"/>
        <w:spacing w:line="240" w:lineRule="auto"/>
      </w:pPr>
      <w:r>
        <w:t xml:space="preserve">- Systémové schválení zařízení podle </w:t>
      </w:r>
      <w:proofErr w:type="spellStart"/>
      <w:r>
        <w:t>VdS</w:t>
      </w:r>
      <w:proofErr w:type="spellEnd"/>
      <w:r>
        <w:t xml:space="preserve"> (G298029, S298029, G204087) vč. dalších schvalovacích protokolů ve více než 20 zemích.</w:t>
      </w:r>
    </w:p>
    <w:p w14:paraId="507D3F89" w14:textId="26D38149" w:rsidR="00EA7ED6" w:rsidRDefault="00EA7ED6" w:rsidP="005477DA">
      <w:pPr>
        <w:autoSpaceDE w:val="0"/>
        <w:autoSpaceDN w:val="0"/>
        <w:adjustRightInd w:val="0"/>
        <w:spacing w:line="240" w:lineRule="auto"/>
      </w:pPr>
    </w:p>
    <w:p w14:paraId="1B1394EE" w14:textId="7746CAAA" w:rsidR="00EA7ED6" w:rsidRPr="00EA7ED6" w:rsidRDefault="00EA7ED6" w:rsidP="005477DA">
      <w:pPr>
        <w:autoSpaceDE w:val="0"/>
        <w:autoSpaceDN w:val="0"/>
        <w:adjustRightInd w:val="0"/>
        <w:spacing w:line="240" w:lineRule="auto"/>
        <w:rPr>
          <w:b/>
          <w:bCs/>
        </w:rPr>
      </w:pPr>
      <w:r w:rsidRPr="00EA7ED6">
        <w:rPr>
          <w:b/>
          <w:bCs/>
        </w:rPr>
        <w:t xml:space="preserve">Veškeré montované detektory budou do maximální výšky </w:t>
      </w:r>
      <w:proofErr w:type="gramStart"/>
      <w:r w:rsidRPr="00EA7ED6">
        <w:rPr>
          <w:b/>
          <w:bCs/>
        </w:rPr>
        <w:t>5cm</w:t>
      </w:r>
      <w:proofErr w:type="gramEnd"/>
      <w:r w:rsidRPr="00EA7ED6">
        <w:rPr>
          <w:b/>
          <w:bCs/>
        </w:rPr>
        <w:t xml:space="preserve">. </w:t>
      </w:r>
    </w:p>
    <w:bookmarkEnd w:id="25"/>
    <w:p w14:paraId="2BE8B00B" w14:textId="566B05D8" w:rsidR="00B55089" w:rsidRPr="00B55089" w:rsidRDefault="00971D9F" w:rsidP="00971D9F">
      <w:r>
        <w:br/>
      </w:r>
      <w:r w:rsidR="00B55089">
        <w:br/>
      </w:r>
    </w:p>
    <w:p w14:paraId="18B6522B" w14:textId="02D84725" w:rsidR="008369A2" w:rsidRDefault="008369A2" w:rsidP="008369A2">
      <w:pPr>
        <w:pStyle w:val="Nadpis2"/>
      </w:pPr>
      <w:bookmarkStart w:id="26" w:name="_Toc118035994"/>
      <w:r>
        <w:t>6.</w:t>
      </w:r>
      <w:r w:rsidR="00EA7ED6">
        <w:t>2</w:t>
      </w:r>
      <w:r>
        <w:t>) KTPO</w:t>
      </w:r>
      <w:bookmarkEnd w:id="26"/>
    </w:p>
    <w:p w14:paraId="257AE9A1" w14:textId="05C3DC9A" w:rsidR="008369A2" w:rsidRDefault="008369A2" w:rsidP="008369A2">
      <w:pPr>
        <w:ind w:left="720"/>
      </w:pPr>
      <w:r>
        <w:br/>
      </w:r>
      <w:r w:rsidRPr="008369A2">
        <w:rPr>
          <w:b/>
          <w:bCs/>
        </w:rPr>
        <w:t>Klíčový trezor požární ochrany.</w:t>
      </w:r>
    </w:p>
    <w:p w14:paraId="77618D31" w14:textId="77777777" w:rsidR="008369A2" w:rsidRDefault="008369A2" w:rsidP="008369A2">
      <w:pPr>
        <w:ind w:left="720"/>
      </w:pPr>
    </w:p>
    <w:p w14:paraId="74728A7B" w14:textId="77777777" w:rsidR="008369A2" w:rsidRDefault="008369A2" w:rsidP="0031648D">
      <w:pPr>
        <w:numPr>
          <w:ilvl w:val="0"/>
          <w:numId w:val="6"/>
        </w:numPr>
      </w:pPr>
      <w:r>
        <w:t>V nerezovém provedení.</w:t>
      </w:r>
    </w:p>
    <w:p w14:paraId="69379049" w14:textId="77777777" w:rsidR="008369A2" w:rsidRDefault="008369A2" w:rsidP="0031648D">
      <w:pPr>
        <w:numPr>
          <w:ilvl w:val="0"/>
          <w:numId w:val="6"/>
        </w:numPr>
      </w:pPr>
      <w:r>
        <w:t>Dodávka bez zámkové vložky</w:t>
      </w:r>
    </w:p>
    <w:p w14:paraId="0E9976DA" w14:textId="77777777" w:rsidR="008369A2" w:rsidRDefault="008369A2" w:rsidP="0031648D">
      <w:pPr>
        <w:numPr>
          <w:ilvl w:val="0"/>
          <w:numId w:val="6"/>
        </w:numPr>
      </w:pPr>
      <w:r>
        <w:t xml:space="preserve">Monitorovaný klíčový trezor podle </w:t>
      </w:r>
      <w:proofErr w:type="spellStart"/>
      <w:r>
        <w:t>VdS</w:t>
      </w:r>
      <w:proofErr w:type="spellEnd"/>
    </w:p>
    <w:p w14:paraId="3071504E" w14:textId="77777777" w:rsidR="008369A2" w:rsidRDefault="008369A2" w:rsidP="0031648D">
      <w:pPr>
        <w:numPr>
          <w:ilvl w:val="0"/>
          <w:numId w:val="6"/>
        </w:numPr>
      </w:pPr>
      <w:r>
        <w:t>Nejvyšší stupeň zabezpečení.</w:t>
      </w:r>
    </w:p>
    <w:p w14:paraId="06228247" w14:textId="77777777" w:rsidR="008369A2" w:rsidRDefault="008369A2" w:rsidP="0031648D">
      <w:pPr>
        <w:numPr>
          <w:ilvl w:val="0"/>
          <w:numId w:val="6"/>
        </w:numPr>
      </w:pPr>
      <w:r>
        <w:t>Trezor je zabezpečen proti zamrznutí vytápěním.</w:t>
      </w:r>
    </w:p>
    <w:p w14:paraId="74EC8B46" w14:textId="77777777" w:rsidR="008369A2" w:rsidRDefault="008369A2" w:rsidP="0031648D">
      <w:pPr>
        <w:numPr>
          <w:ilvl w:val="0"/>
          <w:numId w:val="6"/>
        </w:numPr>
      </w:pPr>
      <w:r>
        <w:t>Pro zabudování do zdi.</w:t>
      </w:r>
    </w:p>
    <w:p w14:paraId="31A7E016" w14:textId="77777777" w:rsidR="008369A2" w:rsidRDefault="008369A2" w:rsidP="0031648D">
      <w:pPr>
        <w:numPr>
          <w:ilvl w:val="0"/>
          <w:numId w:val="6"/>
        </w:numPr>
      </w:pPr>
      <w:r>
        <w:t>Uschování až 6 klíčů od hlavních dveří daného objektu pro případ zásahu HZS při požáru.</w:t>
      </w:r>
    </w:p>
    <w:p w14:paraId="6055A977" w14:textId="77777777" w:rsidR="008369A2" w:rsidRDefault="008369A2" w:rsidP="0031648D">
      <w:pPr>
        <w:numPr>
          <w:ilvl w:val="0"/>
          <w:numId w:val="6"/>
        </w:numPr>
      </w:pPr>
      <w:r>
        <w:t xml:space="preserve">Osvětlení vnitřního prostoru </w:t>
      </w:r>
      <w:proofErr w:type="gramStart"/>
      <w:r>
        <w:t>trezoru - 4x</w:t>
      </w:r>
      <w:proofErr w:type="gramEnd"/>
      <w:r>
        <w:t xml:space="preserve"> LED.</w:t>
      </w:r>
    </w:p>
    <w:p w14:paraId="5153314A" w14:textId="0816E459" w:rsidR="008369A2" w:rsidRDefault="008369A2" w:rsidP="008369A2">
      <w:pPr>
        <w:pStyle w:val="Nadpis2"/>
      </w:pPr>
      <w:r>
        <w:br/>
      </w:r>
      <w:r>
        <w:br/>
      </w:r>
      <w:bookmarkStart w:id="27" w:name="_Toc118035995"/>
      <w:r>
        <w:t>6.</w:t>
      </w:r>
      <w:r w:rsidR="00EA7ED6">
        <w:t>3</w:t>
      </w:r>
      <w:r>
        <w:t>) OPPO</w:t>
      </w:r>
      <w:bookmarkEnd w:id="27"/>
    </w:p>
    <w:p w14:paraId="7F96D5C5" w14:textId="0BA05EFC" w:rsidR="008369A2" w:rsidRDefault="008369A2" w:rsidP="008369A2">
      <w:pPr>
        <w:ind w:left="720"/>
      </w:pPr>
      <w:r>
        <w:br/>
      </w:r>
      <w:r>
        <w:br/>
      </w:r>
      <w:r>
        <w:rPr>
          <w:b/>
          <w:bCs/>
        </w:rPr>
        <w:t>Obslužné pole požární ochrany</w:t>
      </w:r>
    </w:p>
    <w:p w14:paraId="5893EA5D" w14:textId="77777777" w:rsidR="008369A2" w:rsidRDefault="008369A2" w:rsidP="008369A2">
      <w:pPr>
        <w:ind w:left="720"/>
      </w:pPr>
    </w:p>
    <w:p w14:paraId="3D92DF1B" w14:textId="77777777" w:rsidR="008369A2" w:rsidRPr="008369A2" w:rsidRDefault="008369A2" w:rsidP="0031648D">
      <w:pPr>
        <w:numPr>
          <w:ilvl w:val="0"/>
          <w:numId w:val="7"/>
        </w:numPr>
      </w:pPr>
      <w:r w:rsidRPr="008369A2">
        <w:t xml:space="preserve">Jednotné obslužné </w:t>
      </w:r>
      <w:proofErr w:type="gramStart"/>
      <w:r w:rsidRPr="008369A2">
        <w:t>pole - zařízení</w:t>
      </w:r>
      <w:proofErr w:type="gramEnd"/>
      <w:r w:rsidRPr="008369A2">
        <w:t xml:space="preserve"> pro jednotné ovládání systémů EPS různých výrobců</w:t>
      </w:r>
    </w:p>
    <w:p w14:paraId="4685E92C" w14:textId="77777777" w:rsidR="008369A2" w:rsidRPr="008369A2" w:rsidRDefault="008369A2" w:rsidP="0031648D">
      <w:pPr>
        <w:numPr>
          <w:ilvl w:val="0"/>
          <w:numId w:val="7"/>
        </w:numPr>
      </w:pPr>
      <w:r w:rsidRPr="008369A2">
        <w:t>Jednotná signalizace</w:t>
      </w:r>
    </w:p>
    <w:p w14:paraId="1A4F1913" w14:textId="77777777" w:rsidR="008369A2" w:rsidRPr="008369A2" w:rsidRDefault="008369A2" w:rsidP="0031648D">
      <w:pPr>
        <w:numPr>
          <w:ilvl w:val="0"/>
          <w:numId w:val="7"/>
        </w:numPr>
      </w:pPr>
      <w:r w:rsidRPr="008369A2">
        <w:t>Jednotné spínače</w:t>
      </w:r>
    </w:p>
    <w:p w14:paraId="6781AA71" w14:textId="77777777" w:rsidR="008369A2" w:rsidRPr="008369A2" w:rsidRDefault="008369A2" w:rsidP="0031648D">
      <w:pPr>
        <w:numPr>
          <w:ilvl w:val="0"/>
          <w:numId w:val="7"/>
        </w:numPr>
      </w:pPr>
      <w:r w:rsidRPr="008369A2">
        <w:t>Český popis</w:t>
      </w:r>
    </w:p>
    <w:p w14:paraId="7474A842" w14:textId="77777777" w:rsidR="008369A2" w:rsidRPr="008369A2" w:rsidRDefault="008369A2" w:rsidP="0031648D">
      <w:pPr>
        <w:numPr>
          <w:ilvl w:val="0"/>
          <w:numId w:val="7"/>
        </w:numPr>
      </w:pPr>
      <w:r w:rsidRPr="008369A2">
        <w:t xml:space="preserve">Schváleno </w:t>
      </w:r>
      <w:proofErr w:type="spellStart"/>
      <w:r w:rsidRPr="008369A2">
        <w:t>VdS</w:t>
      </w:r>
      <w:proofErr w:type="spellEnd"/>
    </w:p>
    <w:p w14:paraId="3A67EBCE" w14:textId="2268B321" w:rsidR="00B55089" w:rsidRDefault="00B55089" w:rsidP="00B55089"/>
    <w:p w14:paraId="3FCE132E" w14:textId="77777777" w:rsidR="008369A2" w:rsidRDefault="008369A2" w:rsidP="00B55089"/>
    <w:p w14:paraId="5FC2A147" w14:textId="3051FCB2" w:rsidR="008369A2" w:rsidRDefault="008369A2" w:rsidP="008369A2">
      <w:pPr>
        <w:pStyle w:val="Nadpis2"/>
      </w:pPr>
      <w:bookmarkStart w:id="28" w:name="_Toc118035996"/>
      <w:r>
        <w:lastRenderedPageBreak/>
        <w:t>6.</w:t>
      </w:r>
      <w:r w:rsidR="00EA7ED6">
        <w:t>4</w:t>
      </w:r>
      <w:r>
        <w:t>) Systém generálního klíče</w:t>
      </w:r>
      <w:bookmarkEnd w:id="28"/>
    </w:p>
    <w:p w14:paraId="48B20B44" w14:textId="3975B0D0" w:rsidR="008369A2" w:rsidRDefault="008369A2" w:rsidP="008369A2">
      <w:pPr>
        <w:ind w:left="720"/>
      </w:pPr>
      <w:r w:rsidRPr="008369A2">
        <w:t>V objektu bude instalován systém generálního klíče, který umožní zásahové jednotce HZS přístup do</w:t>
      </w:r>
      <w:r>
        <w:t xml:space="preserve"> </w:t>
      </w:r>
      <w:r w:rsidRPr="008369A2">
        <w:t xml:space="preserve">všech dveří (vnější a </w:t>
      </w:r>
      <w:proofErr w:type="gramStart"/>
      <w:r w:rsidRPr="008369A2">
        <w:t>vnitřní )</w:t>
      </w:r>
      <w:proofErr w:type="gramEnd"/>
      <w:r w:rsidRPr="008369A2">
        <w:t xml:space="preserve"> - přístup k zařízení OPPO.</w:t>
      </w:r>
      <w:r>
        <w:t xml:space="preserve"> </w:t>
      </w:r>
      <w:r w:rsidRPr="008369A2">
        <w:t>Žádné z</w:t>
      </w:r>
      <w:r>
        <w:t> </w:t>
      </w:r>
      <w:r w:rsidRPr="008369A2">
        <w:t>těchto</w:t>
      </w:r>
      <w:r>
        <w:t xml:space="preserve"> </w:t>
      </w:r>
      <w:r w:rsidRPr="008369A2">
        <w:t>dveří nejsou blokovány kartovým nebo jiným vstupním systémem a kování na</w:t>
      </w:r>
      <w:r>
        <w:t xml:space="preserve"> </w:t>
      </w:r>
      <w:r w:rsidRPr="008369A2">
        <w:t>všech těchto dveřích</w:t>
      </w:r>
      <w:r>
        <w:t xml:space="preserve"> </w:t>
      </w:r>
      <w:r w:rsidRPr="008369A2">
        <w:t xml:space="preserve">bude v provedení </w:t>
      </w:r>
      <w:proofErr w:type="spellStart"/>
      <w:proofErr w:type="gramStart"/>
      <w:r w:rsidRPr="008369A2">
        <w:t>tzv.antipanik</w:t>
      </w:r>
      <w:proofErr w:type="spellEnd"/>
      <w:proofErr w:type="gramEnd"/>
      <w:r w:rsidRPr="008369A2">
        <w:t xml:space="preserve"> ( otvíratelné ve směru úniku za všech okolností).</w:t>
      </w:r>
      <w:r>
        <w:t xml:space="preserve"> </w:t>
      </w:r>
      <w:r w:rsidRPr="008369A2">
        <w:t>Generální klíč od objektu bude instalován v KTPO na fasádě u hlavního vstupu do objektu archivu.</w:t>
      </w:r>
      <w:r>
        <w:t xml:space="preserve"> </w:t>
      </w:r>
      <w:r w:rsidRPr="008369A2">
        <w:t>Přesné zaměření délek jednotlivých zámkových vložek provede instalační firma včetně vyplnění</w:t>
      </w:r>
      <w:r>
        <w:t xml:space="preserve"> </w:t>
      </w:r>
      <w:r w:rsidRPr="008369A2">
        <w:t>tabulky přístupových práv</w:t>
      </w:r>
      <w:r>
        <w:t>.</w:t>
      </w:r>
    </w:p>
    <w:p w14:paraId="71670DCF" w14:textId="77777777" w:rsidR="008369A2" w:rsidRPr="00B55089" w:rsidRDefault="008369A2" w:rsidP="00B55089"/>
    <w:p w14:paraId="1989C3CD" w14:textId="77777777" w:rsidR="00B40F14" w:rsidRDefault="00436DC0" w:rsidP="00436DC0">
      <w:pPr>
        <w:pStyle w:val="Nadpis1"/>
      </w:pPr>
      <w:r>
        <w:br/>
      </w:r>
      <w:bookmarkStart w:id="29" w:name="_Toc118035997"/>
      <w:r w:rsidR="00B40F14">
        <w:t>7. Závěr:</w:t>
      </w:r>
      <w:bookmarkEnd w:id="29"/>
    </w:p>
    <w:p w14:paraId="55293DDA" w14:textId="77777777" w:rsidR="008369A2" w:rsidRPr="008369A2" w:rsidRDefault="00436DC0" w:rsidP="008369A2">
      <w:r w:rsidRPr="00436DC0">
        <w:t>Tato dokumentace neřeší stavební úpravy a jejich provázanost na systém EPS při rekonstrukci</w:t>
      </w:r>
      <w:r>
        <w:t xml:space="preserve"> </w:t>
      </w:r>
      <w:r w:rsidRPr="00436DC0">
        <w:t>objektu, rozmístění technologie EPS je pouze informativního charakteru a je nutné při realizaci</w:t>
      </w:r>
      <w:r>
        <w:t xml:space="preserve"> </w:t>
      </w:r>
      <w:r w:rsidRPr="00436DC0">
        <w:t>zohlednit detailní provedení kabelových tras a rozmístění komponentů EPS s ohledem na nové</w:t>
      </w:r>
      <w:r>
        <w:t xml:space="preserve"> </w:t>
      </w:r>
      <w:r w:rsidRPr="00436DC0">
        <w:t>stavební půdorysy objektu. Tyto skutečnosti nejsou rovněž zohledněny ve výkaze výměr EPS.</w:t>
      </w:r>
      <w:r w:rsidR="008369A2">
        <w:br/>
      </w:r>
      <w:r w:rsidR="00254017" w:rsidRPr="00254017">
        <w:rPr>
          <w:b/>
          <w:bCs/>
        </w:rPr>
        <w:t>Požadavky na dodavatelskou firmu:</w:t>
      </w:r>
      <w:r w:rsidR="008369A2">
        <w:br/>
      </w:r>
      <w:r w:rsidR="008369A2" w:rsidRPr="008369A2">
        <w:t>provádět montáž pouze podle ověřené projektové dokumentace schválené HZS</w:t>
      </w:r>
      <w:r w:rsidR="00254017">
        <w:br/>
      </w:r>
      <w:r w:rsidR="008369A2" w:rsidRPr="008369A2">
        <w:t>- na závěr montáže EPS provést oživení, odzkoušení funkce a výchozí kontrolu provozuschopnosti zařízení</w:t>
      </w:r>
      <w:r w:rsidR="00254017">
        <w:br/>
      </w:r>
      <w:r w:rsidR="008369A2" w:rsidRPr="008369A2">
        <w:t>EPS (revize EPS)</w:t>
      </w:r>
      <w:r w:rsidR="00254017">
        <w:br/>
      </w:r>
      <w:r w:rsidR="008369A2" w:rsidRPr="008369A2">
        <w:t>- předat investorovi certifikáty od instalovaného zařízení EPS a ZDP a zprávy o výchozí kontrole</w:t>
      </w:r>
      <w:r w:rsidR="00254017">
        <w:t xml:space="preserve"> </w:t>
      </w:r>
      <w:r w:rsidR="008369A2" w:rsidRPr="008369A2">
        <w:t>provozuschopnosti zařízení EPS a ZDP</w:t>
      </w:r>
      <w:r w:rsidR="00254017">
        <w:br/>
      </w:r>
      <w:r w:rsidR="008369A2" w:rsidRPr="008369A2">
        <w:t xml:space="preserve">- předat investorovi protokoly dle </w:t>
      </w:r>
      <w:proofErr w:type="spellStart"/>
      <w:r w:rsidR="008369A2" w:rsidRPr="008369A2">
        <w:t>Vyhl</w:t>
      </w:r>
      <w:proofErr w:type="spellEnd"/>
      <w:r w:rsidR="008369A2" w:rsidRPr="008369A2">
        <w:t>. 246/01Sb, §6,§7,§10.</w:t>
      </w:r>
      <w:r w:rsidR="00254017">
        <w:br/>
      </w:r>
      <w:r w:rsidR="008369A2" w:rsidRPr="008369A2">
        <w:t>- zaškolení osob určených k obsluze zařízení potvrzené Protokolem o proškolení obsluhy</w:t>
      </w:r>
      <w:r w:rsidR="00254017">
        <w:br/>
      </w:r>
      <w:r w:rsidR="008369A2" w:rsidRPr="008369A2">
        <w:t>- zajištění záručního servisu zařízení EPS a ZDP a to 24hodi denně po celou dobu záruky za provedené</w:t>
      </w:r>
      <w:r w:rsidR="00254017">
        <w:t xml:space="preserve"> </w:t>
      </w:r>
      <w:r w:rsidR="008369A2" w:rsidRPr="008369A2">
        <w:t>dílo</w:t>
      </w:r>
      <w:r w:rsidR="00254017">
        <w:br/>
      </w:r>
      <w:r w:rsidR="008369A2" w:rsidRPr="008369A2">
        <w:t>- vyhotovení realizační PD EPS, kdy je vypracována realizační PD EPS ( s uvedením výrobních čísel</w:t>
      </w:r>
      <w:r w:rsidR="00254017">
        <w:br/>
      </w:r>
      <w:r w:rsidR="008369A2" w:rsidRPr="008369A2">
        <w:t>jednotlivých komponentů EPS – poslední čtyřčíslí) , do kterého jsou zaneseny všechny změny ke kterým došlo</w:t>
      </w:r>
      <w:r w:rsidR="00254017">
        <w:t xml:space="preserve"> </w:t>
      </w:r>
      <w:r w:rsidR="008369A2" w:rsidRPr="008369A2">
        <w:t>při realizaci dodávky a montáže zařízení EPS a ZDP</w:t>
      </w:r>
      <w:r w:rsidR="00254017">
        <w:t xml:space="preserve"> </w:t>
      </w:r>
      <w:r w:rsidR="008369A2" w:rsidRPr="008369A2">
        <w:t>a které byly schváleny projektantem EPS a</w:t>
      </w:r>
      <w:r w:rsidR="00254017">
        <w:t xml:space="preserve"> </w:t>
      </w:r>
      <w:r w:rsidR="008369A2" w:rsidRPr="008369A2">
        <w:t>investorem.</w:t>
      </w:r>
    </w:p>
    <w:p w14:paraId="2A36BEBF" w14:textId="25ACBAB4" w:rsidR="00B40F14" w:rsidRDefault="008369A2" w:rsidP="008369A2">
      <w:r w:rsidRPr="008369A2">
        <w:t>Upozornění:</w:t>
      </w:r>
      <w:r w:rsidR="00254017">
        <w:br/>
      </w:r>
      <w:r w:rsidRPr="008369A2">
        <w:t xml:space="preserve">Veškeré práce mohou vykonávat pouze pracovníci s požadovanou kvalifikací dle </w:t>
      </w:r>
      <w:proofErr w:type="spellStart"/>
      <w:r w:rsidRPr="008369A2">
        <w:t>vyhl</w:t>
      </w:r>
      <w:proofErr w:type="spellEnd"/>
      <w:r w:rsidRPr="008369A2">
        <w:t>. 50/78 Sb. a řádně</w:t>
      </w:r>
      <w:r w:rsidR="00254017">
        <w:t xml:space="preserve"> </w:t>
      </w:r>
      <w:r w:rsidRPr="008369A2">
        <w:t xml:space="preserve">proškoleni dodavateli zařízení </w:t>
      </w:r>
      <w:r w:rsidR="00254017">
        <w:br/>
      </w:r>
      <w:r w:rsidRPr="008369A2">
        <w:t>Osoba, která provedla montáž požárně bezpečnostního zařízení, potvrzuje splnění požadavků vyplývajících</w:t>
      </w:r>
      <w:r w:rsidR="00254017">
        <w:t xml:space="preserve"> </w:t>
      </w:r>
      <w:r w:rsidRPr="008369A2">
        <w:t xml:space="preserve">z Vyhlášky 246/01 </w:t>
      </w:r>
      <w:proofErr w:type="spellStart"/>
      <w:r w:rsidRPr="008369A2">
        <w:t>Sb</w:t>
      </w:r>
      <w:proofErr w:type="spellEnd"/>
      <w:r w:rsidRPr="008369A2">
        <w:t xml:space="preserve"> §</w:t>
      </w:r>
      <w:proofErr w:type="gramStart"/>
      <w:r w:rsidRPr="008369A2">
        <w:t>6,§</w:t>
      </w:r>
      <w:proofErr w:type="gramEnd"/>
      <w:r w:rsidRPr="008369A2">
        <w:t>7. písemně.</w:t>
      </w:r>
      <w:r w:rsidR="00254017">
        <w:t xml:space="preserve"> </w:t>
      </w:r>
      <w:r w:rsidRPr="008369A2">
        <w:t>Instalace zařízení nutno provést dle platných zákonů a jeho prováděcích vyhlášek, ČSN 730802, ČSN</w:t>
      </w:r>
      <w:r w:rsidR="00254017">
        <w:t xml:space="preserve"> </w:t>
      </w:r>
      <w:r w:rsidRPr="008369A2">
        <w:t>33 2000-3, ČSN 33 2000-4-41 edice 2, ČSN 33 2000-5-51, ČSN 73 0875, ČSN 34 2710, ČSN 34 2300, ČSN</w:t>
      </w:r>
      <w:r w:rsidR="00254017">
        <w:t xml:space="preserve"> </w:t>
      </w:r>
      <w:r w:rsidRPr="008369A2">
        <w:t>34 4010 a dalších předpisů a norem na ně navazujíc a pokynů výrobců.</w:t>
      </w:r>
      <w:r w:rsidR="00436DC0">
        <w:br/>
      </w:r>
      <w:r w:rsidR="00B40F14">
        <w:tab/>
        <w:t>Výběr materiálů musí být ve shodě s požadavky požární bezpečnosti objektu. Použité materiály a provedení instalace musí být v souladu s architektonickým záměrem daného prostoru.</w:t>
      </w:r>
    </w:p>
    <w:p w14:paraId="1140641B" w14:textId="77777777" w:rsidR="00B40F14" w:rsidRDefault="00B40F14" w:rsidP="00B40F14">
      <w:r>
        <w:tab/>
        <w:t>Konečné umístění zařízení elektroinstalace, jejich druh a počet musí být určen nebo odsouhlasen investorem a koordinován s projektem interiéru a dodávkami ostatních profesí.</w:t>
      </w:r>
    </w:p>
    <w:p w14:paraId="6E4D148E" w14:textId="77777777" w:rsidR="00B40F14" w:rsidRDefault="00B40F14" w:rsidP="00B40F14">
      <w:r>
        <w:tab/>
        <w:t xml:space="preserve">Pro všechny montážní elektrotechnické práce smí být použit jen materiál odzkoušený a schválený elektrotechnickými zkušebními ústavy. Jejich instalaci smí provést jen osoby znalé anebo </w:t>
      </w:r>
      <w:r>
        <w:lastRenderedPageBreak/>
        <w:t xml:space="preserve">poučené pracující pod dohledem osob znalých s vyšší kvalifikací. Všechny odborné práce musí být provedeny v souladu s el. předpisy a ČSN. </w:t>
      </w:r>
    </w:p>
    <w:p w14:paraId="23910067" w14:textId="77777777" w:rsidR="008271B3" w:rsidRDefault="00B40F14" w:rsidP="008271B3">
      <w:r>
        <w:tab/>
        <w:t>Před uvedením zařízení do provozu musí být provedena odborná prohlídka a kontrola montážních prací revizním technikem, který o výsledku revize vystaví zápis. Jen na základě kladného posudku revizního technika smí být zařízení provozováno.</w:t>
      </w:r>
      <w:r w:rsidR="008271B3">
        <w:br/>
        <w:t>Při použití této dokumentace pro výběr zhotovitele se předpokládá, že účastníci výběrového řízení budou na potřebné odborné úrovni, nezbytné k dopracování realizační, výrobní a dílenské dokumentace, či jejich zajištění, stejně jako k následné realizaci díla, a budou plně odpovědni za odborné stanovení celkového rozsahu činností a prací včetně potřebného materiálu, nezbytných ke zhotovení díla, na základě údajů definovaných v této projektové dokumentaci. Účastníci výběrového řízení jsou při tvorbě cenové nabídky povinni zohlednit všechny další nezbytné náklady spojené s realizací díla, a to včetně těch, které nejsou přímo uvedeny, či přímo nevyplývají z této projektové dokumentace. Za případné chybějící položky v cenové nabídce, které budou potřebné pro realizaci díla, plně odpovídá účastník výběrového řízení. Souhlas s výše uvedeným vyjadřuje každý účastník výběrového řízení podáním cenové nabídky.</w:t>
      </w:r>
    </w:p>
    <w:p w14:paraId="1E1A86FF" w14:textId="0CC92D76" w:rsidR="00B40F14" w:rsidRPr="008F42A0" w:rsidRDefault="00B40F14" w:rsidP="00B40F14"/>
    <w:sectPr w:rsidR="00B40F14" w:rsidRPr="008F42A0">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C91D40" w14:textId="77777777" w:rsidR="0078098F" w:rsidRDefault="0078098F" w:rsidP="00AA5C7E">
      <w:pPr>
        <w:spacing w:before="0" w:after="0" w:line="240" w:lineRule="auto"/>
      </w:pPr>
      <w:r>
        <w:separator/>
      </w:r>
    </w:p>
  </w:endnote>
  <w:endnote w:type="continuationSeparator" w:id="0">
    <w:p w14:paraId="3C7068F7" w14:textId="77777777" w:rsidR="0078098F" w:rsidRDefault="0078098F" w:rsidP="00AA5C7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T15Ct00">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664C3" w14:textId="77777777" w:rsidR="00B55089" w:rsidRDefault="0065435F" w:rsidP="00AA5C7E">
    <w:pPr>
      <w:pStyle w:val="Zpat"/>
    </w:pPr>
    <w:r>
      <w:t>T</w:t>
    </w:r>
    <w:r w:rsidR="00B55089">
      <w:t xml:space="preserve">echnická </w:t>
    </w:r>
    <w:proofErr w:type="gramStart"/>
    <w:r w:rsidR="00B55089">
      <w:t xml:space="preserve">zpráva </w:t>
    </w:r>
    <w:r>
      <w:t>- EPS</w:t>
    </w:r>
    <w:proofErr w:type="gramEnd"/>
    <w:sdt>
      <w:sdtPr>
        <w:id w:val="1489986433"/>
        <w:docPartObj>
          <w:docPartGallery w:val="Page Numbers (Bottom of Page)"/>
          <w:docPartUnique/>
        </w:docPartObj>
      </w:sdtPr>
      <w:sdtContent>
        <w:sdt>
          <w:sdtPr>
            <w:id w:val="-1769616900"/>
            <w:docPartObj>
              <w:docPartGallery w:val="Page Numbers (Top of Page)"/>
              <w:docPartUnique/>
            </w:docPartObj>
          </w:sdtPr>
          <w:sdtContent>
            <w:r w:rsidR="00B55089">
              <w:tab/>
              <w:t xml:space="preserve">Stránka </w:t>
            </w:r>
            <w:r w:rsidR="00B55089">
              <w:rPr>
                <w:b/>
                <w:bCs/>
                <w:sz w:val="24"/>
                <w:szCs w:val="24"/>
              </w:rPr>
              <w:fldChar w:fldCharType="begin"/>
            </w:r>
            <w:r w:rsidR="00B55089">
              <w:rPr>
                <w:b/>
                <w:bCs/>
              </w:rPr>
              <w:instrText>PAGE</w:instrText>
            </w:r>
            <w:r w:rsidR="00B55089">
              <w:rPr>
                <w:b/>
                <w:bCs/>
                <w:sz w:val="24"/>
                <w:szCs w:val="24"/>
              </w:rPr>
              <w:fldChar w:fldCharType="separate"/>
            </w:r>
            <w:r w:rsidR="00B55089">
              <w:rPr>
                <w:b/>
                <w:bCs/>
                <w:noProof/>
              </w:rPr>
              <w:t>12</w:t>
            </w:r>
            <w:r w:rsidR="00B55089">
              <w:rPr>
                <w:b/>
                <w:bCs/>
                <w:sz w:val="24"/>
                <w:szCs w:val="24"/>
              </w:rPr>
              <w:fldChar w:fldCharType="end"/>
            </w:r>
            <w:r w:rsidR="00B55089">
              <w:t xml:space="preserve"> z </w:t>
            </w:r>
            <w:r w:rsidR="00B55089">
              <w:rPr>
                <w:b/>
                <w:bCs/>
                <w:sz w:val="24"/>
                <w:szCs w:val="24"/>
              </w:rPr>
              <w:fldChar w:fldCharType="begin"/>
            </w:r>
            <w:r w:rsidR="00B55089">
              <w:rPr>
                <w:b/>
                <w:bCs/>
              </w:rPr>
              <w:instrText>NUMPAGES</w:instrText>
            </w:r>
            <w:r w:rsidR="00B55089">
              <w:rPr>
                <w:b/>
                <w:bCs/>
                <w:sz w:val="24"/>
                <w:szCs w:val="24"/>
              </w:rPr>
              <w:fldChar w:fldCharType="separate"/>
            </w:r>
            <w:r w:rsidR="00B55089">
              <w:rPr>
                <w:b/>
                <w:bCs/>
                <w:noProof/>
              </w:rPr>
              <w:t>14</w:t>
            </w:r>
            <w:r w:rsidR="00B55089">
              <w:rPr>
                <w:b/>
                <w:bCs/>
                <w:sz w:val="24"/>
                <w:szCs w:val="24"/>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9A1E78" w14:textId="77777777" w:rsidR="0078098F" w:rsidRDefault="0078098F" w:rsidP="00AA5C7E">
      <w:pPr>
        <w:spacing w:before="0" w:after="0" w:line="240" w:lineRule="auto"/>
      </w:pPr>
      <w:r>
        <w:separator/>
      </w:r>
    </w:p>
  </w:footnote>
  <w:footnote w:type="continuationSeparator" w:id="0">
    <w:p w14:paraId="58FE339C" w14:textId="77777777" w:rsidR="0078098F" w:rsidRDefault="0078098F" w:rsidP="00AA5C7E">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C0599C"/>
    <w:multiLevelType w:val="multilevel"/>
    <w:tmpl w:val="150607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FC531D9"/>
    <w:multiLevelType w:val="multilevel"/>
    <w:tmpl w:val="74904376"/>
    <w:lvl w:ilvl="0">
      <w:start w:val="4"/>
      <w:numFmt w:val="decimal"/>
      <w:lvlText w:val="%1."/>
      <w:lvlJc w:val="left"/>
      <w:pPr>
        <w:ind w:left="360" w:hanging="360"/>
      </w:pPr>
      <w:rPr>
        <w:rFonts w:hint="default"/>
      </w:rPr>
    </w:lvl>
    <w:lvl w:ilvl="1">
      <w:start w:val="5"/>
      <w:numFmt w:val="decimal"/>
      <w:lvlText w:val="%1.%2)"/>
      <w:lvlJc w:val="left"/>
      <w:pPr>
        <w:ind w:left="425" w:hanging="360"/>
      </w:pPr>
      <w:rPr>
        <w:rFonts w:hint="default"/>
      </w:rPr>
    </w:lvl>
    <w:lvl w:ilvl="2">
      <w:start w:val="1"/>
      <w:numFmt w:val="decimal"/>
      <w:lvlText w:val="%1.%2)%3."/>
      <w:lvlJc w:val="left"/>
      <w:pPr>
        <w:ind w:left="850" w:hanging="720"/>
      </w:pPr>
      <w:rPr>
        <w:rFonts w:hint="default"/>
      </w:rPr>
    </w:lvl>
    <w:lvl w:ilvl="3">
      <w:start w:val="1"/>
      <w:numFmt w:val="decimal"/>
      <w:lvlText w:val="%1.%2)%3.%4."/>
      <w:lvlJc w:val="left"/>
      <w:pPr>
        <w:ind w:left="915" w:hanging="720"/>
      </w:pPr>
      <w:rPr>
        <w:rFonts w:hint="default"/>
      </w:rPr>
    </w:lvl>
    <w:lvl w:ilvl="4">
      <w:start w:val="1"/>
      <w:numFmt w:val="decimal"/>
      <w:lvlText w:val="%1.%2)%3.%4.%5."/>
      <w:lvlJc w:val="left"/>
      <w:pPr>
        <w:ind w:left="1340" w:hanging="1080"/>
      </w:pPr>
      <w:rPr>
        <w:rFonts w:hint="default"/>
      </w:rPr>
    </w:lvl>
    <w:lvl w:ilvl="5">
      <w:start w:val="1"/>
      <w:numFmt w:val="decimal"/>
      <w:lvlText w:val="%1.%2)%3.%4.%5.%6."/>
      <w:lvlJc w:val="left"/>
      <w:pPr>
        <w:ind w:left="1405" w:hanging="1080"/>
      </w:pPr>
      <w:rPr>
        <w:rFonts w:hint="default"/>
      </w:rPr>
    </w:lvl>
    <w:lvl w:ilvl="6">
      <w:start w:val="1"/>
      <w:numFmt w:val="decimal"/>
      <w:lvlText w:val="%1.%2)%3.%4.%5.%6.%7."/>
      <w:lvlJc w:val="left"/>
      <w:pPr>
        <w:ind w:left="1830" w:hanging="1440"/>
      </w:pPr>
      <w:rPr>
        <w:rFonts w:hint="default"/>
      </w:rPr>
    </w:lvl>
    <w:lvl w:ilvl="7">
      <w:start w:val="1"/>
      <w:numFmt w:val="decimal"/>
      <w:lvlText w:val="%1.%2)%3.%4.%5.%6.%7.%8."/>
      <w:lvlJc w:val="left"/>
      <w:pPr>
        <w:ind w:left="1895" w:hanging="1440"/>
      </w:pPr>
      <w:rPr>
        <w:rFonts w:hint="default"/>
      </w:rPr>
    </w:lvl>
    <w:lvl w:ilvl="8">
      <w:start w:val="1"/>
      <w:numFmt w:val="decimal"/>
      <w:lvlText w:val="%1.%2)%3.%4.%5.%6.%7.%8.%9."/>
      <w:lvlJc w:val="left"/>
      <w:pPr>
        <w:ind w:left="2320" w:hanging="1800"/>
      </w:pPr>
      <w:rPr>
        <w:rFonts w:hint="default"/>
      </w:rPr>
    </w:lvl>
  </w:abstractNum>
  <w:abstractNum w:abstractNumId="2" w15:restartNumberingAfterBreak="0">
    <w:nsid w:val="41244CB5"/>
    <w:multiLevelType w:val="multilevel"/>
    <w:tmpl w:val="EBEA1B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9E52790"/>
    <w:multiLevelType w:val="multilevel"/>
    <w:tmpl w:val="6344944E"/>
    <w:lvl w:ilvl="0">
      <w:start w:val="1"/>
      <w:numFmt w:val="decimal"/>
      <w:pStyle w:val="Nadpisobsahu"/>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61990530"/>
    <w:multiLevelType w:val="multilevel"/>
    <w:tmpl w:val="534010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3944D87"/>
    <w:multiLevelType w:val="multilevel"/>
    <w:tmpl w:val="F1E207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C7C6206"/>
    <w:multiLevelType w:val="multilevel"/>
    <w:tmpl w:val="3EB29EC6"/>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090416856">
    <w:abstractNumId w:val="6"/>
  </w:num>
  <w:num w:numId="2" w16cid:durableId="893658281">
    <w:abstractNumId w:val="3"/>
  </w:num>
  <w:num w:numId="3" w16cid:durableId="1690567474">
    <w:abstractNumId w:val="1"/>
  </w:num>
  <w:num w:numId="4" w16cid:durableId="1990207754">
    <w:abstractNumId w:val="5"/>
  </w:num>
  <w:num w:numId="5" w16cid:durableId="1500384915">
    <w:abstractNumId w:val="0"/>
  </w:num>
  <w:num w:numId="6" w16cid:durableId="455147908">
    <w:abstractNumId w:val="2"/>
  </w:num>
  <w:num w:numId="7" w16cid:durableId="1198004503">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5C7E"/>
    <w:rsid w:val="00000789"/>
    <w:rsid w:val="00000E86"/>
    <w:rsid w:val="0000225B"/>
    <w:rsid w:val="00003804"/>
    <w:rsid w:val="000041E1"/>
    <w:rsid w:val="000126A2"/>
    <w:rsid w:val="00013BC3"/>
    <w:rsid w:val="000141B6"/>
    <w:rsid w:val="0001439E"/>
    <w:rsid w:val="00015F6C"/>
    <w:rsid w:val="0002006E"/>
    <w:rsid w:val="00021553"/>
    <w:rsid w:val="00022569"/>
    <w:rsid w:val="0002263E"/>
    <w:rsid w:val="000374F9"/>
    <w:rsid w:val="000420F9"/>
    <w:rsid w:val="000450E1"/>
    <w:rsid w:val="00045786"/>
    <w:rsid w:val="00046964"/>
    <w:rsid w:val="0005357D"/>
    <w:rsid w:val="00055D45"/>
    <w:rsid w:val="00056009"/>
    <w:rsid w:val="0005606F"/>
    <w:rsid w:val="000575BD"/>
    <w:rsid w:val="00062277"/>
    <w:rsid w:val="00064AC3"/>
    <w:rsid w:val="00065B80"/>
    <w:rsid w:val="00071B52"/>
    <w:rsid w:val="00072479"/>
    <w:rsid w:val="000734BB"/>
    <w:rsid w:val="000738D4"/>
    <w:rsid w:val="000750EF"/>
    <w:rsid w:val="000775E5"/>
    <w:rsid w:val="00080DBF"/>
    <w:rsid w:val="00086530"/>
    <w:rsid w:val="00086C71"/>
    <w:rsid w:val="000871B0"/>
    <w:rsid w:val="00090ABE"/>
    <w:rsid w:val="000914CC"/>
    <w:rsid w:val="000914ED"/>
    <w:rsid w:val="000949B0"/>
    <w:rsid w:val="0009739E"/>
    <w:rsid w:val="00097DDF"/>
    <w:rsid w:val="000A1DE6"/>
    <w:rsid w:val="000A217D"/>
    <w:rsid w:val="000A5925"/>
    <w:rsid w:val="000A75AE"/>
    <w:rsid w:val="000B03E1"/>
    <w:rsid w:val="000B2767"/>
    <w:rsid w:val="000B3380"/>
    <w:rsid w:val="000C2C49"/>
    <w:rsid w:val="000D1BA0"/>
    <w:rsid w:val="000D3D11"/>
    <w:rsid w:val="000D7B79"/>
    <w:rsid w:val="000E1107"/>
    <w:rsid w:val="000E53F6"/>
    <w:rsid w:val="000E61F9"/>
    <w:rsid w:val="000F28A2"/>
    <w:rsid w:val="000F3826"/>
    <w:rsid w:val="000F535B"/>
    <w:rsid w:val="000F6B7D"/>
    <w:rsid w:val="000F6C1D"/>
    <w:rsid w:val="00100405"/>
    <w:rsid w:val="00114E08"/>
    <w:rsid w:val="00117194"/>
    <w:rsid w:val="00120033"/>
    <w:rsid w:val="00122CF7"/>
    <w:rsid w:val="001247E6"/>
    <w:rsid w:val="00125356"/>
    <w:rsid w:val="001263A5"/>
    <w:rsid w:val="00130777"/>
    <w:rsid w:val="0013212E"/>
    <w:rsid w:val="001379B9"/>
    <w:rsid w:val="00147125"/>
    <w:rsid w:val="0014722E"/>
    <w:rsid w:val="001479D9"/>
    <w:rsid w:val="00151A44"/>
    <w:rsid w:val="00154554"/>
    <w:rsid w:val="00161CB3"/>
    <w:rsid w:val="00164631"/>
    <w:rsid w:val="001675B5"/>
    <w:rsid w:val="0017000C"/>
    <w:rsid w:val="001707A3"/>
    <w:rsid w:val="0017097B"/>
    <w:rsid w:val="0017107B"/>
    <w:rsid w:val="00174F08"/>
    <w:rsid w:val="00177D6E"/>
    <w:rsid w:val="00180FEF"/>
    <w:rsid w:val="0018189C"/>
    <w:rsid w:val="0018422A"/>
    <w:rsid w:val="00185C19"/>
    <w:rsid w:val="00185E89"/>
    <w:rsid w:val="0018660A"/>
    <w:rsid w:val="001A3094"/>
    <w:rsid w:val="001A3F8A"/>
    <w:rsid w:val="001A608C"/>
    <w:rsid w:val="001B0D96"/>
    <w:rsid w:val="001B28C9"/>
    <w:rsid w:val="001B3D54"/>
    <w:rsid w:val="001B6346"/>
    <w:rsid w:val="001C12A5"/>
    <w:rsid w:val="001C654B"/>
    <w:rsid w:val="001E36D1"/>
    <w:rsid w:val="001F1C78"/>
    <w:rsid w:val="001F7573"/>
    <w:rsid w:val="001F7DFA"/>
    <w:rsid w:val="0020171C"/>
    <w:rsid w:val="00201CA5"/>
    <w:rsid w:val="00206CDB"/>
    <w:rsid w:val="0021116C"/>
    <w:rsid w:val="00211E56"/>
    <w:rsid w:val="00212583"/>
    <w:rsid w:val="00215004"/>
    <w:rsid w:val="002206CD"/>
    <w:rsid w:val="00224545"/>
    <w:rsid w:val="00225775"/>
    <w:rsid w:val="00225953"/>
    <w:rsid w:val="002308FF"/>
    <w:rsid w:val="00231CA3"/>
    <w:rsid w:val="002373C5"/>
    <w:rsid w:val="00240695"/>
    <w:rsid w:val="00240A47"/>
    <w:rsid w:val="00240BF1"/>
    <w:rsid w:val="00242133"/>
    <w:rsid w:val="00245601"/>
    <w:rsid w:val="00254017"/>
    <w:rsid w:val="00255B00"/>
    <w:rsid w:val="00257C4A"/>
    <w:rsid w:val="00260400"/>
    <w:rsid w:val="00260677"/>
    <w:rsid w:val="00260C69"/>
    <w:rsid w:val="0026147C"/>
    <w:rsid w:val="00265177"/>
    <w:rsid w:val="0026557E"/>
    <w:rsid w:val="002656B1"/>
    <w:rsid w:val="0027448A"/>
    <w:rsid w:val="00274537"/>
    <w:rsid w:val="00275AB9"/>
    <w:rsid w:val="00277E4E"/>
    <w:rsid w:val="00281DD0"/>
    <w:rsid w:val="002827EF"/>
    <w:rsid w:val="002841B5"/>
    <w:rsid w:val="002846C1"/>
    <w:rsid w:val="00285737"/>
    <w:rsid w:val="00287129"/>
    <w:rsid w:val="00287B49"/>
    <w:rsid w:val="00290048"/>
    <w:rsid w:val="00290808"/>
    <w:rsid w:val="00291658"/>
    <w:rsid w:val="002920D8"/>
    <w:rsid w:val="002A0BD9"/>
    <w:rsid w:val="002A2094"/>
    <w:rsid w:val="002A2893"/>
    <w:rsid w:val="002A3D15"/>
    <w:rsid w:val="002A4FF4"/>
    <w:rsid w:val="002A5EAC"/>
    <w:rsid w:val="002A6135"/>
    <w:rsid w:val="002B2822"/>
    <w:rsid w:val="002B5276"/>
    <w:rsid w:val="002B52ED"/>
    <w:rsid w:val="002C4047"/>
    <w:rsid w:val="002D07E5"/>
    <w:rsid w:val="002D196C"/>
    <w:rsid w:val="002D4229"/>
    <w:rsid w:val="002D4C61"/>
    <w:rsid w:val="002D68D0"/>
    <w:rsid w:val="002D6F96"/>
    <w:rsid w:val="002E1011"/>
    <w:rsid w:val="002E2672"/>
    <w:rsid w:val="002E3927"/>
    <w:rsid w:val="002E5DD4"/>
    <w:rsid w:val="002E7B94"/>
    <w:rsid w:val="002F574A"/>
    <w:rsid w:val="00301893"/>
    <w:rsid w:val="00301DFB"/>
    <w:rsid w:val="00302CFF"/>
    <w:rsid w:val="003045C8"/>
    <w:rsid w:val="00315041"/>
    <w:rsid w:val="0031648D"/>
    <w:rsid w:val="00322E99"/>
    <w:rsid w:val="003232B9"/>
    <w:rsid w:val="0033059D"/>
    <w:rsid w:val="00331A9A"/>
    <w:rsid w:val="00335E99"/>
    <w:rsid w:val="00336E55"/>
    <w:rsid w:val="00337464"/>
    <w:rsid w:val="00337C81"/>
    <w:rsid w:val="003449D2"/>
    <w:rsid w:val="00344AD7"/>
    <w:rsid w:val="00352EC7"/>
    <w:rsid w:val="0035519C"/>
    <w:rsid w:val="003609A4"/>
    <w:rsid w:val="00363A8E"/>
    <w:rsid w:val="00367F6A"/>
    <w:rsid w:val="00370142"/>
    <w:rsid w:val="00372981"/>
    <w:rsid w:val="00383392"/>
    <w:rsid w:val="00384636"/>
    <w:rsid w:val="00385DD7"/>
    <w:rsid w:val="00390C1B"/>
    <w:rsid w:val="00390F53"/>
    <w:rsid w:val="00392F73"/>
    <w:rsid w:val="00396664"/>
    <w:rsid w:val="003A1FA3"/>
    <w:rsid w:val="003A3871"/>
    <w:rsid w:val="003A3CF8"/>
    <w:rsid w:val="003A3D85"/>
    <w:rsid w:val="003A3F30"/>
    <w:rsid w:val="003A6E30"/>
    <w:rsid w:val="003A7ACC"/>
    <w:rsid w:val="003B4409"/>
    <w:rsid w:val="003B4C9A"/>
    <w:rsid w:val="003B550A"/>
    <w:rsid w:val="003B626A"/>
    <w:rsid w:val="003B6FB8"/>
    <w:rsid w:val="003B78C2"/>
    <w:rsid w:val="003B7FB0"/>
    <w:rsid w:val="003C003E"/>
    <w:rsid w:val="003C2C91"/>
    <w:rsid w:val="003C36AF"/>
    <w:rsid w:val="003C3D67"/>
    <w:rsid w:val="003D1455"/>
    <w:rsid w:val="003D44D3"/>
    <w:rsid w:val="003D4F13"/>
    <w:rsid w:val="003D7499"/>
    <w:rsid w:val="003E6687"/>
    <w:rsid w:val="003F01A5"/>
    <w:rsid w:val="003F34B2"/>
    <w:rsid w:val="003F3E01"/>
    <w:rsid w:val="00401375"/>
    <w:rsid w:val="00402A81"/>
    <w:rsid w:val="00402C6E"/>
    <w:rsid w:val="004031CB"/>
    <w:rsid w:val="004129BD"/>
    <w:rsid w:val="00412DF6"/>
    <w:rsid w:val="0041473D"/>
    <w:rsid w:val="00414D85"/>
    <w:rsid w:val="0041595F"/>
    <w:rsid w:val="00420B7C"/>
    <w:rsid w:val="0042134D"/>
    <w:rsid w:val="00422A1E"/>
    <w:rsid w:val="00423B50"/>
    <w:rsid w:val="00423EE2"/>
    <w:rsid w:val="004240EC"/>
    <w:rsid w:val="00424B12"/>
    <w:rsid w:val="00426212"/>
    <w:rsid w:val="00427718"/>
    <w:rsid w:val="00427B71"/>
    <w:rsid w:val="00434CC9"/>
    <w:rsid w:val="00436DC0"/>
    <w:rsid w:val="00437EC4"/>
    <w:rsid w:val="00446DAC"/>
    <w:rsid w:val="0045059C"/>
    <w:rsid w:val="00450E2B"/>
    <w:rsid w:val="00453E4C"/>
    <w:rsid w:val="00454055"/>
    <w:rsid w:val="0045560A"/>
    <w:rsid w:val="004601BD"/>
    <w:rsid w:val="00461112"/>
    <w:rsid w:val="00463BC1"/>
    <w:rsid w:val="00464E34"/>
    <w:rsid w:val="00470319"/>
    <w:rsid w:val="004705E7"/>
    <w:rsid w:val="00472376"/>
    <w:rsid w:val="004748B8"/>
    <w:rsid w:val="00477DF0"/>
    <w:rsid w:val="00483122"/>
    <w:rsid w:val="0048340C"/>
    <w:rsid w:val="00483C73"/>
    <w:rsid w:val="00485890"/>
    <w:rsid w:val="0049240E"/>
    <w:rsid w:val="004927C2"/>
    <w:rsid w:val="00493840"/>
    <w:rsid w:val="00494C97"/>
    <w:rsid w:val="004953AF"/>
    <w:rsid w:val="004A0FB1"/>
    <w:rsid w:val="004A5859"/>
    <w:rsid w:val="004A58BC"/>
    <w:rsid w:val="004A6ADE"/>
    <w:rsid w:val="004A7B72"/>
    <w:rsid w:val="004B0DF0"/>
    <w:rsid w:val="004B3EC4"/>
    <w:rsid w:val="004B4E97"/>
    <w:rsid w:val="004B53FB"/>
    <w:rsid w:val="004B664B"/>
    <w:rsid w:val="004B6D05"/>
    <w:rsid w:val="004C0BB6"/>
    <w:rsid w:val="004C20DF"/>
    <w:rsid w:val="004C61EC"/>
    <w:rsid w:val="004C67FE"/>
    <w:rsid w:val="004D0002"/>
    <w:rsid w:val="004D14F8"/>
    <w:rsid w:val="004D47F2"/>
    <w:rsid w:val="004D6118"/>
    <w:rsid w:val="004D7844"/>
    <w:rsid w:val="004E410C"/>
    <w:rsid w:val="004E7E86"/>
    <w:rsid w:val="004F12FF"/>
    <w:rsid w:val="004F1D7A"/>
    <w:rsid w:val="004F2085"/>
    <w:rsid w:val="004F4271"/>
    <w:rsid w:val="004F502A"/>
    <w:rsid w:val="004F54ED"/>
    <w:rsid w:val="005013C1"/>
    <w:rsid w:val="0050153D"/>
    <w:rsid w:val="00502044"/>
    <w:rsid w:val="00502CB8"/>
    <w:rsid w:val="005146C7"/>
    <w:rsid w:val="00514E03"/>
    <w:rsid w:val="005153AE"/>
    <w:rsid w:val="00516BC0"/>
    <w:rsid w:val="00517A67"/>
    <w:rsid w:val="00524256"/>
    <w:rsid w:val="005253D8"/>
    <w:rsid w:val="00530F95"/>
    <w:rsid w:val="00531716"/>
    <w:rsid w:val="00531D19"/>
    <w:rsid w:val="00537D3A"/>
    <w:rsid w:val="0054003C"/>
    <w:rsid w:val="00540C2F"/>
    <w:rsid w:val="005467E7"/>
    <w:rsid w:val="005477DA"/>
    <w:rsid w:val="00547DC1"/>
    <w:rsid w:val="005508A1"/>
    <w:rsid w:val="00552FF3"/>
    <w:rsid w:val="00553155"/>
    <w:rsid w:val="00562368"/>
    <w:rsid w:val="005625AD"/>
    <w:rsid w:val="00563C65"/>
    <w:rsid w:val="00566228"/>
    <w:rsid w:val="005669DB"/>
    <w:rsid w:val="00571937"/>
    <w:rsid w:val="00571FF1"/>
    <w:rsid w:val="00574220"/>
    <w:rsid w:val="00577178"/>
    <w:rsid w:val="00577DED"/>
    <w:rsid w:val="00581EA7"/>
    <w:rsid w:val="00582894"/>
    <w:rsid w:val="005847B7"/>
    <w:rsid w:val="005859F7"/>
    <w:rsid w:val="005872D5"/>
    <w:rsid w:val="00587339"/>
    <w:rsid w:val="00592B88"/>
    <w:rsid w:val="005969D9"/>
    <w:rsid w:val="005A0297"/>
    <w:rsid w:val="005A0AED"/>
    <w:rsid w:val="005A17FC"/>
    <w:rsid w:val="005A1C34"/>
    <w:rsid w:val="005A65AB"/>
    <w:rsid w:val="005B010A"/>
    <w:rsid w:val="005B318F"/>
    <w:rsid w:val="005B4EFE"/>
    <w:rsid w:val="005B5D2F"/>
    <w:rsid w:val="005B7A04"/>
    <w:rsid w:val="005C605C"/>
    <w:rsid w:val="005D0029"/>
    <w:rsid w:val="005D4942"/>
    <w:rsid w:val="005D57E2"/>
    <w:rsid w:val="005E1975"/>
    <w:rsid w:val="005E4D6D"/>
    <w:rsid w:val="005F155D"/>
    <w:rsid w:val="005F39DD"/>
    <w:rsid w:val="005F5F9C"/>
    <w:rsid w:val="005F69C7"/>
    <w:rsid w:val="005F6ED3"/>
    <w:rsid w:val="006004B3"/>
    <w:rsid w:val="006018C8"/>
    <w:rsid w:val="00602388"/>
    <w:rsid w:val="006025EF"/>
    <w:rsid w:val="00603905"/>
    <w:rsid w:val="00603E80"/>
    <w:rsid w:val="00605326"/>
    <w:rsid w:val="0061019C"/>
    <w:rsid w:val="00611CBF"/>
    <w:rsid w:val="00614FBF"/>
    <w:rsid w:val="00615409"/>
    <w:rsid w:val="0061571E"/>
    <w:rsid w:val="00617170"/>
    <w:rsid w:val="006172E0"/>
    <w:rsid w:val="00632639"/>
    <w:rsid w:val="006370DA"/>
    <w:rsid w:val="00637B3A"/>
    <w:rsid w:val="006408E1"/>
    <w:rsid w:val="0064202D"/>
    <w:rsid w:val="00644292"/>
    <w:rsid w:val="00646BA3"/>
    <w:rsid w:val="006472ED"/>
    <w:rsid w:val="0064730D"/>
    <w:rsid w:val="00651970"/>
    <w:rsid w:val="0065435F"/>
    <w:rsid w:val="00656337"/>
    <w:rsid w:val="00662413"/>
    <w:rsid w:val="006659B0"/>
    <w:rsid w:val="006667DA"/>
    <w:rsid w:val="0067202B"/>
    <w:rsid w:val="006732AD"/>
    <w:rsid w:val="006801B5"/>
    <w:rsid w:val="00684FF4"/>
    <w:rsid w:val="006856C5"/>
    <w:rsid w:val="006865A9"/>
    <w:rsid w:val="00687644"/>
    <w:rsid w:val="00692D99"/>
    <w:rsid w:val="006A054F"/>
    <w:rsid w:val="006A0EAC"/>
    <w:rsid w:val="006A2656"/>
    <w:rsid w:val="006A2934"/>
    <w:rsid w:val="006A36EB"/>
    <w:rsid w:val="006A467C"/>
    <w:rsid w:val="006A535D"/>
    <w:rsid w:val="006A5DD3"/>
    <w:rsid w:val="006C080F"/>
    <w:rsid w:val="006C0BCA"/>
    <w:rsid w:val="006C23B0"/>
    <w:rsid w:val="006C30FD"/>
    <w:rsid w:val="006D7BD2"/>
    <w:rsid w:val="006E1328"/>
    <w:rsid w:val="006E4F23"/>
    <w:rsid w:val="006E6BC7"/>
    <w:rsid w:val="006E76F5"/>
    <w:rsid w:val="006F2051"/>
    <w:rsid w:val="00701FA1"/>
    <w:rsid w:val="00705D26"/>
    <w:rsid w:val="0071323A"/>
    <w:rsid w:val="00715AA8"/>
    <w:rsid w:val="00715F86"/>
    <w:rsid w:val="00721B70"/>
    <w:rsid w:val="007229E1"/>
    <w:rsid w:val="00723251"/>
    <w:rsid w:val="00724B73"/>
    <w:rsid w:val="00725DBA"/>
    <w:rsid w:val="0073278C"/>
    <w:rsid w:val="00740653"/>
    <w:rsid w:val="0074256D"/>
    <w:rsid w:val="00742EF0"/>
    <w:rsid w:val="00742FD2"/>
    <w:rsid w:val="00746DB7"/>
    <w:rsid w:val="00747346"/>
    <w:rsid w:val="00750DAB"/>
    <w:rsid w:val="00751ADE"/>
    <w:rsid w:val="007566A2"/>
    <w:rsid w:val="00757BC3"/>
    <w:rsid w:val="007617D2"/>
    <w:rsid w:val="007619C7"/>
    <w:rsid w:val="00761EE6"/>
    <w:rsid w:val="007634BA"/>
    <w:rsid w:val="00767144"/>
    <w:rsid w:val="007706D9"/>
    <w:rsid w:val="007747FC"/>
    <w:rsid w:val="00775A72"/>
    <w:rsid w:val="007773AC"/>
    <w:rsid w:val="0078098F"/>
    <w:rsid w:val="00783C7F"/>
    <w:rsid w:val="00785DF5"/>
    <w:rsid w:val="00785F9F"/>
    <w:rsid w:val="00786DA3"/>
    <w:rsid w:val="00787FF5"/>
    <w:rsid w:val="0079043C"/>
    <w:rsid w:val="0079315C"/>
    <w:rsid w:val="0079322D"/>
    <w:rsid w:val="00795AB0"/>
    <w:rsid w:val="00795C2F"/>
    <w:rsid w:val="00797E21"/>
    <w:rsid w:val="007A0FBE"/>
    <w:rsid w:val="007A65ED"/>
    <w:rsid w:val="007B0A90"/>
    <w:rsid w:val="007B1504"/>
    <w:rsid w:val="007B25D7"/>
    <w:rsid w:val="007B377D"/>
    <w:rsid w:val="007B4A7F"/>
    <w:rsid w:val="007B594F"/>
    <w:rsid w:val="007B6CD4"/>
    <w:rsid w:val="007C3DE3"/>
    <w:rsid w:val="007C6CF4"/>
    <w:rsid w:val="007C7CBA"/>
    <w:rsid w:val="007D29B7"/>
    <w:rsid w:val="007D4E47"/>
    <w:rsid w:val="007E5A82"/>
    <w:rsid w:val="008010AC"/>
    <w:rsid w:val="0080249D"/>
    <w:rsid w:val="008024FF"/>
    <w:rsid w:val="00802D16"/>
    <w:rsid w:val="00812169"/>
    <w:rsid w:val="0081267A"/>
    <w:rsid w:val="008160A7"/>
    <w:rsid w:val="0082646D"/>
    <w:rsid w:val="00826D03"/>
    <w:rsid w:val="008271B3"/>
    <w:rsid w:val="00827B45"/>
    <w:rsid w:val="008318E1"/>
    <w:rsid w:val="00833223"/>
    <w:rsid w:val="008338A8"/>
    <w:rsid w:val="00833B15"/>
    <w:rsid w:val="008369A2"/>
    <w:rsid w:val="00836A09"/>
    <w:rsid w:val="0085205E"/>
    <w:rsid w:val="00856D31"/>
    <w:rsid w:val="00862CDF"/>
    <w:rsid w:val="00862E50"/>
    <w:rsid w:val="008640AC"/>
    <w:rsid w:val="008643B0"/>
    <w:rsid w:val="008676C3"/>
    <w:rsid w:val="00870C33"/>
    <w:rsid w:val="0087182A"/>
    <w:rsid w:val="00871F7F"/>
    <w:rsid w:val="00874FCC"/>
    <w:rsid w:val="00877366"/>
    <w:rsid w:val="00880357"/>
    <w:rsid w:val="00886F40"/>
    <w:rsid w:val="00890CA4"/>
    <w:rsid w:val="008913C0"/>
    <w:rsid w:val="008A5348"/>
    <w:rsid w:val="008A6E0B"/>
    <w:rsid w:val="008A77D7"/>
    <w:rsid w:val="008B01A1"/>
    <w:rsid w:val="008B1A47"/>
    <w:rsid w:val="008B3618"/>
    <w:rsid w:val="008B7D25"/>
    <w:rsid w:val="008C1603"/>
    <w:rsid w:val="008C408C"/>
    <w:rsid w:val="008D0E64"/>
    <w:rsid w:val="008D23CF"/>
    <w:rsid w:val="008D25A2"/>
    <w:rsid w:val="008D3C23"/>
    <w:rsid w:val="008D466B"/>
    <w:rsid w:val="008D74D7"/>
    <w:rsid w:val="008E084D"/>
    <w:rsid w:val="008E08A5"/>
    <w:rsid w:val="008E1C42"/>
    <w:rsid w:val="008F1BED"/>
    <w:rsid w:val="008F42A0"/>
    <w:rsid w:val="00900B12"/>
    <w:rsid w:val="0090107E"/>
    <w:rsid w:val="0090280A"/>
    <w:rsid w:val="009139B6"/>
    <w:rsid w:val="00920E26"/>
    <w:rsid w:val="009306D3"/>
    <w:rsid w:val="009321B2"/>
    <w:rsid w:val="0093233D"/>
    <w:rsid w:val="00933929"/>
    <w:rsid w:val="00934D24"/>
    <w:rsid w:val="009353B0"/>
    <w:rsid w:val="009401D1"/>
    <w:rsid w:val="00940A57"/>
    <w:rsid w:val="00944489"/>
    <w:rsid w:val="009449DC"/>
    <w:rsid w:val="00950771"/>
    <w:rsid w:val="00950862"/>
    <w:rsid w:val="0095116F"/>
    <w:rsid w:val="00951C6F"/>
    <w:rsid w:val="00952474"/>
    <w:rsid w:val="0095306B"/>
    <w:rsid w:val="0095389C"/>
    <w:rsid w:val="00954D45"/>
    <w:rsid w:val="009557D5"/>
    <w:rsid w:val="0095702B"/>
    <w:rsid w:val="00961709"/>
    <w:rsid w:val="009665DC"/>
    <w:rsid w:val="00966816"/>
    <w:rsid w:val="00970F85"/>
    <w:rsid w:val="00971D9F"/>
    <w:rsid w:val="009731D9"/>
    <w:rsid w:val="0097451C"/>
    <w:rsid w:val="009750B5"/>
    <w:rsid w:val="009761A2"/>
    <w:rsid w:val="0097746D"/>
    <w:rsid w:val="009807F9"/>
    <w:rsid w:val="00980ACB"/>
    <w:rsid w:val="0098224D"/>
    <w:rsid w:val="00987870"/>
    <w:rsid w:val="00991D3B"/>
    <w:rsid w:val="00994A4A"/>
    <w:rsid w:val="00997C79"/>
    <w:rsid w:val="009A0ACA"/>
    <w:rsid w:val="009A50D9"/>
    <w:rsid w:val="009A5575"/>
    <w:rsid w:val="009A5BDE"/>
    <w:rsid w:val="009B74A7"/>
    <w:rsid w:val="009C18F7"/>
    <w:rsid w:val="009C2A09"/>
    <w:rsid w:val="009C36BC"/>
    <w:rsid w:val="009C4153"/>
    <w:rsid w:val="009D38BE"/>
    <w:rsid w:val="009D52BB"/>
    <w:rsid w:val="009D60B2"/>
    <w:rsid w:val="009E1EF6"/>
    <w:rsid w:val="009E38F6"/>
    <w:rsid w:val="009E3DB8"/>
    <w:rsid w:val="009E513D"/>
    <w:rsid w:val="009E59D6"/>
    <w:rsid w:val="009E5B0F"/>
    <w:rsid w:val="009E6DF8"/>
    <w:rsid w:val="009F6884"/>
    <w:rsid w:val="00A0008F"/>
    <w:rsid w:val="00A01D24"/>
    <w:rsid w:val="00A15B18"/>
    <w:rsid w:val="00A16837"/>
    <w:rsid w:val="00A22690"/>
    <w:rsid w:val="00A23AFC"/>
    <w:rsid w:val="00A27032"/>
    <w:rsid w:val="00A318AF"/>
    <w:rsid w:val="00A37D75"/>
    <w:rsid w:val="00A40948"/>
    <w:rsid w:val="00A435CC"/>
    <w:rsid w:val="00A45744"/>
    <w:rsid w:val="00A51F98"/>
    <w:rsid w:val="00A54448"/>
    <w:rsid w:val="00A5457A"/>
    <w:rsid w:val="00A551B5"/>
    <w:rsid w:val="00A57D08"/>
    <w:rsid w:val="00A61FBE"/>
    <w:rsid w:val="00A636D3"/>
    <w:rsid w:val="00A64A55"/>
    <w:rsid w:val="00A65E5E"/>
    <w:rsid w:val="00A70430"/>
    <w:rsid w:val="00A706A3"/>
    <w:rsid w:val="00A716A8"/>
    <w:rsid w:val="00A72B08"/>
    <w:rsid w:val="00A81492"/>
    <w:rsid w:val="00A84B23"/>
    <w:rsid w:val="00A90151"/>
    <w:rsid w:val="00A91573"/>
    <w:rsid w:val="00A92C30"/>
    <w:rsid w:val="00A94C9F"/>
    <w:rsid w:val="00A95520"/>
    <w:rsid w:val="00A96801"/>
    <w:rsid w:val="00A96D34"/>
    <w:rsid w:val="00AA264A"/>
    <w:rsid w:val="00AA3109"/>
    <w:rsid w:val="00AA3E16"/>
    <w:rsid w:val="00AA5C7E"/>
    <w:rsid w:val="00AA6748"/>
    <w:rsid w:val="00AB03BD"/>
    <w:rsid w:val="00AB5DB0"/>
    <w:rsid w:val="00AC359A"/>
    <w:rsid w:val="00AC3DF5"/>
    <w:rsid w:val="00AC55A4"/>
    <w:rsid w:val="00AC7164"/>
    <w:rsid w:val="00AD0540"/>
    <w:rsid w:val="00AD1FA3"/>
    <w:rsid w:val="00AD29B9"/>
    <w:rsid w:val="00AD6B27"/>
    <w:rsid w:val="00AD6B91"/>
    <w:rsid w:val="00AD7762"/>
    <w:rsid w:val="00AE018C"/>
    <w:rsid w:val="00AE087B"/>
    <w:rsid w:val="00AE17E6"/>
    <w:rsid w:val="00AE1880"/>
    <w:rsid w:val="00AE2F99"/>
    <w:rsid w:val="00AE5348"/>
    <w:rsid w:val="00AE5FF1"/>
    <w:rsid w:val="00AE7767"/>
    <w:rsid w:val="00AF0A30"/>
    <w:rsid w:val="00AF3269"/>
    <w:rsid w:val="00AF413C"/>
    <w:rsid w:val="00AF5F29"/>
    <w:rsid w:val="00AF61F9"/>
    <w:rsid w:val="00B00CCB"/>
    <w:rsid w:val="00B035AA"/>
    <w:rsid w:val="00B0367D"/>
    <w:rsid w:val="00B03EA4"/>
    <w:rsid w:val="00B0627E"/>
    <w:rsid w:val="00B068B4"/>
    <w:rsid w:val="00B07A2E"/>
    <w:rsid w:val="00B1030D"/>
    <w:rsid w:val="00B106DB"/>
    <w:rsid w:val="00B13A4C"/>
    <w:rsid w:val="00B24723"/>
    <w:rsid w:val="00B36BC5"/>
    <w:rsid w:val="00B401E0"/>
    <w:rsid w:val="00B40F14"/>
    <w:rsid w:val="00B41982"/>
    <w:rsid w:val="00B43139"/>
    <w:rsid w:val="00B4395D"/>
    <w:rsid w:val="00B44954"/>
    <w:rsid w:val="00B4506F"/>
    <w:rsid w:val="00B45801"/>
    <w:rsid w:val="00B50206"/>
    <w:rsid w:val="00B50A39"/>
    <w:rsid w:val="00B50BC1"/>
    <w:rsid w:val="00B51992"/>
    <w:rsid w:val="00B55089"/>
    <w:rsid w:val="00B61B8A"/>
    <w:rsid w:val="00B659D1"/>
    <w:rsid w:val="00B65BFF"/>
    <w:rsid w:val="00B8161C"/>
    <w:rsid w:val="00B84F56"/>
    <w:rsid w:val="00B853CA"/>
    <w:rsid w:val="00BA016D"/>
    <w:rsid w:val="00BA1422"/>
    <w:rsid w:val="00BA710B"/>
    <w:rsid w:val="00BB3B53"/>
    <w:rsid w:val="00BB481D"/>
    <w:rsid w:val="00BB7D2C"/>
    <w:rsid w:val="00BD0BE2"/>
    <w:rsid w:val="00BD4F84"/>
    <w:rsid w:val="00BD528B"/>
    <w:rsid w:val="00BD5E15"/>
    <w:rsid w:val="00BD70B2"/>
    <w:rsid w:val="00BD7DF2"/>
    <w:rsid w:val="00BE1AC7"/>
    <w:rsid w:val="00BE1C3A"/>
    <w:rsid w:val="00BE7CA0"/>
    <w:rsid w:val="00BF067F"/>
    <w:rsid w:val="00BF1C0F"/>
    <w:rsid w:val="00BF2394"/>
    <w:rsid w:val="00BF4B3D"/>
    <w:rsid w:val="00BF5C52"/>
    <w:rsid w:val="00C04297"/>
    <w:rsid w:val="00C05AF9"/>
    <w:rsid w:val="00C078D9"/>
    <w:rsid w:val="00C129AB"/>
    <w:rsid w:val="00C16157"/>
    <w:rsid w:val="00C17CCC"/>
    <w:rsid w:val="00C25D5C"/>
    <w:rsid w:val="00C30846"/>
    <w:rsid w:val="00C3158E"/>
    <w:rsid w:val="00C31C47"/>
    <w:rsid w:val="00C321BF"/>
    <w:rsid w:val="00C34A68"/>
    <w:rsid w:val="00C35801"/>
    <w:rsid w:val="00C37825"/>
    <w:rsid w:val="00C40DCE"/>
    <w:rsid w:val="00C411DC"/>
    <w:rsid w:val="00C41BAC"/>
    <w:rsid w:val="00C454C0"/>
    <w:rsid w:val="00C5377F"/>
    <w:rsid w:val="00C556D6"/>
    <w:rsid w:val="00C55EDF"/>
    <w:rsid w:val="00C57001"/>
    <w:rsid w:val="00C57669"/>
    <w:rsid w:val="00C5797D"/>
    <w:rsid w:val="00C57A72"/>
    <w:rsid w:val="00C60A01"/>
    <w:rsid w:val="00C62401"/>
    <w:rsid w:val="00C62903"/>
    <w:rsid w:val="00C63293"/>
    <w:rsid w:val="00C64A22"/>
    <w:rsid w:val="00C65585"/>
    <w:rsid w:val="00C700F5"/>
    <w:rsid w:val="00C71027"/>
    <w:rsid w:val="00C71D21"/>
    <w:rsid w:val="00C7332B"/>
    <w:rsid w:val="00C7438A"/>
    <w:rsid w:val="00C76D91"/>
    <w:rsid w:val="00C77A9D"/>
    <w:rsid w:val="00C804BC"/>
    <w:rsid w:val="00C85FB5"/>
    <w:rsid w:val="00C8646C"/>
    <w:rsid w:val="00C9726A"/>
    <w:rsid w:val="00C97BBE"/>
    <w:rsid w:val="00CA332F"/>
    <w:rsid w:val="00CA3E08"/>
    <w:rsid w:val="00CA3EA7"/>
    <w:rsid w:val="00CA4413"/>
    <w:rsid w:val="00CA6DD3"/>
    <w:rsid w:val="00CA7625"/>
    <w:rsid w:val="00CB512A"/>
    <w:rsid w:val="00CB5DB4"/>
    <w:rsid w:val="00CB7838"/>
    <w:rsid w:val="00CB7D9C"/>
    <w:rsid w:val="00CC03C4"/>
    <w:rsid w:val="00CC25A2"/>
    <w:rsid w:val="00CC5493"/>
    <w:rsid w:val="00CD1435"/>
    <w:rsid w:val="00CD6684"/>
    <w:rsid w:val="00CE0684"/>
    <w:rsid w:val="00CE3230"/>
    <w:rsid w:val="00CE5189"/>
    <w:rsid w:val="00CE52D0"/>
    <w:rsid w:val="00CE78EB"/>
    <w:rsid w:val="00CF026D"/>
    <w:rsid w:val="00CF5FF5"/>
    <w:rsid w:val="00D007DA"/>
    <w:rsid w:val="00D05514"/>
    <w:rsid w:val="00D05585"/>
    <w:rsid w:val="00D1097B"/>
    <w:rsid w:val="00D112A5"/>
    <w:rsid w:val="00D16937"/>
    <w:rsid w:val="00D24CB4"/>
    <w:rsid w:val="00D325E5"/>
    <w:rsid w:val="00D33F5F"/>
    <w:rsid w:val="00D348D3"/>
    <w:rsid w:val="00D35409"/>
    <w:rsid w:val="00D35DD8"/>
    <w:rsid w:val="00D369D4"/>
    <w:rsid w:val="00D408DE"/>
    <w:rsid w:val="00D41681"/>
    <w:rsid w:val="00D44ECC"/>
    <w:rsid w:val="00D5452A"/>
    <w:rsid w:val="00D555BB"/>
    <w:rsid w:val="00D56258"/>
    <w:rsid w:val="00D56560"/>
    <w:rsid w:val="00D579B6"/>
    <w:rsid w:val="00D608D5"/>
    <w:rsid w:val="00D616A7"/>
    <w:rsid w:val="00D81484"/>
    <w:rsid w:val="00DA0D11"/>
    <w:rsid w:val="00DA663E"/>
    <w:rsid w:val="00DB3178"/>
    <w:rsid w:val="00DB6F4F"/>
    <w:rsid w:val="00DC1CDD"/>
    <w:rsid w:val="00DC50E8"/>
    <w:rsid w:val="00DD3D90"/>
    <w:rsid w:val="00DD5161"/>
    <w:rsid w:val="00DD615E"/>
    <w:rsid w:val="00DD669B"/>
    <w:rsid w:val="00DE4301"/>
    <w:rsid w:val="00DE6C90"/>
    <w:rsid w:val="00DE73F1"/>
    <w:rsid w:val="00DF352C"/>
    <w:rsid w:val="00DF382E"/>
    <w:rsid w:val="00DF662D"/>
    <w:rsid w:val="00DF6F6B"/>
    <w:rsid w:val="00E00814"/>
    <w:rsid w:val="00E0627F"/>
    <w:rsid w:val="00E11FD8"/>
    <w:rsid w:val="00E15857"/>
    <w:rsid w:val="00E15B01"/>
    <w:rsid w:val="00E236A5"/>
    <w:rsid w:val="00E25DD2"/>
    <w:rsid w:val="00E30443"/>
    <w:rsid w:val="00E31970"/>
    <w:rsid w:val="00E33152"/>
    <w:rsid w:val="00E340D0"/>
    <w:rsid w:val="00E42C2F"/>
    <w:rsid w:val="00E53CCB"/>
    <w:rsid w:val="00E5461E"/>
    <w:rsid w:val="00E55C0F"/>
    <w:rsid w:val="00E572DC"/>
    <w:rsid w:val="00E6040B"/>
    <w:rsid w:val="00E61CB1"/>
    <w:rsid w:val="00E6474A"/>
    <w:rsid w:val="00E65197"/>
    <w:rsid w:val="00E65786"/>
    <w:rsid w:val="00E75585"/>
    <w:rsid w:val="00E82448"/>
    <w:rsid w:val="00E84C3F"/>
    <w:rsid w:val="00E86629"/>
    <w:rsid w:val="00E87297"/>
    <w:rsid w:val="00E87BCF"/>
    <w:rsid w:val="00E907B9"/>
    <w:rsid w:val="00E915B7"/>
    <w:rsid w:val="00E9402A"/>
    <w:rsid w:val="00E95655"/>
    <w:rsid w:val="00EA4444"/>
    <w:rsid w:val="00EA5B2F"/>
    <w:rsid w:val="00EA7ED6"/>
    <w:rsid w:val="00EB06A7"/>
    <w:rsid w:val="00EB2916"/>
    <w:rsid w:val="00EC288A"/>
    <w:rsid w:val="00EC60DC"/>
    <w:rsid w:val="00ED26DF"/>
    <w:rsid w:val="00ED27CE"/>
    <w:rsid w:val="00ED2F6E"/>
    <w:rsid w:val="00EE0379"/>
    <w:rsid w:val="00EE2F9A"/>
    <w:rsid w:val="00EE3EDF"/>
    <w:rsid w:val="00EE7030"/>
    <w:rsid w:val="00EF20DA"/>
    <w:rsid w:val="00EF2980"/>
    <w:rsid w:val="00EF4DDA"/>
    <w:rsid w:val="00EF6741"/>
    <w:rsid w:val="00EF753B"/>
    <w:rsid w:val="00F019A5"/>
    <w:rsid w:val="00F04E8C"/>
    <w:rsid w:val="00F05BA5"/>
    <w:rsid w:val="00F126B1"/>
    <w:rsid w:val="00F15885"/>
    <w:rsid w:val="00F16B74"/>
    <w:rsid w:val="00F2000B"/>
    <w:rsid w:val="00F2443A"/>
    <w:rsid w:val="00F2704F"/>
    <w:rsid w:val="00F27316"/>
    <w:rsid w:val="00F40B0D"/>
    <w:rsid w:val="00F41849"/>
    <w:rsid w:val="00F4300B"/>
    <w:rsid w:val="00F43E71"/>
    <w:rsid w:val="00F453DF"/>
    <w:rsid w:val="00F50073"/>
    <w:rsid w:val="00F505D0"/>
    <w:rsid w:val="00F52849"/>
    <w:rsid w:val="00F548B3"/>
    <w:rsid w:val="00F57209"/>
    <w:rsid w:val="00F617E8"/>
    <w:rsid w:val="00F67CC7"/>
    <w:rsid w:val="00F71371"/>
    <w:rsid w:val="00F713BD"/>
    <w:rsid w:val="00F727B4"/>
    <w:rsid w:val="00F80B42"/>
    <w:rsid w:val="00F838FF"/>
    <w:rsid w:val="00F90163"/>
    <w:rsid w:val="00F90362"/>
    <w:rsid w:val="00F93F89"/>
    <w:rsid w:val="00F9518A"/>
    <w:rsid w:val="00FA0B04"/>
    <w:rsid w:val="00FA369E"/>
    <w:rsid w:val="00FB33AC"/>
    <w:rsid w:val="00FB627E"/>
    <w:rsid w:val="00FC168C"/>
    <w:rsid w:val="00FC169E"/>
    <w:rsid w:val="00FC244E"/>
    <w:rsid w:val="00FC2B44"/>
    <w:rsid w:val="00FC5AFB"/>
    <w:rsid w:val="00FC5C76"/>
    <w:rsid w:val="00FC7676"/>
    <w:rsid w:val="00FD6587"/>
    <w:rsid w:val="00FE46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BA8F6"/>
  <w15:chartTrackingRefBased/>
  <w15:docId w15:val="{975813B8-C452-4824-911B-548DB1787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B4A7F"/>
    <w:pPr>
      <w:spacing w:before="120" w:after="120"/>
    </w:pPr>
  </w:style>
  <w:style w:type="paragraph" w:styleId="Nadpis1">
    <w:name w:val="heading 1"/>
    <w:basedOn w:val="Normln"/>
    <w:next w:val="Normln"/>
    <w:link w:val="Nadpis1Char"/>
    <w:uiPriority w:val="9"/>
    <w:qFormat/>
    <w:rsid w:val="00291658"/>
    <w:pPr>
      <w:keepNext/>
      <w:keepLines/>
      <w:spacing w:before="240" w:after="0"/>
      <w:outlineLvl w:val="0"/>
    </w:pPr>
    <w:rPr>
      <w:rFonts w:ascii="Times New Roman" w:eastAsiaTheme="majorEastAsia" w:hAnsi="Times New Roman" w:cstheme="majorBidi"/>
      <w:b/>
      <w:sz w:val="32"/>
      <w:szCs w:val="32"/>
    </w:rPr>
  </w:style>
  <w:style w:type="paragraph" w:styleId="Nadpis2">
    <w:name w:val="heading 2"/>
    <w:basedOn w:val="Normln"/>
    <w:next w:val="Normln"/>
    <w:link w:val="Nadpis2Char"/>
    <w:uiPriority w:val="9"/>
    <w:unhideWhenUsed/>
    <w:qFormat/>
    <w:rsid w:val="00F67CC7"/>
    <w:pPr>
      <w:keepNext/>
      <w:keepLines/>
      <w:outlineLvl w:val="1"/>
    </w:pPr>
    <w:rPr>
      <w:rFonts w:ascii="Times New Roman" w:eastAsiaTheme="majorEastAsia" w:hAnsi="Times New Roman" w:cstheme="majorBidi"/>
      <w:b/>
      <w:sz w:val="28"/>
      <w:szCs w:val="26"/>
    </w:rPr>
  </w:style>
  <w:style w:type="paragraph" w:styleId="Nadpis3">
    <w:name w:val="heading 3"/>
    <w:basedOn w:val="Normln"/>
    <w:next w:val="Normln"/>
    <w:link w:val="Nadpis3Char"/>
    <w:uiPriority w:val="9"/>
    <w:unhideWhenUsed/>
    <w:qFormat/>
    <w:rsid w:val="00F67CC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dpis4">
    <w:name w:val="heading 4"/>
    <w:basedOn w:val="Normln"/>
    <w:next w:val="Normln"/>
    <w:link w:val="Nadpis4Char"/>
    <w:uiPriority w:val="9"/>
    <w:semiHidden/>
    <w:unhideWhenUsed/>
    <w:qFormat/>
    <w:rsid w:val="00F67CC7"/>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dpis5">
    <w:name w:val="heading 5"/>
    <w:basedOn w:val="Normln"/>
    <w:next w:val="Normln"/>
    <w:link w:val="Nadpis5Char"/>
    <w:uiPriority w:val="9"/>
    <w:semiHidden/>
    <w:unhideWhenUsed/>
    <w:qFormat/>
    <w:rsid w:val="00F67CC7"/>
    <w:pPr>
      <w:keepNext/>
      <w:keepLines/>
      <w:spacing w:before="40" w:after="0"/>
      <w:outlineLvl w:val="4"/>
    </w:pPr>
    <w:rPr>
      <w:rFonts w:asciiTheme="majorHAnsi" w:eastAsiaTheme="majorEastAsia" w:hAnsiTheme="majorHAnsi" w:cstheme="majorBidi"/>
      <w:color w:val="2F5496" w:themeColor="accent1" w:themeShade="BF"/>
    </w:rPr>
  </w:style>
  <w:style w:type="paragraph" w:styleId="Nadpis6">
    <w:name w:val="heading 6"/>
    <w:basedOn w:val="Normln"/>
    <w:next w:val="Normln"/>
    <w:link w:val="Nadpis6Char"/>
    <w:uiPriority w:val="9"/>
    <w:semiHidden/>
    <w:unhideWhenUsed/>
    <w:qFormat/>
    <w:rsid w:val="00F67CC7"/>
    <w:pPr>
      <w:keepNext/>
      <w:keepLines/>
      <w:spacing w:before="40" w:after="0"/>
      <w:outlineLvl w:val="5"/>
    </w:pPr>
    <w:rPr>
      <w:rFonts w:asciiTheme="majorHAnsi" w:eastAsiaTheme="majorEastAsia" w:hAnsiTheme="majorHAnsi" w:cstheme="majorBidi"/>
      <w:color w:val="1F3763" w:themeColor="accent1" w:themeShade="7F"/>
    </w:rPr>
  </w:style>
  <w:style w:type="paragraph" w:styleId="Nadpis7">
    <w:name w:val="heading 7"/>
    <w:basedOn w:val="Normln"/>
    <w:next w:val="Normln"/>
    <w:link w:val="Nadpis7Char"/>
    <w:uiPriority w:val="9"/>
    <w:semiHidden/>
    <w:unhideWhenUsed/>
    <w:qFormat/>
    <w:rsid w:val="00F67CC7"/>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Nadpis8">
    <w:name w:val="heading 8"/>
    <w:basedOn w:val="Normln"/>
    <w:next w:val="Normln"/>
    <w:link w:val="Nadpis8Char"/>
    <w:uiPriority w:val="9"/>
    <w:semiHidden/>
    <w:unhideWhenUsed/>
    <w:qFormat/>
    <w:rsid w:val="00F67CC7"/>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F67CC7"/>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AA5C7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A5C7E"/>
  </w:style>
  <w:style w:type="paragraph" w:styleId="Zpat">
    <w:name w:val="footer"/>
    <w:basedOn w:val="Normln"/>
    <w:link w:val="ZpatChar"/>
    <w:uiPriority w:val="99"/>
    <w:unhideWhenUsed/>
    <w:rsid w:val="00AA5C7E"/>
    <w:pPr>
      <w:tabs>
        <w:tab w:val="center" w:pos="4536"/>
        <w:tab w:val="right" w:pos="9072"/>
      </w:tabs>
      <w:spacing w:after="0" w:line="240" w:lineRule="auto"/>
    </w:pPr>
  </w:style>
  <w:style w:type="character" w:customStyle="1" w:styleId="ZpatChar">
    <w:name w:val="Zápatí Char"/>
    <w:basedOn w:val="Standardnpsmoodstavce"/>
    <w:link w:val="Zpat"/>
    <w:uiPriority w:val="99"/>
    <w:rsid w:val="00AA5C7E"/>
  </w:style>
  <w:style w:type="paragraph" w:styleId="Nzev">
    <w:name w:val="Title"/>
    <w:basedOn w:val="Normln"/>
    <w:next w:val="Normln"/>
    <w:link w:val="NzevChar"/>
    <w:uiPriority w:val="10"/>
    <w:qFormat/>
    <w:rsid w:val="00291658"/>
    <w:pPr>
      <w:spacing w:before="600" w:after="600" w:line="480" w:lineRule="auto"/>
      <w:jc w:val="center"/>
    </w:pPr>
    <w:rPr>
      <w:rFonts w:ascii="Times New Roman" w:eastAsiaTheme="majorEastAsia" w:hAnsi="Times New Roman" w:cstheme="majorBidi"/>
      <w:spacing w:val="-10"/>
      <w:kern w:val="28"/>
      <w:sz w:val="48"/>
      <w:szCs w:val="56"/>
    </w:rPr>
  </w:style>
  <w:style w:type="character" w:customStyle="1" w:styleId="NzevChar">
    <w:name w:val="Název Char"/>
    <w:basedOn w:val="Standardnpsmoodstavce"/>
    <w:link w:val="Nzev"/>
    <w:uiPriority w:val="10"/>
    <w:rsid w:val="00291658"/>
    <w:rPr>
      <w:rFonts w:ascii="Times New Roman" w:eastAsiaTheme="majorEastAsia" w:hAnsi="Times New Roman" w:cstheme="majorBidi"/>
      <w:spacing w:val="-10"/>
      <w:kern w:val="28"/>
      <w:sz w:val="48"/>
      <w:szCs w:val="56"/>
    </w:rPr>
  </w:style>
  <w:style w:type="character" w:customStyle="1" w:styleId="Nadpis2Char">
    <w:name w:val="Nadpis 2 Char"/>
    <w:basedOn w:val="Standardnpsmoodstavce"/>
    <w:link w:val="Nadpis2"/>
    <w:uiPriority w:val="9"/>
    <w:rsid w:val="00F52849"/>
    <w:rPr>
      <w:rFonts w:ascii="Times New Roman" w:eastAsiaTheme="majorEastAsia" w:hAnsi="Times New Roman" w:cstheme="majorBidi"/>
      <w:b/>
      <w:sz w:val="28"/>
      <w:szCs w:val="26"/>
    </w:rPr>
  </w:style>
  <w:style w:type="character" w:customStyle="1" w:styleId="Nadpis1Char">
    <w:name w:val="Nadpis 1 Char"/>
    <w:basedOn w:val="Standardnpsmoodstavce"/>
    <w:link w:val="Nadpis1"/>
    <w:uiPriority w:val="9"/>
    <w:rsid w:val="00291658"/>
    <w:rPr>
      <w:rFonts w:ascii="Times New Roman" w:eastAsiaTheme="majorEastAsia" w:hAnsi="Times New Roman" w:cstheme="majorBidi"/>
      <w:b/>
      <w:sz w:val="32"/>
      <w:szCs w:val="32"/>
    </w:rPr>
  </w:style>
  <w:style w:type="paragraph" w:styleId="Odstavecseseznamem">
    <w:name w:val="List Paragraph"/>
    <w:basedOn w:val="Normln"/>
    <w:uiPriority w:val="34"/>
    <w:qFormat/>
    <w:rsid w:val="00291658"/>
    <w:pPr>
      <w:ind w:left="720"/>
      <w:contextualSpacing/>
    </w:pPr>
  </w:style>
  <w:style w:type="paragraph" w:styleId="Nadpisobsahu">
    <w:name w:val="TOC Heading"/>
    <w:basedOn w:val="Nadpis1"/>
    <w:next w:val="Normln"/>
    <w:uiPriority w:val="39"/>
    <w:unhideWhenUsed/>
    <w:qFormat/>
    <w:rsid w:val="000126A2"/>
    <w:pPr>
      <w:numPr>
        <w:numId w:val="2"/>
      </w:numPr>
      <w:outlineLvl w:val="9"/>
    </w:pPr>
    <w:rPr>
      <w:rFonts w:asciiTheme="majorHAnsi" w:hAnsiTheme="majorHAnsi"/>
      <w:b w:val="0"/>
      <w:color w:val="2F5496" w:themeColor="accent1" w:themeShade="BF"/>
      <w:lang w:eastAsia="cs-CZ"/>
    </w:rPr>
  </w:style>
  <w:style w:type="paragraph" w:styleId="Obsah1">
    <w:name w:val="toc 1"/>
    <w:basedOn w:val="Normln"/>
    <w:next w:val="Normln"/>
    <w:autoRedefine/>
    <w:uiPriority w:val="39"/>
    <w:unhideWhenUsed/>
    <w:rsid w:val="000126A2"/>
    <w:pPr>
      <w:spacing w:after="100"/>
    </w:pPr>
  </w:style>
  <w:style w:type="paragraph" w:styleId="Obsah2">
    <w:name w:val="toc 2"/>
    <w:basedOn w:val="Normln"/>
    <w:next w:val="Normln"/>
    <w:autoRedefine/>
    <w:uiPriority w:val="39"/>
    <w:unhideWhenUsed/>
    <w:rsid w:val="00045786"/>
    <w:pPr>
      <w:tabs>
        <w:tab w:val="right" w:leader="dot" w:pos="9062"/>
      </w:tabs>
      <w:spacing w:after="100" w:line="240" w:lineRule="auto"/>
      <w:ind w:left="220"/>
    </w:pPr>
  </w:style>
  <w:style w:type="character" w:styleId="Hypertextovodkaz">
    <w:name w:val="Hyperlink"/>
    <w:basedOn w:val="Standardnpsmoodstavce"/>
    <w:uiPriority w:val="99"/>
    <w:unhideWhenUsed/>
    <w:rsid w:val="000126A2"/>
    <w:rPr>
      <w:color w:val="0563C1" w:themeColor="hyperlink"/>
      <w:u w:val="single"/>
    </w:rPr>
  </w:style>
  <w:style w:type="character" w:customStyle="1" w:styleId="Nadpis3Char">
    <w:name w:val="Nadpis 3 Char"/>
    <w:basedOn w:val="Standardnpsmoodstavce"/>
    <w:link w:val="Nadpis3"/>
    <w:uiPriority w:val="9"/>
    <w:rsid w:val="00F67CC7"/>
    <w:rPr>
      <w:rFonts w:asciiTheme="majorHAnsi" w:eastAsiaTheme="majorEastAsia" w:hAnsiTheme="majorHAnsi" w:cstheme="majorBidi"/>
      <w:color w:val="1F3763" w:themeColor="accent1" w:themeShade="7F"/>
      <w:sz w:val="24"/>
      <w:szCs w:val="24"/>
    </w:rPr>
  </w:style>
  <w:style w:type="character" w:customStyle="1" w:styleId="Nadpis4Char">
    <w:name w:val="Nadpis 4 Char"/>
    <w:basedOn w:val="Standardnpsmoodstavce"/>
    <w:link w:val="Nadpis4"/>
    <w:uiPriority w:val="9"/>
    <w:semiHidden/>
    <w:rsid w:val="00F67CC7"/>
    <w:rPr>
      <w:rFonts w:asciiTheme="majorHAnsi" w:eastAsiaTheme="majorEastAsia" w:hAnsiTheme="majorHAnsi" w:cstheme="majorBidi"/>
      <w:i/>
      <w:iCs/>
      <w:color w:val="2F5496" w:themeColor="accent1" w:themeShade="BF"/>
    </w:rPr>
  </w:style>
  <w:style w:type="character" w:customStyle="1" w:styleId="Nadpis5Char">
    <w:name w:val="Nadpis 5 Char"/>
    <w:basedOn w:val="Standardnpsmoodstavce"/>
    <w:link w:val="Nadpis5"/>
    <w:uiPriority w:val="9"/>
    <w:semiHidden/>
    <w:rsid w:val="00F67CC7"/>
    <w:rPr>
      <w:rFonts w:asciiTheme="majorHAnsi" w:eastAsiaTheme="majorEastAsia" w:hAnsiTheme="majorHAnsi" w:cstheme="majorBidi"/>
      <w:color w:val="2F5496" w:themeColor="accent1" w:themeShade="BF"/>
    </w:rPr>
  </w:style>
  <w:style w:type="character" w:customStyle="1" w:styleId="Nadpis6Char">
    <w:name w:val="Nadpis 6 Char"/>
    <w:basedOn w:val="Standardnpsmoodstavce"/>
    <w:link w:val="Nadpis6"/>
    <w:uiPriority w:val="9"/>
    <w:semiHidden/>
    <w:rsid w:val="00F67CC7"/>
    <w:rPr>
      <w:rFonts w:asciiTheme="majorHAnsi" w:eastAsiaTheme="majorEastAsia" w:hAnsiTheme="majorHAnsi" w:cstheme="majorBidi"/>
      <w:color w:val="1F3763" w:themeColor="accent1" w:themeShade="7F"/>
    </w:rPr>
  </w:style>
  <w:style w:type="character" w:customStyle="1" w:styleId="Nadpis7Char">
    <w:name w:val="Nadpis 7 Char"/>
    <w:basedOn w:val="Standardnpsmoodstavce"/>
    <w:link w:val="Nadpis7"/>
    <w:uiPriority w:val="9"/>
    <w:semiHidden/>
    <w:rsid w:val="00F67CC7"/>
    <w:rPr>
      <w:rFonts w:asciiTheme="majorHAnsi" w:eastAsiaTheme="majorEastAsia" w:hAnsiTheme="majorHAnsi" w:cstheme="majorBidi"/>
      <w:i/>
      <w:iCs/>
      <w:color w:val="1F3763" w:themeColor="accent1" w:themeShade="7F"/>
    </w:rPr>
  </w:style>
  <w:style w:type="character" w:customStyle="1" w:styleId="Nadpis8Char">
    <w:name w:val="Nadpis 8 Char"/>
    <w:basedOn w:val="Standardnpsmoodstavce"/>
    <w:link w:val="Nadpis8"/>
    <w:uiPriority w:val="9"/>
    <w:semiHidden/>
    <w:rsid w:val="00F67CC7"/>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F67CC7"/>
    <w:rPr>
      <w:rFonts w:asciiTheme="majorHAnsi" w:eastAsiaTheme="majorEastAsia" w:hAnsiTheme="majorHAnsi" w:cstheme="majorBidi"/>
      <w:i/>
      <w:iCs/>
      <w:color w:val="272727" w:themeColor="text1" w:themeTint="D8"/>
      <w:sz w:val="21"/>
      <w:szCs w:val="21"/>
    </w:rPr>
  </w:style>
  <w:style w:type="paragraph" w:styleId="Podnadpis">
    <w:name w:val="Subtitle"/>
    <w:basedOn w:val="Normln"/>
    <w:next w:val="Normln"/>
    <w:link w:val="PodnadpisChar"/>
    <w:uiPriority w:val="11"/>
    <w:qFormat/>
    <w:rsid w:val="009807F9"/>
    <w:pPr>
      <w:numPr>
        <w:ilvl w:val="1"/>
      </w:numPr>
      <w:spacing w:after="160"/>
    </w:pPr>
    <w:rPr>
      <w:rFonts w:ascii="Times New Roman" w:eastAsiaTheme="minorEastAsia" w:hAnsi="Times New Roman"/>
      <w:b/>
      <w:spacing w:val="15"/>
    </w:rPr>
  </w:style>
  <w:style w:type="character" w:customStyle="1" w:styleId="PodnadpisChar">
    <w:name w:val="Podnadpis Char"/>
    <w:basedOn w:val="Standardnpsmoodstavce"/>
    <w:link w:val="Podnadpis"/>
    <w:uiPriority w:val="11"/>
    <w:rsid w:val="009807F9"/>
    <w:rPr>
      <w:rFonts w:ascii="Times New Roman" w:eastAsiaTheme="minorEastAsia" w:hAnsi="Times New Roman"/>
      <w:b/>
      <w:spacing w:val="15"/>
    </w:rPr>
  </w:style>
  <w:style w:type="paragraph" w:styleId="Normlnweb">
    <w:name w:val="Normal (Web)"/>
    <w:basedOn w:val="Normln"/>
    <w:uiPriority w:val="99"/>
    <w:semiHidden/>
    <w:unhideWhenUsed/>
    <w:rsid w:val="00B55089"/>
    <w:rPr>
      <w:rFonts w:ascii="Times New Roman" w:hAnsi="Times New Roman" w:cs="Times New Roman"/>
      <w:sz w:val="24"/>
      <w:szCs w:val="24"/>
    </w:rPr>
  </w:style>
  <w:style w:type="character" w:styleId="Nevyeenzmnka">
    <w:name w:val="Unresolved Mention"/>
    <w:basedOn w:val="Standardnpsmoodstavce"/>
    <w:uiPriority w:val="99"/>
    <w:semiHidden/>
    <w:unhideWhenUsed/>
    <w:rsid w:val="00B55089"/>
    <w:rPr>
      <w:color w:val="605E5C"/>
      <w:shd w:val="clear" w:color="auto" w:fill="E1DFDD"/>
    </w:rPr>
  </w:style>
  <w:style w:type="paragraph" w:styleId="Textbubliny">
    <w:name w:val="Balloon Text"/>
    <w:basedOn w:val="Normln"/>
    <w:link w:val="TextbublinyChar"/>
    <w:uiPriority w:val="99"/>
    <w:semiHidden/>
    <w:unhideWhenUsed/>
    <w:rsid w:val="008271B3"/>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271B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5955">
      <w:bodyDiv w:val="1"/>
      <w:marLeft w:val="0"/>
      <w:marRight w:val="0"/>
      <w:marTop w:val="0"/>
      <w:marBottom w:val="0"/>
      <w:divBdr>
        <w:top w:val="none" w:sz="0" w:space="0" w:color="auto"/>
        <w:left w:val="none" w:sz="0" w:space="0" w:color="auto"/>
        <w:bottom w:val="none" w:sz="0" w:space="0" w:color="auto"/>
        <w:right w:val="none" w:sz="0" w:space="0" w:color="auto"/>
      </w:divBdr>
      <w:divsChild>
        <w:div w:id="1667201318">
          <w:marLeft w:val="0"/>
          <w:marRight w:val="0"/>
          <w:marTop w:val="0"/>
          <w:marBottom w:val="0"/>
          <w:divBdr>
            <w:top w:val="none" w:sz="0" w:space="0" w:color="auto"/>
            <w:left w:val="none" w:sz="0" w:space="0" w:color="auto"/>
            <w:bottom w:val="none" w:sz="0" w:space="0" w:color="auto"/>
            <w:right w:val="none" w:sz="0" w:space="0" w:color="auto"/>
          </w:divBdr>
        </w:div>
      </w:divsChild>
    </w:div>
    <w:div w:id="24063431">
      <w:bodyDiv w:val="1"/>
      <w:marLeft w:val="0"/>
      <w:marRight w:val="0"/>
      <w:marTop w:val="0"/>
      <w:marBottom w:val="0"/>
      <w:divBdr>
        <w:top w:val="none" w:sz="0" w:space="0" w:color="auto"/>
        <w:left w:val="none" w:sz="0" w:space="0" w:color="auto"/>
        <w:bottom w:val="none" w:sz="0" w:space="0" w:color="auto"/>
        <w:right w:val="none" w:sz="0" w:space="0" w:color="auto"/>
      </w:divBdr>
      <w:divsChild>
        <w:div w:id="245850633">
          <w:marLeft w:val="0"/>
          <w:marRight w:val="0"/>
          <w:marTop w:val="0"/>
          <w:marBottom w:val="0"/>
          <w:divBdr>
            <w:top w:val="none" w:sz="0" w:space="0" w:color="auto"/>
            <w:left w:val="none" w:sz="0" w:space="0" w:color="auto"/>
            <w:bottom w:val="none" w:sz="0" w:space="0" w:color="auto"/>
            <w:right w:val="none" w:sz="0" w:space="0" w:color="auto"/>
          </w:divBdr>
        </w:div>
      </w:divsChild>
    </w:div>
    <w:div w:id="54788338">
      <w:bodyDiv w:val="1"/>
      <w:marLeft w:val="0"/>
      <w:marRight w:val="0"/>
      <w:marTop w:val="0"/>
      <w:marBottom w:val="0"/>
      <w:divBdr>
        <w:top w:val="none" w:sz="0" w:space="0" w:color="auto"/>
        <w:left w:val="none" w:sz="0" w:space="0" w:color="auto"/>
        <w:bottom w:val="none" w:sz="0" w:space="0" w:color="auto"/>
        <w:right w:val="none" w:sz="0" w:space="0" w:color="auto"/>
      </w:divBdr>
      <w:divsChild>
        <w:div w:id="1179075688">
          <w:marLeft w:val="0"/>
          <w:marRight w:val="0"/>
          <w:marTop w:val="0"/>
          <w:marBottom w:val="0"/>
          <w:divBdr>
            <w:top w:val="none" w:sz="0" w:space="0" w:color="auto"/>
            <w:left w:val="none" w:sz="0" w:space="0" w:color="auto"/>
            <w:bottom w:val="none" w:sz="0" w:space="0" w:color="auto"/>
            <w:right w:val="none" w:sz="0" w:space="0" w:color="auto"/>
          </w:divBdr>
        </w:div>
      </w:divsChild>
    </w:div>
    <w:div w:id="81533407">
      <w:bodyDiv w:val="1"/>
      <w:marLeft w:val="0"/>
      <w:marRight w:val="0"/>
      <w:marTop w:val="0"/>
      <w:marBottom w:val="0"/>
      <w:divBdr>
        <w:top w:val="none" w:sz="0" w:space="0" w:color="auto"/>
        <w:left w:val="none" w:sz="0" w:space="0" w:color="auto"/>
        <w:bottom w:val="none" w:sz="0" w:space="0" w:color="auto"/>
        <w:right w:val="none" w:sz="0" w:space="0" w:color="auto"/>
      </w:divBdr>
      <w:divsChild>
        <w:div w:id="231694543">
          <w:marLeft w:val="0"/>
          <w:marRight w:val="0"/>
          <w:marTop w:val="0"/>
          <w:marBottom w:val="0"/>
          <w:divBdr>
            <w:top w:val="none" w:sz="0" w:space="0" w:color="auto"/>
            <w:left w:val="none" w:sz="0" w:space="0" w:color="auto"/>
            <w:bottom w:val="none" w:sz="0" w:space="0" w:color="auto"/>
            <w:right w:val="none" w:sz="0" w:space="0" w:color="auto"/>
          </w:divBdr>
        </w:div>
      </w:divsChild>
    </w:div>
    <w:div w:id="139881962">
      <w:bodyDiv w:val="1"/>
      <w:marLeft w:val="0"/>
      <w:marRight w:val="0"/>
      <w:marTop w:val="0"/>
      <w:marBottom w:val="0"/>
      <w:divBdr>
        <w:top w:val="none" w:sz="0" w:space="0" w:color="auto"/>
        <w:left w:val="none" w:sz="0" w:space="0" w:color="auto"/>
        <w:bottom w:val="none" w:sz="0" w:space="0" w:color="auto"/>
        <w:right w:val="none" w:sz="0" w:space="0" w:color="auto"/>
      </w:divBdr>
      <w:divsChild>
        <w:div w:id="1465463177">
          <w:marLeft w:val="0"/>
          <w:marRight w:val="0"/>
          <w:marTop w:val="0"/>
          <w:marBottom w:val="0"/>
          <w:divBdr>
            <w:top w:val="none" w:sz="0" w:space="0" w:color="auto"/>
            <w:left w:val="none" w:sz="0" w:space="0" w:color="auto"/>
            <w:bottom w:val="none" w:sz="0" w:space="0" w:color="auto"/>
            <w:right w:val="none" w:sz="0" w:space="0" w:color="auto"/>
          </w:divBdr>
        </w:div>
      </w:divsChild>
    </w:div>
    <w:div w:id="150409821">
      <w:bodyDiv w:val="1"/>
      <w:marLeft w:val="0"/>
      <w:marRight w:val="0"/>
      <w:marTop w:val="0"/>
      <w:marBottom w:val="0"/>
      <w:divBdr>
        <w:top w:val="none" w:sz="0" w:space="0" w:color="auto"/>
        <w:left w:val="none" w:sz="0" w:space="0" w:color="auto"/>
        <w:bottom w:val="none" w:sz="0" w:space="0" w:color="auto"/>
        <w:right w:val="none" w:sz="0" w:space="0" w:color="auto"/>
      </w:divBdr>
    </w:div>
    <w:div w:id="233318528">
      <w:bodyDiv w:val="1"/>
      <w:marLeft w:val="0"/>
      <w:marRight w:val="0"/>
      <w:marTop w:val="0"/>
      <w:marBottom w:val="0"/>
      <w:divBdr>
        <w:top w:val="none" w:sz="0" w:space="0" w:color="auto"/>
        <w:left w:val="none" w:sz="0" w:space="0" w:color="auto"/>
        <w:bottom w:val="none" w:sz="0" w:space="0" w:color="auto"/>
        <w:right w:val="none" w:sz="0" w:space="0" w:color="auto"/>
      </w:divBdr>
      <w:divsChild>
        <w:div w:id="297227207">
          <w:marLeft w:val="0"/>
          <w:marRight w:val="0"/>
          <w:marTop w:val="0"/>
          <w:marBottom w:val="0"/>
          <w:divBdr>
            <w:top w:val="none" w:sz="0" w:space="0" w:color="auto"/>
            <w:left w:val="none" w:sz="0" w:space="0" w:color="auto"/>
            <w:bottom w:val="none" w:sz="0" w:space="0" w:color="auto"/>
            <w:right w:val="none" w:sz="0" w:space="0" w:color="auto"/>
          </w:divBdr>
        </w:div>
      </w:divsChild>
    </w:div>
    <w:div w:id="249507314">
      <w:bodyDiv w:val="1"/>
      <w:marLeft w:val="0"/>
      <w:marRight w:val="0"/>
      <w:marTop w:val="0"/>
      <w:marBottom w:val="0"/>
      <w:divBdr>
        <w:top w:val="none" w:sz="0" w:space="0" w:color="auto"/>
        <w:left w:val="none" w:sz="0" w:space="0" w:color="auto"/>
        <w:bottom w:val="none" w:sz="0" w:space="0" w:color="auto"/>
        <w:right w:val="none" w:sz="0" w:space="0" w:color="auto"/>
      </w:divBdr>
    </w:div>
    <w:div w:id="266542552">
      <w:bodyDiv w:val="1"/>
      <w:marLeft w:val="0"/>
      <w:marRight w:val="0"/>
      <w:marTop w:val="0"/>
      <w:marBottom w:val="0"/>
      <w:divBdr>
        <w:top w:val="none" w:sz="0" w:space="0" w:color="auto"/>
        <w:left w:val="none" w:sz="0" w:space="0" w:color="auto"/>
        <w:bottom w:val="none" w:sz="0" w:space="0" w:color="auto"/>
        <w:right w:val="none" w:sz="0" w:space="0" w:color="auto"/>
      </w:divBdr>
      <w:divsChild>
        <w:div w:id="1649092005">
          <w:marLeft w:val="0"/>
          <w:marRight w:val="0"/>
          <w:marTop w:val="0"/>
          <w:marBottom w:val="0"/>
          <w:divBdr>
            <w:top w:val="none" w:sz="0" w:space="0" w:color="auto"/>
            <w:left w:val="none" w:sz="0" w:space="0" w:color="auto"/>
            <w:bottom w:val="none" w:sz="0" w:space="0" w:color="auto"/>
            <w:right w:val="none" w:sz="0" w:space="0" w:color="auto"/>
          </w:divBdr>
        </w:div>
      </w:divsChild>
    </w:div>
    <w:div w:id="401879995">
      <w:bodyDiv w:val="1"/>
      <w:marLeft w:val="0"/>
      <w:marRight w:val="0"/>
      <w:marTop w:val="0"/>
      <w:marBottom w:val="0"/>
      <w:divBdr>
        <w:top w:val="none" w:sz="0" w:space="0" w:color="auto"/>
        <w:left w:val="none" w:sz="0" w:space="0" w:color="auto"/>
        <w:bottom w:val="none" w:sz="0" w:space="0" w:color="auto"/>
        <w:right w:val="none" w:sz="0" w:space="0" w:color="auto"/>
      </w:divBdr>
      <w:divsChild>
        <w:div w:id="781538879">
          <w:marLeft w:val="0"/>
          <w:marRight w:val="0"/>
          <w:marTop w:val="0"/>
          <w:marBottom w:val="0"/>
          <w:divBdr>
            <w:top w:val="none" w:sz="0" w:space="0" w:color="auto"/>
            <w:left w:val="none" w:sz="0" w:space="0" w:color="auto"/>
            <w:bottom w:val="none" w:sz="0" w:space="0" w:color="auto"/>
            <w:right w:val="none" w:sz="0" w:space="0" w:color="auto"/>
          </w:divBdr>
        </w:div>
      </w:divsChild>
    </w:div>
    <w:div w:id="499736628">
      <w:bodyDiv w:val="1"/>
      <w:marLeft w:val="0"/>
      <w:marRight w:val="0"/>
      <w:marTop w:val="0"/>
      <w:marBottom w:val="0"/>
      <w:divBdr>
        <w:top w:val="none" w:sz="0" w:space="0" w:color="auto"/>
        <w:left w:val="none" w:sz="0" w:space="0" w:color="auto"/>
        <w:bottom w:val="none" w:sz="0" w:space="0" w:color="auto"/>
        <w:right w:val="none" w:sz="0" w:space="0" w:color="auto"/>
      </w:divBdr>
      <w:divsChild>
        <w:div w:id="1011877656">
          <w:marLeft w:val="0"/>
          <w:marRight w:val="0"/>
          <w:marTop w:val="0"/>
          <w:marBottom w:val="0"/>
          <w:divBdr>
            <w:top w:val="none" w:sz="0" w:space="0" w:color="auto"/>
            <w:left w:val="none" w:sz="0" w:space="0" w:color="auto"/>
            <w:bottom w:val="none" w:sz="0" w:space="0" w:color="auto"/>
            <w:right w:val="none" w:sz="0" w:space="0" w:color="auto"/>
          </w:divBdr>
        </w:div>
      </w:divsChild>
    </w:div>
    <w:div w:id="517935599">
      <w:bodyDiv w:val="1"/>
      <w:marLeft w:val="0"/>
      <w:marRight w:val="0"/>
      <w:marTop w:val="0"/>
      <w:marBottom w:val="0"/>
      <w:divBdr>
        <w:top w:val="none" w:sz="0" w:space="0" w:color="auto"/>
        <w:left w:val="none" w:sz="0" w:space="0" w:color="auto"/>
        <w:bottom w:val="none" w:sz="0" w:space="0" w:color="auto"/>
        <w:right w:val="none" w:sz="0" w:space="0" w:color="auto"/>
      </w:divBdr>
    </w:div>
    <w:div w:id="526523843">
      <w:bodyDiv w:val="1"/>
      <w:marLeft w:val="0"/>
      <w:marRight w:val="0"/>
      <w:marTop w:val="0"/>
      <w:marBottom w:val="0"/>
      <w:divBdr>
        <w:top w:val="none" w:sz="0" w:space="0" w:color="auto"/>
        <w:left w:val="none" w:sz="0" w:space="0" w:color="auto"/>
        <w:bottom w:val="none" w:sz="0" w:space="0" w:color="auto"/>
        <w:right w:val="none" w:sz="0" w:space="0" w:color="auto"/>
      </w:divBdr>
      <w:divsChild>
        <w:div w:id="1714842077">
          <w:marLeft w:val="0"/>
          <w:marRight w:val="0"/>
          <w:marTop w:val="0"/>
          <w:marBottom w:val="0"/>
          <w:divBdr>
            <w:top w:val="none" w:sz="0" w:space="0" w:color="auto"/>
            <w:left w:val="none" w:sz="0" w:space="0" w:color="auto"/>
            <w:bottom w:val="none" w:sz="0" w:space="0" w:color="auto"/>
            <w:right w:val="none" w:sz="0" w:space="0" w:color="auto"/>
          </w:divBdr>
        </w:div>
      </w:divsChild>
    </w:div>
    <w:div w:id="534730125">
      <w:bodyDiv w:val="1"/>
      <w:marLeft w:val="0"/>
      <w:marRight w:val="0"/>
      <w:marTop w:val="0"/>
      <w:marBottom w:val="0"/>
      <w:divBdr>
        <w:top w:val="none" w:sz="0" w:space="0" w:color="auto"/>
        <w:left w:val="none" w:sz="0" w:space="0" w:color="auto"/>
        <w:bottom w:val="none" w:sz="0" w:space="0" w:color="auto"/>
        <w:right w:val="none" w:sz="0" w:space="0" w:color="auto"/>
      </w:divBdr>
      <w:divsChild>
        <w:div w:id="1694265373">
          <w:marLeft w:val="0"/>
          <w:marRight w:val="0"/>
          <w:marTop w:val="0"/>
          <w:marBottom w:val="0"/>
          <w:divBdr>
            <w:top w:val="none" w:sz="0" w:space="0" w:color="auto"/>
            <w:left w:val="none" w:sz="0" w:space="0" w:color="auto"/>
            <w:bottom w:val="none" w:sz="0" w:space="0" w:color="auto"/>
            <w:right w:val="none" w:sz="0" w:space="0" w:color="auto"/>
          </w:divBdr>
        </w:div>
      </w:divsChild>
    </w:div>
    <w:div w:id="603461131">
      <w:bodyDiv w:val="1"/>
      <w:marLeft w:val="0"/>
      <w:marRight w:val="0"/>
      <w:marTop w:val="0"/>
      <w:marBottom w:val="0"/>
      <w:divBdr>
        <w:top w:val="none" w:sz="0" w:space="0" w:color="auto"/>
        <w:left w:val="none" w:sz="0" w:space="0" w:color="auto"/>
        <w:bottom w:val="none" w:sz="0" w:space="0" w:color="auto"/>
        <w:right w:val="none" w:sz="0" w:space="0" w:color="auto"/>
      </w:divBdr>
      <w:divsChild>
        <w:div w:id="919103256">
          <w:marLeft w:val="0"/>
          <w:marRight w:val="0"/>
          <w:marTop w:val="0"/>
          <w:marBottom w:val="0"/>
          <w:divBdr>
            <w:top w:val="none" w:sz="0" w:space="0" w:color="auto"/>
            <w:left w:val="none" w:sz="0" w:space="0" w:color="auto"/>
            <w:bottom w:val="none" w:sz="0" w:space="0" w:color="auto"/>
            <w:right w:val="none" w:sz="0" w:space="0" w:color="auto"/>
          </w:divBdr>
        </w:div>
      </w:divsChild>
    </w:div>
    <w:div w:id="635918204">
      <w:bodyDiv w:val="1"/>
      <w:marLeft w:val="0"/>
      <w:marRight w:val="0"/>
      <w:marTop w:val="0"/>
      <w:marBottom w:val="0"/>
      <w:divBdr>
        <w:top w:val="none" w:sz="0" w:space="0" w:color="auto"/>
        <w:left w:val="none" w:sz="0" w:space="0" w:color="auto"/>
        <w:bottom w:val="none" w:sz="0" w:space="0" w:color="auto"/>
        <w:right w:val="none" w:sz="0" w:space="0" w:color="auto"/>
      </w:divBdr>
      <w:divsChild>
        <w:div w:id="2072994250">
          <w:marLeft w:val="0"/>
          <w:marRight w:val="0"/>
          <w:marTop w:val="0"/>
          <w:marBottom w:val="0"/>
          <w:divBdr>
            <w:top w:val="none" w:sz="0" w:space="0" w:color="auto"/>
            <w:left w:val="none" w:sz="0" w:space="0" w:color="auto"/>
            <w:bottom w:val="none" w:sz="0" w:space="0" w:color="auto"/>
            <w:right w:val="none" w:sz="0" w:space="0" w:color="auto"/>
          </w:divBdr>
        </w:div>
      </w:divsChild>
    </w:div>
    <w:div w:id="645086169">
      <w:bodyDiv w:val="1"/>
      <w:marLeft w:val="0"/>
      <w:marRight w:val="0"/>
      <w:marTop w:val="0"/>
      <w:marBottom w:val="0"/>
      <w:divBdr>
        <w:top w:val="none" w:sz="0" w:space="0" w:color="auto"/>
        <w:left w:val="none" w:sz="0" w:space="0" w:color="auto"/>
        <w:bottom w:val="none" w:sz="0" w:space="0" w:color="auto"/>
        <w:right w:val="none" w:sz="0" w:space="0" w:color="auto"/>
      </w:divBdr>
      <w:divsChild>
        <w:div w:id="2029718230">
          <w:marLeft w:val="0"/>
          <w:marRight w:val="0"/>
          <w:marTop w:val="0"/>
          <w:marBottom w:val="0"/>
          <w:divBdr>
            <w:top w:val="none" w:sz="0" w:space="0" w:color="auto"/>
            <w:left w:val="none" w:sz="0" w:space="0" w:color="auto"/>
            <w:bottom w:val="none" w:sz="0" w:space="0" w:color="auto"/>
            <w:right w:val="none" w:sz="0" w:space="0" w:color="auto"/>
          </w:divBdr>
        </w:div>
      </w:divsChild>
    </w:div>
    <w:div w:id="671420857">
      <w:bodyDiv w:val="1"/>
      <w:marLeft w:val="0"/>
      <w:marRight w:val="0"/>
      <w:marTop w:val="0"/>
      <w:marBottom w:val="0"/>
      <w:divBdr>
        <w:top w:val="none" w:sz="0" w:space="0" w:color="auto"/>
        <w:left w:val="none" w:sz="0" w:space="0" w:color="auto"/>
        <w:bottom w:val="none" w:sz="0" w:space="0" w:color="auto"/>
        <w:right w:val="none" w:sz="0" w:space="0" w:color="auto"/>
      </w:divBdr>
      <w:divsChild>
        <w:div w:id="760293592">
          <w:marLeft w:val="0"/>
          <w:marRight w:val="0"/>
          <w:marTop w:val="0"/>
          <w:marBottom w:val="0"/>
          <w:divBdr>
            <w:top w:val="none" w:sz="0" w:space="0" w:color="auto"/>
            <w:left w:val="none" w:sz="0" w:space="0" w:color="auto"/>
            <w:bottom w:val="none" w:sz="0" w:space="0" w:color="auto"/>
            <w:right w:val="none" w:sz="0" w:space="0" w:color="auto"/>
          </w:divBdr>
        </w:div>
      </w:divsChild>
    </w:div>
    <w:div w:id="686636381">
      <w:bodyDiv w:val="1"/>
      <w:marLeft w:val="0"/>
      <w:marRight w:val="0"/>
      <w:marTop w:val="0"/>
      <w:marBottom w:val="0"/>
      <w:divBdr>
        <w:top w:val="none" w:sz="0" w:space="0" w:color="auto"/>
        <w:left w:val="none" w:sz="0" w:space="0" w:color="auto"/>
        <w:bottom w:val="none" w:sz="0" w:space="0" w:color="auto"/>
        <w:right w:val="none" w:sz="0" w:space="0" w:color="auto"/>
      </w:divBdr>
    </w:div>
    <w:div w:id="801340460">
      <w:bodyDiv w:val="1"/>
      <w:marLeft w:val="0"/>
      <w:marRight w:val="0"/>
      <w:marTop w:val="0"/>
      <w:marBottom w:val="0"/>
      <w:divBdr>
        <w:top w:val="none" w:sz="0" w:space="0" w:color="auto"/>
        <w:left w:val="none" w:sz="0" w:space="0" w:color="auto"/>
        <w:bottom w:val="none" w:sz="0" w:space="0" w:color="auto"/>
        <w:right w:val="none" w:sz="0" w:space="0" w:color="auto"/>
      </w:divBdr>
      <w:divsChild>
        <w:div w:id="1648587873">
          <w:marLeft w:val="0"/>
          <w:marRight w:val="0"/>
          <w:marTop w:val="0"/>
          <w:marBottom w:val="0"/>
          <w:divBdr>
            <w:top w:val="none" w:sz="0" w:space="0" w:color="auto"/>
            <w:left w:val="none" w:sz="0" w:space="0" w:color="auto"/>
            <w:bottom w:val="none" w:sz="0" w:space="0" w:color="auto"/>
            <w:right w:val="none" w:sz="0" w:space="0" w:color="auto"/>
          </w:divBdr>
        </w:div>
      </w:divsChild>
    </w:div>
    <w:div w:id="812407241">
      <w:bodyDiv w:val="1"/>
      <w:marLeft w:val="0"/>
      <w:marRight w:val="0"/>
      <w:marTop w:val="0"/>
      <w:marBottom w:val="0"/>
      <w:divBdr>
        <w:top w:val="none" w:sz="0" w:space="0" w:color="auto"/>
        <w:left w:val="none" w:sz="0" w:space="0" w:color="auto"/>
        <w:bottom w:val="none" w:sz="0" w:space="0" w:color="auto"/>
        <w:right w:val="none" w:sz="0" w:space="0" w:color="auto"/>
      </w:divBdr>
      <w:divsChild>
        <w:div w:id="817454438">
          <w:marLeft w:val="0"/>
          <w:marRight w:val="0"/>
          <w:marTop w:val="0"/>
          <w:marBottom w:val="0"/>
          <w:divBdr>
            <w:top w:val="none" w:sz="0" w:space="0" w:color="auto"/>
            <w:left w:val="none" w:sz="0" w:space="0" w:color="auto"/>
            <w:bottom w:val="none" w:sz="0" w:space="0" w:color="auto"/>
            <w:right w:val="none" w:sz="0" w:space="0" w:color="auto"/>
          </w:divBdr>
        </w:div>
      </w:divsChild>
    </w:div>
    <w:div w:id="818695924">
      <w:bodyDiv w:val="1"/>
      <w:marLeft w:val="0"/>
      <w:marRight w:val="0"/>
      <w:marTop w:val="0"/>
      <w:marBottom w:val="0"/>
      <w:divBdr>
        <w:top w:val="none" w:sz="0" w:space="0" w:color="auto"/>
        <w:left w:val="none" w:sz="0" w:space="0" w:color="auto"/>
        <w:bottom w:val="none" w:sz="0" w:space="0" w:color="auto"/>
        <w:right w:val="none" w:sz="0" w:space="0" w:color="auto"/>
      </w:divBdr>
      <w:divsChild>
        <w:div w:id="54164802">
          <w:marLeft w:val="0"/>
          <w:marRight w:val="0"/>
          <w:marTop w:val="0"/>
          <w:marBottom w:val="0"/>
          <w:divBdr>
            <w:top w:val="none" w:sz="0" w:space="0" w:color="auto"/>
            <w:left w:val="none" w:sz="0" w:space="0" w:color="auto"/>
            <w:bottom w:val="none" w:sz="0" w:space="0" w:color="auto"/>
            <w:right w:val="none" w:sz="0" w:space="0" w:color="auto"/>
          </w:divBdr>
        </w:div>
      </w:divsChild>
    </w:div>
    <w:div w:id="847714690">
      <w:bodyDiv w:val="1"/>
      <w:marLeft w:val="0"/>
      <w:marRight w:val="0"/>
      <w:marTop w:val="0"/>
      <w:marBottom w:val="0"/>
      <w:divBdr>
        <w:top w:val="none" w:sz="0" w:space="0" w:color="auto"/>
        <w:left w:val="none" w:sz="0" w:space="0" w:color="auto"/>
        <w:bottom w:val="none" w:sz="0" w:space="0" w:color="auto"/>
        <w:right w:val="none" w:sz="0" w:space="0" w:color="auto"/>
      </w:divBdr>
      <w:divsChild>
        <w:div w:id="728920022">
          <w:marLeft w:val="0"/>
          <w:marRight w:val="0"/>
          <w:marTop w:val="0"/>
          <w:marBottom w:val="0"/>
          <w:divBdr>
            <w:top w:val="none" w:sz="0" w:space="0" w:color="auto"/>
            <w:left w:val="none" w:sz="0" w:space="0" w:color="auto"/>
            <w:bottom w:val="none" w:sz="0" w:space="0" w:color="auto"/>
            <w:right w:val="none" w:sz="0" w:space="0" w:color="auto"/>
          </w:divBdr>
        </w:div>
      </w:divsChild>
    </w:div>
    <w:div w:id="847793482">
      <w:bodyDiv w:val="1"/>
      <w:marLeft w:val="0"/>
      <w:marRight w:val="0"/>
      <w:marTop w:val="0"/>
      <w:marBottom w:val="0"/>
      <w:divBdr>
        <w:top w:val="none" w:sz="0" w:space="0" w:color="auto"/>
        <w:left w:val="none" w:sz="0" w:space="0" w:color="auto"/>
        <w:bottom w:val="none" w:sz="0" w:space="0" w:color="auto"/>
        <w:right w:val="none" w:sz="0" w:space="0" w:color="auto"/>
      </w:divBdr>
      <w:divsChild>
        <w:div w:id="457187914">
          <w:marLeft w:val="0"/>
          <w:marRight w:val="0"/>
          <w:marTop w:val="0"/>
          <w:marBottom w:val="0"/>
          <w:divBdr>
            <w:top w:val="none" w:sz="0" w:space="0" w:color="auto"/>
            <w:left w:val="none" w:sz="0" w:space="0" w:color="auto"/>
            <w:bottom w:val="none" w:sz="0" w:space="0" w:color="auto"/>
            <w:right w:val="none" w:sz="0" w:space="0" w:color="auto"/>
          </w:divBdr>
        </w:div>
      </w:divsChild>
    </w:div>
    <w:div w:id="942152027">
      <w:bodyDiv w:val="1"/>
      <w:marLeft w:val="0"/>
      <w:marRight w:val="0"/>
      <w:marTop w:val="0"/>
      <w:marBottom w:val="0"/>
      <w:divBdr>
        <w:top w:val="none" w:sz="0" w:space="0" w:color="auto"/>
        <w:left w:val="none" w:sz="0" w:space="0" w:color="auto"/>
        <w:bottom w:val="none" w:sz="0" w:space="0" w:color="auto"/>
        <w:right w:val="none" w:sz="0" w:space="0" w:color="auto"/>
      </w:divBdr>
      <w:divsChild>
        <w:div w:id="640231522">
          <w:marLeft w:val="0"/>
          <w:marRight w:val="0"/>
          <w:marTop w:val="0"/>
          <w:marBottom w:val="0"/>
          <w:divBdr>
            <w:top w:val="none" w:sz="0" w:space="0" w:color="auto"/>
            <w:left w:val="none" w:sz="0" w:space="0" w:color="auto"/>
            <w:bottom w:val="none" w:sz="0" w:space="0" w:color="auto"/>
            <w:right w:val="none" w:sz="0" w:space="0" w:color="auto"/>
          </w:divBdr>
        </w:div>
      </w:divsChild>
    </w:div>
    <w:div w:id="943538325">
      <w:bodyDiv w:val="1"/>
      <w:marLeft w:val="0"/>
      <w:marRight w:val="0"/>
      <w:marTop w:val="0"/>
      <w:marBottom w:val="0"/>
      <w:divBdr>
        <w:top w:val="none" w:sz="0" w:space="0" w:color="auto"/>
        <w:left w:val="none" w:sz="0" w:space="0" w:color="auto"/>
        <w:bottom w:val="none" w:sz="0" w:space="0" w:color="auto"/>
        <w:right w:val="none" w:sz="0" w:space="0" w:color="auto"/>
      </w:divBdr>
    </w:div>
    <w:div w:id="1051079806">
      <w:bodyDiv w:val="1"/>
      <w:marLeft w:val="0"/>
      <w:marRight w:val="0"/>
      <w:marTop w:val="0"/>
      <w:marBottom w:val="0"/>
      <w:divBdr>
        <w:top w:val="none" w:sz="0" w:space="0" w:color="auto"/>
        <w:left w:val="none" w:sz="0" w:space="0" w:color="auto"/>
        <w:bottom w:val="none" w:sz="0" w:space="0" w:color="auto"/>
        <w:right w:val="none" w:sz="0" w:space="0" w:color="auto"/>
      </w:divBdr>
    </w:div>
    <w:div w:id="1058287226">
      <w:bodyDiv w:val="1"/>
      <w:marLeft w:val="0"/>
      <w:marRight w:val="0"/>
      <w:marTop w:val="0"/>
      <w:marBottom w:val="0"/>
      <w:divBdr>
        <w:top w:val="none" w:sz="0" w:space="0" w:color="auto"/>
        <w:left w:val="none" w:sz="0" w:space="0" w:color="auto"/>
        <w:bottom w:val="none" w:sz="0" w:space="0" w:color="auto"/>
        <w:right w:val="none" w:sz="0" w:space="0" w:color="auto"/>
      </w:divBdr>
      <w:divsChild>
        <w:div w:id="1362121998">
          <w:marLeft w:val="0"/>
          <w:marRight w:val="0"/>
          <w:marTop w:val="0"/>
          <w:marBottom w:val="0"/>
          <w:divBdr>
            <w:top w:val="none" w:sz="0" w:space="0" w:color="auto"/>
            <w:left w:val="none" w:sz="0" w:space="0" w:color="auto"/>
            <w:bottom w:val="none" w:sz="0" w:space="0" w:color="auto"/>
            <w:right w:val="none" w:sz="0" w:space="0" w:color="auto"/>
          </w:divBdr>
        </w:div>
      </w:divsChild>
    </w:div>
    <w:div w:id="1081752444">
      <w:bodyDiv w:val="1"/>
      <w:marLeft w:val="0"/>
      <w:marRight w:val="0"/>
      <w:marTop w:val="0"/>
      <w:marBottom w:val="0"/>
      <w:divBdr>
        <w:top w:val="none" w:sz="0" w:space="0" w:color="auto"/>
        <w:left w:val="none" w:sz="0" w:space="0" w:color="auto"/>
        <w:bottom w:val="none" w:sz="0" w:space="0" w:color="auto"/>
        <w:right w:val="none" w:sz="0" w:space="0" w:color="auto"/>
      </w:divBdr>
      <w:divsChild>
        <w:div w:id="1281648370">
          <w:marLeft w:val="0"/>
          <w:marRight w:val="0"/>
          <w:marTop w:val="0"/>
          <w:marBottom w:val="0"/>
          <w:divBdr>
            <w:top w:val="none" w:sz="0" w:space="0" w:color="auto"/>
            <w:left w:val="none" w:sz="0" w:space="0" w:color="auto"/>
            <w:bottom w:val="none" w:sz="0" w:space="0" w:color="auto"/>
            <w:right w:val="none" w:sz="0" w:space="0" w:color="auto"/>
          </w:divBdr>
        </w:div>
      </w:divsChild>
    </w:div>
    <w:div w:id="1086653636">
      <w:bodyDiv w:val="1"/>
      <w:marLeft w:val="0"/>
      <w:marRight w:val="0"/>
      <w:marTop w:val="0"/>
      <w:marBottom w:val="0"/>
      <w:divBdr>
        <w:top w:val="none" w:sz="0" w:space="0" w:color="auto"/>
        <w:left w:val="none" w:sz="0" w:space="0" w:color="auto"/>
        <w:bottom w:val="none" w:sz="0" w:space="0" w:color="auto"/>
        <w:right w:val="none" w:sz="0" w:space="0" w:color="auto"/>
      </w:divBdr>
      <w:divsChild>
        <w:div w:id="1229802475">
          <w:marLeft w:val="0"/>
          <w:marRight w:val="0"/>
          <w:marTop w:val="0"/>
          <w:marBottom w:val="0"/>
          <w:divBdr>
            <w:top w:val="none" w:sz="0" w:space="0" w:color="auto"/>
            <w:left w:val="none" w:sz="0" w:space="0" w:color="auto"/>
            <w:bottom w:val="none" w:sz="0" w:space="0" w:color="auto"/>
            <w:right w:val="none" w:sz="0" w:space="0" w:color="auto"/>
          </w:divBdr>
        </w:div>
      </w:divsChild>
    </w:div>
    <w:div w:id="1134714122">
      <w:bodyDiv w:val="1"/>
      <w:marLeft w:val="0"/>
      <w:marRight w:val="0"/>
      <w:marTop w:val="0"/>
      <w:marBottom w:val="0"/>
      <w:divBdr>
        <w:top w:val="none" w:sz="0" w:space="0" w:color="auto"/>
        <w:left w:val="none" w:sz="0" w:space="0" w:color="auto"/>
        <w:bottom w:val="none" w:sz="0" w:space="0" w:color="auto"/>
        <w:right w:val="none" w:sz="0" w:space="0" w:color="auto"/>
      </w:divBdr>
      <w:divsChild>
        <w:div w:id="1180314141">
          <w:marLeft w:val="0"/>
          <w:marRight w:val="0"/>
          <w:marTop w:val="0"/>
          <w:marBottom w:val="0"/>
          <w:divBdr>
            <w:top w:val="none" w:sz="0" w:space="0" w:color="auto"/>
            <w:left w:val="none" w:sz="0" w:space="0" w:color="auto"/>
            <w:bottom w:val="none" w:sz="0" w:space="0" w:color="auto"/>
            <w:right w:val="none" w:sz="0" w:space="0" w:color="auto"/>
          </w:divBdr>
        </w:div>
      </w:divsChild>
    </w:div>
    <w:div w:id="1193763301">
      <w:bodyDiv w:val="1"/>
      <w:marLeft w:val="0"/>
      <w:marRight w:val="0"/>
      <w:marTop w:val="0"/>
      <w:marBottom w:val="0"/>
      <w:divBdr>
        <w:top w:val="none" w:sz="0" w:space="0" w:color="auto"/>
        <w:left w:val="none" w:sz="0" w:space="0" w:color="auto"/>
        <w:bottom w:val="none" w:sz="0" w:space="0" w:color="auto"/>
        <w:right w:val="none" w:sz="0" w:space="0" w:color="auto"/>
      </w:divBdr>
      <w:divsChild>
        <w:div w:id="625084328">
          <w:marLeft w:val="0"/>
          <w:marRight w:val="0"/>
          <w:marTop w:val="0"/>
          <w:marBottom w:val="0"/>
          <w:divBdr>
            <w:top w:val="none" w:sz="0" w:space="0" w:color="auto"/>
            <w:left w:val="none" w:sz="0" w:space="0" w:color="auto"/>
            <w:bottom w:val="none" w:sz="0" w:space="0" w:color="auto"/>
            <w:right w:val="none" w:sz="0" w:space="0" w:color="auto"/>
          </w:divBdr>
        </w:div>
      </w:divsChild>
    </w:div>
    <w:div w:id="1195577154">
      <w:bodyDiv w:val="1"/>
      <w:marLeft w:val="0"/>
      <w:marRight w:val="0"/>
      <w:marTop w:val="0"/>
      <w:marBottom w:val="0"/>
      <w:divBdr>
        <w:top w:val="none" w:sz="0" w:space="0" w:color="auto"/>
        <w:left w:val="none" w:sz="0" w:space="0" w:color="auto"/>
        <w:bottom w:val="none" w:sz="0" w:space="0" w:color="auto"/>
        <w:right w:val="none" w:sz="0" w:space="0" w:color="auto"/>
      </w:divBdr>
      <w:divsChild>
        <w:div w:id="246964274">
          <w:marLeft w:val="0"/>
          <w:marRight w:val="0"/>
          <w:marTop w:val="0"/>
          <w:marBottom w:val="0"/>
          <w:divBdr>
            <w:top w:val="none" w:sz="0" w:space="0" w:color="auto"/>
            <w:left w:val="none" w:sz="0" w:space="0" w:color="auto"/>
            <w:bottom w:val="none" w:sz="0" w:space="0" w:color="auto"/>
            <w:right w:val="none" w:sz="0" w:space="0" w:color="auto"/>
          </w:divBdr>
        </w:div>
      </w:divsChild>
    </w:div>
    <w:div w:id="1229728739">
      <w:bodyDiv w:val="1"/>
      <w:marLeft w:val="0"/>
      <w:marRight w:val="0"/>
      <w:marTop w:val="0"/>
      <w:marBottom w:val="0"/>
      <w:divBdr>
        <w:top w:val="none" w:sz="0" w:space="0" w:color="auto"/>
        <w:left w:val="none" w:sz="0" w:space="0" w:color="auto"/>
        <w:bottom w:val="none" w:sz="0" w:space="0" w:color="auto"/>
        <w:right w:val="none" w:sz="0" w:space="0" w:color="auto"/>
      </w:divBdr>
      <w:divsChild>
        <w:div w:id="1170097096">
          <w:marLeft w:val="0"/>
          <w:marRight w:val="0"/>
          <w:marTop w:val="0"/>
          <w:marBottom w:val="0"/>
          <w:divBdr>
            <w:top w:val="none" w:sz="0" w:space="0" w:color="auto"/>
            <w:left w:val="none" w:sz="0" w:space="0" w:color="auto"/>
            <w:bottom w:val="none" w:sz="0" w:space="0" w:color="auto"/>
            <w:right w:val="none" w:sz="0" w:space="0" w:color="auto"/>
          </w:divBdr>
        </w:div>
      </w:divsChild>
    </w:div>
    <w:div w:id="1231695088">
      <w:bodyDiv w:val="1"/>
      <w:marLeft w:val="0"/>
      <w:marRight w:val="0"/>
      <w:marTop w:val="0"/>
      <w:marBottom w:val="0"/>
      <w:divBdr>
        <w:top w:val="none" w:sz="0" w:space="0" w:color="auto"/>
        <w:left w:val="none" w:sz="0" w:space="0" w:color="auto"/>
        <w:bottom w:val="none" w:sz="0" w:space="0" w:color="auto"/>
        <w:right w:val="none" w:sz="0" w:space="0" w:color="auto"/>
      </w:divBdr>
      <w:divsChild>
        <w:div w:id="58871039">
          <w:marLeft w:val="0"/>
          <w:marRight w:val="0"/>
          <w:marTop w:val="0"/>
          <w:marBottom w:val="0"/>
          <w:divBdr>
            <w:top w:val="none" w:sz="0" w:space="0" w:color="auto"/>
            <w:left w:val="none" w:sz="0" w:space="0" w:color="auto"/>
            <w:bottom w:val="none" w:sz="0" w:space="0" w:color="auto"/>
            <w:right w:val="none" w:sz="0" w:space="0" w:color="auto"/>
          </w:divBdr>
        </w:div>
      </w:divsChild>
    </w:div>
    <w:div w:id="1264731111">
      <w:bodyDiv w:val="1"/>
      <w:marLeft w:val="0"/>
      <w:marRight w:val="0"/>
      <w:marTop w:val="0"/>
      <w:marBottom w:val="0"/>
      <w:divBdr>
        <w:top w:val="none" w:sz="0" w:space="0" w:color="auto"/>
        <w:left w:val="none" w:sz="0" w:space="0" w:color="auto"/>
        <w:bottom w:val="none" w:sz="0" w:space="0" w:color="auto"/>
        <w:right w:val="none" w:sz="0" w:space="0" w:color="auto"/>
      </w:divBdr>
      <w:divsChild>
        <w:div w:id="887453517">
          <w:marLeft w:val="0"/>
          <w:marRight w:val="0"/>
          <w:marTop w:val="0"/>
          <w:marBottom w:val="0"/>
          <w:divBdr>
            <w:top w:val="none" w:sz="0" w:space="0" w:color="auto"/>
            <w:left w:val="none" w:sz="0" w:space="0" w:color="auto"/>
            <w:bottom w:val="none" w:sz="0" w:space="0" w:color="auto"/>
            <w:right w:val="none" w:sz="0" w:space="0" w:color="auto"/>
          </w:divBdr>
        </w:div>
      </w:divsChild>
    </w:div>
    <w:div w:id="1333339332">
      <w:bodyDiv w:val="1"/>
      <w:marLeft w:val="0"/>
      <w:marRight w:val="0"/>
      <w:marTop w:val="0"/>
      <w:marBottom w:val="0"/>
      <w:divBdr>
        <w:top w:val="none" w:sz="0" w:space="0" w:color="auto"/>
        <w:left w:val="none" w:sz="0" w:space="0" w:color="auto"/>
        <w:bottom w:val="none" w:sz="0" w:space="0" w:color="auto"/>
        <w:right w:val="none" w:sz="0" w:space="0" w:color="auto"/>
      </w:divBdr>
      <w:divsChild>
        <w:div w:id="63769406">
          <w:marLeft w:val="0"/>
          <w:marRight w:val="0"/>
          <w:marTop w:val="0"/>
          <w:marBottom w:val="0"/>
          <w:divBdr>
            <w:top w:val="none" w:sz="0" w:space="0" w:color="auto"/>
            <w:left w:val="none" w:sz="0" w:space="0" w:color="auto"/>
            <w:bottom w:val="none" w:sz="0" w:space="0" w:color="auto"/>
            <w:right w:val="none" w:sz="0" w:space="0" w:color="auto"/>
          </w:divBdr>
        </w:div>
      </w:divsChild>
    </w:div>
    <w:div w:id="1336035200">
      <w:bodyDiv w:val="1"/>
      <w:marLeft w:val="0"/>
      <w:marRight w:val="0"/>
      <w:marTop w:val="0"/>
      <w:marBottom w:val="0"/>
      <w:divBdr>
        <w:top w:val="none" w:sz="0" w:space="0" w:color="auto"/>
        <w:left w:val="none" w:sz="0" w:space="0" w:color="auto"/>
        <w:bottom w:val="none" w:sz="0" w:space="0" w:color="auto"/>
        <w:right w:val="none" w:sz="0" w:space="0" w:color="auto"/>
      </w:divBdr>
      <w:divsChild>
        <w:div w:id="30545058">
          <w:marLeft w:val="0"/>
          <w:marRight w:val="0"/>
          <w:marTop w:val="0"/>
          <w:marBottom w:val="0"/>
          <w:divBdr>
            <w:top w:val="none" w:sz="0" w:space="0" w:color="auto"/>
            <w:left w:val="none" w:sz="0" w:space="0" w:color="auto"/>
            <w:bottom w:val="none" w:sz="0" w:space="0" w:color="auto"/>
            <w:right w:val="none" w:sz="0" w:space="0" w:color="auto"/>
          </w:divBdr>
        </w:div>
      </w:divsChild>
    </w:div>
    <w:div w:id="1337416403">
      <w:bodyDiv w:val="1"/>
      <w:marLeft w:val="0"/>
      <w:marRight w:val="0"/>
      <w:marTop w:val="0"/>
      <w:marBottom w:val="0"/>
      <w:divBdr>
        <w:top w:val="none" w:sz="0" w:space="0" w:color="auto"/>
        <w:left w:val="none" w:sz="0" w:space="0" w:color="auto"/>
        <w:bottom w:val="none" w:sz="0" w:space="0" w:color="auto"/>
        <w:right w:val="none" w:sz="0" w:space="0" w:color="auto"/>
      </w:divBdr>
      <w:divsChild>
        <w:div w:id="1060981228">
          <w:marLeft w:val="0"/>
          <w:marRight w:val="0"/>
          <w:marTop w:val="0"/>
          <w:marBottom w:val="0"/>
          <w:divBdr>
            <w:top w:val="none" w:sz="0" w:space="0" w:color="auto"/>
            <w:left w:val="none" w:sz="0" w:space="0" w:color="auto"/>
            <w:bottom w:val="none" w:sz="0" w:space="0" w:color="auto"/>
            <w:right w:val="none" w:sz="0" w:space="0" w:color="auto"/>
          </w:divBdr>
        </w:div>
      </w:divsChild>
    </w:div>
    <w:div w:id="1358430856">
      <w:bodyDiv w:val="1"/>
      <w:marLeft w:val="0"/>
      <w:marRight w:val="0"/>
      <w:marTop w:val="0"/>
      <w:marBottom w:val="0"/>
      <w:divBdr>
        <w:top w:val="none" w:sz="0" w:space="0" w:color="auto"/>
        <w:left w:val="none" w:sz="0" w:space="0" w:color="auto"/>
        <w:bottom w:val="none" w:sz="0" w:space="0" w:color="auto"/>
        <w:right w:val="none" w:sz="0" w:space="0" w:color="auto"/>
      </w:divBdr>
    </w:div>
    <w:div w:id="1383870452">
      <w:bodyDiv w:val="1"/>
      <w:marLeft w:val="0"/>
      <w:marRight w:val="0"/>
      <w:marTop w:val="0"/>
      <w:marBottom w:val="0"/>
      <w:divBdr>
        <w:top w:val="none" w:sz="0" w:space="0" w:color="auto"/>
        <w:left w:val="none" w:sz="0" w:space="0" w:color="auto"/>
        <w:bottom w:val="none" w:sz="0" w:space="0" w:color="auto"/>
        <w:right w:val="none" w:sz="0" w:space="0" w:color="auto"/>
      </w:divBdr>
    </w:div>
    <w:div w:id="1441991760">
      <w:bodyDiv w:val="1"/>
      <w:marLeft w:val="0"/>
      <w:marRight w:val="0"/>
      <w:marTop w:val="0"/>
      <w:marBottom w:val="0"/>
      <w:divBdr>
        <w:top w:val="none" w:sz="0" w:space="0" w:color="auto"/>
        <w:left w:val="none" w:sz="0" w:space="0" w:color="auto"/>
        <w:bottom w:val="none" w:sz="0" w:space="0" w:color="auto"/>
        <w:right w:val="none" w:sz="0" w:space="0" w:color="auto"/>
      </w:divBdr>
      <w:divsChild>
        <w:div w:id="1560238973">
          <w:marLeft w:val="0"/>
          <w:marRight w:val="0"/>
          <w:marTop w:val="0"/>
          <w:marBottom w:val="0"/>
          <w:divBdr>
            <w:top w:val="none" w:sz="0" w:space="0" w:color="auto"/>
            <w:left w:val="none" w:sz="0" w:space="0" w:color="auto"/>
            <w:bottom w:val="none" w:sz="0" w:space="0" w:color="auto"/>
            <w:right w:val="none" w:sz="0" w:space="0" w:color="auto"/>
          </w:divBdr>
        </w:div>
      </w:divsChild>
    </w:div>
    <w:div w:id="1464232376">
      <w:bodyDiv w:val="1"/>
      <w:marLeft w:val="0"/>
      <w:marRight w:val="0"/>
      <w:marTop w:val="0"/>
      <w:marBottom w:val="0"/>
      <w:divBdr>
        <w:top w:val="none" w:sz="0" w:space="0" w:color="auto"/>
        <w:left w:val="none" w:sz="0" w:space="0" w:color="auto"/>
        <w:bottom w:val="none" w:sz="0" w:space="0" w:color="auto"/>
        <w:right w:val="none" w:sz="0" w:space="0" w:color="auto"/>
      </w:divBdr>
      <w:divsChild>
        <w:div w:id="1132014665">
          <w:marLeft w:val="0"/>
          <w:marRight w:val="0"/>
          <w:marTop w:val="0"/>
          <w:marBottom w:val="0"/>
          <w:divBdr>
            <w:top w:val="none" w:sz="0" w:space="0" w:color="auto"/>
            <w:left w:val="none" w:sz="0" w:space="0" w:color="auto"/>
            <w:bottom w:val="none" w:sz="0" w:space="0" w:color="auto"/>
            <w:right w:val="none" w:sz="0" w:space="0" w:color="auto"/>
          </w:divBdr>
        </w:div>
      </w:divsChild>
    </w:div>
    <w:div w:id="1542937298">
      <w:bodyDiv w:val="1"/>
      <w:marLeft w:val="0"/>
      <w:marRight w:val="0"/>
      <w:marTop w:val="0"/>
      <w:marBottom w:val="0"/>
      <w:divBdr>
        <w:top w:val="none" w:sz="0" w:space="0" w:color="auto"/>
        <w:left w:val="none" w:sz="0" w:space="0" w:color="auto"/>
        <w:bottom w:val="none" w:sz="0" w:space="0" w:color="auto"/>
        <w:right w:val="none" w:sz="0" w:space="0" w:color="auto"/>
      </w:divBdr>
      <w:divsChild>
        <w:div w:id="276185599">
          <w:marLeft w:val="0"/>
          <w:marRight w:val="0"/>
          <w:marTop w:val="0"/>
          <w:marBottom w:val="0"/>
          <w:divBdr>
            <w:top w:val="none" w:sz="0" w:space="0" w:color="auto"/>
            <w:left w:val="none" w:sz="0" w:space="0" w:color="auto"/>
            <w:bottom w:val="none" w:sz="0" w:space="0" w:color="auto"/>
            <w:right w:val="none" w:sz="0" w:space="0" w:color="auto"/>
          </w:divBdr>
        </w:div>
      </w:divsChild>
    </w:div>
    <w:div w:id="1548222846">
      <w:bodyDiv w:val="1"/>
      <w:marLeft w:val="0"/>
      <w:marRight w:val="0"/>
      <w:marTop w:val="0"/>
      <w:marBottom w:val="0"/>
      <w:divBdr>
        <w:top w:val="none" w:sz="0" w:space="0" w:color="auto"/>
        <w:left w:val="none" w:sz="0" w:space="0" w:color="auto"/>
        <w:bottom w:val="none" w:sz="0" w:space="0" w:color="auto"/>
        <w:right w:val="none" w:sz="0" w:space="0" w:color="auto"/>
      </w:divBdr>
      <w:divsChild>
        <w:div w:id="627005925">
          <w:marLeft w:val="0"/>
          <w:marRight w:val="0"/>
          <w:marTop w:val="0"/>
          <w:marBottom w:val="0"/>
          <w:divBdr>
            <w:top w:val="none" w:sz="0" w:space="0" w:color="auto"/>
            <w:left w:val="none" w:sz="0" w:space="0" w:color="auto"/>
            <w:bottom w:val="none" w:sz="0" w:space="0" w:color="auto"/>
            <w:right w:val="none" w:sz="0" w:space="0" w:color="auto"/>
          </w:divBdr>
        </w:div>
      </w:divsChild>
    </w:div>
    <w:div w:id="1549492545">
      <w:bodyDiv w:val="1"/>
      <w:marLeft w:val="0"/>
      <w:marRight w:val="0"/>
      <w:marTop w:val="0"/>
      <w:marBottom w:val="0"/>
      <w:divBdr>
        <w:top w:val="none" w:sz="0" w:space="0" w:color="auto"/>
        <w:left w:val="none" w:sz="0" w:space="0" w:color="auto"/>
        <w:bottom w:val="none" w:sz="0" w:space="0" w:color="auto"/>
        <w:right w:val="none" w:sz="0" w:space="0" w:color="auto"/>
      </w:divBdr>
    </w:div>
    <w:div w:id="1609003261">
      <w:bodyDiv w:val="1"/>
      <w:marLeft w:val="0"/>
      <w:marRight w:val="0"/>
      <w:marTop w:val="0"/>
      <w:marBottom w:val="0"/>
      <w:divBdr>
        <w:top w:val="none" w:sz="0" w:space="0" w:color="auto"/>
        <w:left w:val="none" w:sz="0" w:space="0" w:color="auto"/>
        <w:bottom w:val="none" w:sz="0" w:space="0" w:color="auto"/>
        <w:right w:val="none" w:sz="0" w:space="0" w:color="auto"/>
      </w:divBdr>
      <w:divsChild>
        <w:div w:id="1439643535">
          <w:marLeft w:val="0"/>
          <w:marRight w:val="0"/>
          <w:marTop w:val="0"/>
          <w:marBottom w:val="0"/>
          <w:divBdr>
            <w:top w:val="none" w:sz="0" w:space="0" w:color="auto"/>
            <w:left w:val="none" w:sz="0" w:space="0" w:color="auto"/>
            <w:bottom w:val="none" w:sz="0" w:space="0" w:color="auto"/>
            <w:right w:val="none" w:sz="0" w:space="0" w:color="auto"/>
          </w:divBdr>
        </w:div>
      </w:divsChild>
    </w:div>
    <w:div w:id="1684086198">
      <w:bodyDiv w:val="1"/>
      <w:marLeft w:val="0"/>
      <w:marRight w:val="0"/>
      <w:marTop w:val="0"/>
      <w:marBottom w:val="0"/>
      <w:divBdr>
        <w:top w:val="none" w:sz="0" w:space="0" w:color="auto"/>
        <w:left w:val="none" w:sz="0" w:space="0" w:color="auto"/>
        <w:bottom w:val="none" w:sz="0" w:space="0" w:color="auto"/>
        <w:right w:val="none" w:sz="0" w:space="0" w:color="auto"/>
      </w:divBdr>
      <w:divsChild>
        <w:div w:id="1133644595">
          <w:marLeft w:val="0"/>
          <w:marRight w:val="0"/>
          <w:marTop w:val="0"/>
          <w:marBottom w:val="0"/>
          <w:divBdr>
            <w:top w:val="none" w:sz="0" w:space="0" w:color="auto"/>
            <w:left w:val="none" w:sz="0" w:space="0" w:color="auto"/>
            <w:bottom w:val="none" w:sz="0" w:space="0" w:color="auto"/>
            <w:right w:val="none" w:sz="0" w:space="0" w:color="auto"/>
          </w:divBdr>
        </w:div>
      </w:divsChild>
    </w:div>
    <w:div w:id="1690176316">
      <w:bodyDiv w:val="1"/>
      <w:marLeft w:val="0"/>
      <w:marRight w:val="0"/>
      <w:marTop w:val="0"/>
      <w:marBottom w:val="0"/>
      <w:divBdr>
        <w:top w:val="none" w:sz="0" w:space="0" w:color="auto"/>
        <w:left w:val="none" w:sz="0" w:space="0" w:color="auto"/>
        <w:bottom w:val="none" w:sz="0" w:space="0" w:color="auto"/>
        <w:right w:val="none" w:sz="0" w:space="0" w:color="auto"/>
      </w:divBdr>
      <w:divsChild>
        <w:div w:id="805396676">
          <w:marLeft w:val="0"/>
          <w:marRight w:val="0"/>
          <w:marTop w:val="0"/>
          <w:marBottom w:val="0"/>
          <w:divBdr>
            <w:top w:val="none" w:sz="0" w:space="0" w:color="auto"/>
            <w:left w:val="none" w:sz="0" w:space="0" w:color="auto"/>
            <w:bottom w:val="none" w:sz="0" w:space="0" w:color="auto"/>
            <w:right w:val="none" w:sz="0" w:space="0" w:color="auto"/>
          </w:divBdr>
        </w:div>
      </w:divsChild>
    </w:div>
    <w:div w:id="1717002715">
      <w:bodyDiv w:val="1"/>
      <w:marLeft w:val="0"/>
      <w:marRight w:val="0"/>
      <w:marTop w:val="0"/>
      <w:marBottom w:val="0"/>
      <w:divBdr>
        <w:top w:val="none" w:sz="0" w:space="0" w:color="auto"/>
        <w:left w:val="none" w:sz="0" w:space="0" w:color="auto"/>
        <w:bottom w:val="none" w:sz="0" w:space="0" w:color="auto"/>
        <w:right w:val="none" w:sz="0" w:space="0" w:color="auto"/>
      </w:divBdr>
      <w:divsChild>
        <w:div w:id="1112356792">
          <w:marLeft w:val="0"/>
          <w:marRight w:val="0"/>
          <w:marTop w:val="0"/>
          <w:marBottom w:val="0"/>
          <w:divBdr>
            <w:top w:val="none" w:sz="0" w:space="0" w:color="auto"/>
            <w:left w:val="none" w:sz="0" w:space="0" w:color="auto"/>
            <w:bottom w:val="none" w:sz="0" w:space="0" w:color="auto"/>
            <w:right w:val="none" w:sz="0" w:space="0" w:color="auto"/>
          </w:divBdr>
        </w:div>
      </w:divsChild>
    </w:div>
    <w:div w:id="1729961034">
      <w:bodyDiv w:val="1"/>
      <w:marLeft w:val="0"/>
      <w:marRight w:val="0"/>
      <w:marTop w:val="0"/>
      <w:marBottom w:val="0"/>
      <w:divBdr>
        <w:top w:val="none" w:sz="0" w:space="0" w:color="auto"/>
        <w:left w:val="none" w:sz="0" w:space="0" w:color="auto"/>
        <w:bottom w:val="none" w:sz="0" w:space="0" w:color="auto"/>
        <w:right w:val="none" w:sz="0" w:space="0" w:color="auto"/>
      </w:divBdr>
      <w:divsChild>
        <w:div w:id="1371151638">
          <w:marLeft w:val="0"/>
          <w:marRight w:val="0"/>
          <w:marTop w:val="0"/>
          <w:marBottom w:val="0"/>
          <w:divBdr>
            <w:top w:val="none" w:sz="0" w:space="0" w:color="auto"/>
            <w:left w:val="none" w:sz="0" w:space="0" w:color="auto"/>
            <w:bottom w:val="none" w:sz="0" w:space="0" w:color="auto"/>
            <w:right w:val="none" w:sz="0" w:space="0" w:color="auto"/>
          </w:divBdr>
        </w:div>
      </w:divsChild>
    </w:div>
    <w:div w:id="1763061366">
      <w:bodyDiv w:val="1"/>
      <w:marLeft w:val="0"/>
      <w:marRight w:val="0"/>
      <w:marTop w:val="0"/>
      <w:marBottom w:val="0"/>
      <w:divBdr>
        <w:top w:val="none" w:sz="0" w:space="0" w:color="auto"/>
        <w:left w:val="none" w:sz="0" w:space="0" w:color="auto"/>
        <w:bottom w:val="none" w:sz="0" w:space="0" w:color="auto"/>
        <w:right w:val="none" w:sz="0" w:space="0" w:color="auto"/>
      </w:divBdr>
      <w:divsChild>
        <w:div w:id="1646620640">
          <w:marLeft w:val="0"/>
          <w:marRight w:val="0"/>
          <w:marTop w:val="0"/>
          <w:marBottom w:val="0"/>
          <w:divBdr>
            <w:top w:val="none" w:sz="0" w:space="0" w:color="auto"/>
            <w:left w:val="none" w:sz="0" w:space="0" w:color="auto"/>
            <w:bottom w:val="none" w:sz="0" w:space="0" w:color="auto"/>
            <w:right w:val="none" w:sz="0" w:space="0" w:color="auto"/>
          </w:divBdr>
        </w:div>
      </w:divsChild>
    </w:div>
    <w:div w:id="1783764927">
      <w:bodyDiv w:val="1"/>
      <w:marLeft w:val="0"/>
      <w:marRight w:val="0"/>
      <w:marTop w:val="0"/>
      <w:marBottom w:val="0"/>
      <w:divBdr>
        <w:top w:val="none" w:sz="0" w:space="0" w:color="auto"/>
        <w:left w:val="none" w:sz="0" w:space="0" w:color="auto"/>
        <w:bottom w:val="none" w:sz="0" w:space="0" w:color="auto"/>
        <w:right w:val="none" w:sz="0" w:space="0" w:color="auto"/>
      </w:divBdr>
      <w:divsChild>
        <w:div w:id="480117748">
          <w:marLeft w:val="0"/>
          <w:marRight w:val="0"/>
          <w:marTop w:val="0"/>
          <w:marBottom w:val="0"/>
          <w:divBdr>
            <w:top w:val="none" w:sz="0" w:space="0" w:color="auto"/>
            <w:left w:val="none" w:sz="0" w:space="0" w:color="auto"/>
            <w:bottom w:val="none" w:sz="0" w:space="0" w:color="auto"/>
            <w:right w:val="none" w:sz="0" w:space="0" w:color="auto"/>
          </w:divBdr>
        </w:div>
      </w:divsChild>
    </w:div>
    <w:div w:id="1805192396">
      <w:bodyDiv w:val="1"/>
      <w:marLeft w:val="0"/>
      <w:marRight w:val="0"/>
      <w:marTop w:val="0"/>
      <w:marBottom w:val="0"/>
      <w:divBdr>
        <w:top w:val="none" w:sz="0" w:space="0" w:color="auto"/>
        <w:left w:val="none" w:sz="0" w:space="0" w:color="auto"/>
        <w:bottom w:val="none" w:sz="0" w:space="0" w:color="auto"/>
        <w:right w:val="none" w:sz="0" w:space="0" w:color="auto"/>
      </w:divBdr>
      <w:divsChild>
        <w:div w:id="221675060">
          <w:marLeft w:val="0"/>
          <w:marRight w:val="0"/>
          <w:marTop w:val="0"/>
          <w:marBottom w:val="0"/>
          <w:divBdr>
            <w:top w:val="none" w:sz="0" w:space="0" w:color="auto"/>
            <w:left w:val="none" w:sz="0" w:space="0" w:color="auto"/>
            <w:bottom w:val="none" w:sz="0" w:space="0" w:color="auto"/>
            <w:right w:val="none" w:sz="0" w:space="0" w:color="auto"/>
          </w:divBdr>
        </w:div>
      </w:divsChild>
    </w:div>
    <w:div w:id="1819954253">
      <w:bodyDiv w:val="1"/>
      <w:marLeft w:val="0"/>
      <w:marRight w:val="0"/>
      <w:marTop w:val="0"/>
      <w:marBottom w:val="0"/>
      <w:divBdr>
        <w:top w:val="none" w:sz="0" w:space="0" w:color="auto"/>
        <w:left w:val="none" w:sz="0" w:space="0" w:color="auto"/>
        <w:bottom w:val="none" w:sz="0" w:space="0" w:color="auto"/>
        <w:right w:val="none" w:sz="0" w:space="0" w:color="auto"/>
      </w:divBdr>
      <w:divsChild>
        <w:div w:id="132991750">
          <w:marLeft w:val="0"/>
          <w:marRight w:val="0"/>
          <w:marTop w:val="0"/>
          <w:marBottom w:val="0"/>
          <w:divBdr>
            <w:top w:val="none" w:sz="0" w:space="0" w:color="auto"/>
            <w:left w:val="none" w:sz="0" w:space="0" w:color="auto"/>
            <w:bottom w:val="none" w:sz="0" w:space="0" w:color="auto"/>
            <w:right w:val="none" w:sz="0" w:space="0" w:color="auto"/>
          </w:divBdr>
        </w:div>
      </w:divsChild>
    </w:div>
    <w:div w:id="1853446276">
      <w:bodyDiv w:val="1"/>
      <w:marLeft w:val="0"/>
      <w:marRight w:val="0"/>
      <w:marTop w:val="0"/>
      <w:marBottom w:val="0"/>
      <w:divBdr>
        <w:top w:val="none" w:sz="0" w:space="0" w:color="auto"/>
        <w:left w:val="none" w:sz="0" w:space="0" w:color="auto"/>
        <w:bottom w:val="none" w:sz="0" w:space="0" w:color="auto"/>
        <w:right w:val="none" w:sz="0" w:space="0" w:color="auto"/>
      </w:divBdr>
    </w:div>
    <w:div w:id="1858420710">
      <w:bodyDiv w:val="1"/>
      <w:marLeft w:val="0"/>
      <w:marRight w:val="0"/>
      <w:marTop w:val="0"/>
      <w:marBottom w:val="0"/>
      <w:divBdr>
        <w:top w:val="none" w:sz="0" w:space="0" w:color="auto"/>
        <w:left w:val="none" w:sz="0" w:space="0" w:color="auto"/>
        <w:bottom w:val="none" w:sz="0" w:space="0" w:color="auto"/>
        <w:right w:val="none" w:sz="0" w:space="0" w:color="auto"/>
      </w:divBdr>
      <w:divsChild>
        <w:div w:id="486556471">
          <w:marLeft w:val="0"/>
          <w:marRight w:val="0"/>
          <w:marTop w:val="0"/>
          <w:marBottom w:val="0"/>
          <w:divBdr>
            <w:top w:val="none" w:sz="0" w:space="0" w:color="auto"/>
            <w:left w:val="none" w:sz="0" w:space="0" w:color="auto"/>
            <w:bottom w:val="none" w:sz="0" w:space="0" w:color="auto"/>
            <w:right w:val="none" w:sz="0" w:space="0" w:color="auto"/>
          </w:divBdr>
        </w:div>
      </w:divsChild>
    </w:div>
    <w:div w:id="1883320477">
      <w:bodyDiv w:val="1"/>
      <w:marLeft w:val="0"/>
      <w:marRight w:val="0"/>
      <w:marTop w:val="0"/>
      <w:marBottom w:val="0"/>
      <w:divBdr>
        <w:top w:val="none" w:sz="0" w:space="0" w:color="auto"/>
        <w:left w:val="none" w:sz="0" w:space="0" w:color="auto"/>
        <w:bottom w:val="none" w:sz="0" w:space="0" w:color="auto"/>
        <w:right w:val="none" w:sz="0" w:space="0" w:color="auto"/>
      </w:divBdr>
    </w:div>
    <w:div w:id="1890795555">
      <w:bodyDiv w:val="1"/>
      <w:marLeft w:val="0"/>
      <w:marRight w:val="0"/>
      <w:marTop w:val="0"/>
      <w:marBottom w:val="0"/>
      <w:divBdr>
        <w:top w:val="none" w:sz="0" w:space="0" w:color="auto"/>
        <w:left w:val="none" w:sz="0" w:space="0" w:color="auto"/>
        <w:bottom w:val="none" w:sz="0" w:space="0" w:color="auto"/>
        <w:right w:val="none" w:sz="0" w:space="0" w:color="auto"/>
      </w:divBdr>
    </w:div>
    <w:div w:id="1910729239">
      <w:bodyDiv w:val="1"/>
      <w:marLeft w:val="0"/>
      <w:marRight w:val="0"/>
      <w:marTop w:val="0"/>
      <w:marBottom w:val="0"/>
      <w:divBdr>
        <w:top w:val="none" w:sz="0" w:space="0" w:color="auto"/>
        <w:left w:val="none" w:sz="0" w:space="0" w:color="auto"/>
        <w:bottom w:val="none" w:sz="0" w:space="0" w:color="auto"/>
        <w:right w:val="none" w:sz="0" w:space="0" w:color="auto"/>
      </w:divBdr>
      <w:divsChild>
        <w:div w:id="156458118">
          <w:marLeft w:val="0"/>
          <w:marRight w:val="0"/>
          <w:marTop w:val="0"/>
          <w:marBottom w:val="0"/>
          <w:divBdr>
            <w:top w:val="none" w:sz="0" w:space="0" w:color="auto"/>
            <w:left w:val="none" w:sz="0" w:space="0" w:color="auto"/>
            <w:bottom w:val="none" w:sz="0" w:space="0" w:color="auto"/>
            <w:right w:val="none" w:sz="0" w:space="0" w:color="auto"/>
          </w:divBdr>
        </w:div>
      </w:divsChild>
    </w:div>
    <w:div w:id="1953395996">
      <w:bodyDiv w:val="1"/>
      <w:marLeft w:val="0"/>
      <w:marRight w:val="0"/>
      <w:marTop w:val="0"/>
      <w:marBottom w:val="0"/>
      <w:divBdr>
        <w:top w:val="none" w:sz="0" w:space="0" w:color="auto"/>
        <w:left w:val="none" w:sz="0" w:space="0" w:color="auto"/>
        <w:bottom w:val="none" w:sz="0" w:space="0" w:color="auto"/>
        <w:right w:val="none" w:sz="0" w:space="0" w:color="auto"/>
      </w:divBdr>
    </w:div>
    <w:div w:id="2063671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6A21A2CC0A60474E8ED0A5A7A5EF8BDF" ma:contentTypeVersion="14" ma:contentTypeDescription="Vytvoří nový dokument" ma:contentTypeScope="" ma:versionID="13d0bcbd46360023c3171e2d949fb74b">
  <xsd:schema xmlns:xsd="http://www.w3.org/2001/XMLSchema" xmlns:xs="http://www.w3.org/2001/XMLSchema" xmlns:p="http://schemas.microsoft.com/office/2006/metadata/properties" xmlns:ns2="19640856-62da-4895-b3fe-7459e5292a28" xmlns:ns3="22a55e55-cd86-4e26-8996-2e68b8032850" targetNamespace="http://schemas.microsoft.com/office/2006/metadata/properties" ma:root="true" ma:fieldsID="6522b435b505594a1e8431b370c21b42" ns2:_="" ns3:_="">
    <xsd:import namespace="19640856-62da-4895-b3fe-7459e5292a28"/>
    <xsd:import namespace="22a55e55-cd86-4e26-8996-2e68b803285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640856-62da-4895-b3fe-7459e5292a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fb1d8d9c-022b-48dc-8bf7-044cd70dc95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description="" ma:indexed="true" ma:internalName="MediaServiceLocatio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a55e55-cd86-4e26-8996-2e68b8032850" elementFormDefault="qualified">
    <xsd:import namespace="http://schemas.microsoft.com/office/2006/documentManagement/types"/>
    <xsd:import namespace="http://schemas.microsoft.com/office/infopath/2007/PartnerControls"/>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DF1ABB-D7B0-42D4-BA8E-C753D3C195CB}">
  <ds:schemaRefs>
    <ds:schemaRef ds:uri="http://schemas.openxmlformats.org/officeDocument/2006/bibliography"/>
  </ds:schemaRefs>
</ds:datastoreItem>
</file>

<file path=customXml/itemProps2.xml><?xml version="1.0" encoding="utf-8"?>
<ds:datastoreItem xmlns:ds="http://schemas.openxmlformats.org/officeDocument/2006/customXml" ds:itemID="{EA971A46-4110-4A00-ADAA-DA0ECFCE8125}"/>
</file>

<file path=customXml/itemProps3.xml><?xml version="1.0" encoding="utf-8"?>
<ds:datastoreItem xmlns:ds="http://schemas.openxmlformats.org/officeDocument/2006/customXml" ds:itemID="{1C1BE0CC-67BB-474E-97A1-CB2DF07D1072}"/>
</file>

<file path=docProps/app.xml><?xml version="1.0" encoding="utf-8"?>
<Properties xmlns="http://schemas.openxmlformats.org/officeDocument/2006/extended-properties" xmlns:vt="http://schemas.openxmlformats.org/officeDocument/2006/docPropsVTypes">
  <Template>Normal.dotm</Template>
  <TotalTime>267</TotalTime>
  <Pages>1</Pages>
  <Words>4829</Words>
  <Characters>28492</Characters>
  <Application>Microsoft Office Word</Application>
  <DocSecurity>0</DocSecurity>
  <Lines>237</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dc:creator>
  <cp:keywords/>
  <dc:description/>
  <cp:lastModifiedBy>Josef Zuček</cp:lastModifiedBy>
  <cp:revision>15</cp:revision>
  <cp:lastPrinted>2022-10-30T14:26:00Z</cp:lastPrinted>
  <dcterms:created xsi:type="dcterms:W3CDTF">2020-07-30T09:42:00Z</dcterms:created>
  <dcterms:modified xsi:type="dcterms:W3CDTF">2022-10-30T14:27:00Z</dcterms:modified>
</cp:coreProperties>
</file>