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B620A" w14:textId="77777777" w:rsidR="009B46D0" w:rsidRPr="00AB14A0" w:rsidRDefault="009B46D0" w:rsidP="009B46D0">
      <w:pPr>
        <w:jc w:val="both"/>
        <w:rPr>
          <w:rFonts w:ascii="Calibri" w:hAnsi="Calibri"/>
        </w:rPr>
      </w:pPr>
    </w:p>
    <w:p w14:paraId="60DCCAEF" w14:textId="77777777" w:rsidR="009B46D0" w:rsidRPr="00AB14A0" w:rsidRDefault="009B46D0" w:rsidP="009B46D0">
      <w:pPr>
        <w:pStyle w:val="Nadpis1"/>
        <w:numPr>
          <w:ilvl w:val="0"/>
          <w:numId w:val="0"/>
        </w:numPr>
        <w:jc w:val="both"/>
        <w:rPr>
          <w:rFonts w:ascii="Calibri" w:hAnsi="Calibri" w:cs="Arial"/>
          <w:caps/>
          <w:sz w:val="32"/>
          <w:szCs w:val="32"/>
        </w:rPr>
      </w:pPr>
      <w:bookmarkStart w:id="0" w:name="_Toc204510132"/>
      <w:bookmarkStart w:id="1" w:name="_Toc85268172"/>
      <w:bookmarkStart w:id="2" w:name="_Toc86556846"/>
      <w:bookmarkStart w:id="3" w:name="_Toc88629645"/>
      <w:bookmarkStart w:id="4" w:name="_Toc134957113"/>
      <w:bookmarkStart w:id="5" w:name="_Toc237078055"/>
      <w:bookmarkStart w:id="6" w:name="_Toc239850953"/>
      <w:bookmarkStart w:id="7" w:name="_Toc134957114"/>
      <w:bookmarkStart w:id="8" w:name="_Toc201546318"/>
      <w:bookmarkStart w:id="9" w:name="_Toc202844531"/>
      <w:bookmarkStart w:id="10" w:name="_Toc204510187"/>
      <w:bookmarkEnd w:id="0"/>
      <w:r w:rsidRPr="00AB14A0">
        <w:rPr>
          <w:rFonts w:ascii="Calibri" w:hAnsi="Calibri" w:cs="Arial"/>
          <w:caps/>
          <w:sz w:val="32"/>
          <w:szCs w:val="32"/>
        </w:rPr>
        <w:t>TECHNICKÁ ZPRÁVA</w:t>
      </w:r>
    </w:p>
    <w:p w14:paraId="11622099" w14:textId="77777777" w:rsidR="009B46D0" w:rsidRPr="00AB14A0" w:rsidRDefault="009B46D0" w:rsidP="009B46D0">
      <w:pPr>
        <w:pStyle w:val="nadpis1tz"/>
        <w:jc w:val="both"/>
        <w:rPr>
          <w:rFonts w:ascii="Calibri" w:hAnsi="Calibri"/>
          <w:sz w:val="24"/>
        </w:rPr>
      </w:pPr>
      <w:r w:rsidRPr="00AB14A0">
        <w:rPr>
          <w:rFonts w:ascii="Calibri" w:hAnsi="Calibri"/>
        </w:rPr>
        <w:t>Předmět projektu</w:t>
      </w:r>
      <w:bookmarkEnd w:id="1"/>
      <w:bookmarkEnd w:id="2"/>
      <w:bookmarkEnd w:id="3"/>
      <w:bookmarkEnd w:id="4"/>
      <w:bookmarkEnd w:id="5"/>
      <w:bookmarkEnd w:id="6"/>
    </w:p>
    <w:p w14:paraId="7C894507" w14:textId="77777777" w:rsidR="009B46D0" w:rsidRPr="00AB14A0" w:rsidRDefault="009B46D0" w:rsidP="009B46D0">
      <w:pPr>
        <w:pStyle w:val="normaln"/>
        <w:ind w:firstLine="708"/>
        <w:jc w:val="both"/>
        <w:rPr>
          <w:rFonts w:ascii="Calibri" w:hAnsi="Calibri"/>
          <w:sz w:val="22"/>
          <w:szCs w:val="22"/>
        </w:rPr>
      </w:pPr>
      <w:r w:rsidRPr="00AB14A0">
        <w:rPr>
          <w:rFonts w:ascii="Calibri" w:hAnsi="Calibri"/>
          <w:sz w:val="22"/>
          <w:szCs w:val="22"/>
        </w:rPr>
        <w:t>Předmětem této projektové dokumentace je dokumentace</w:t>
      </w:r>
      <w:r>
        <w:rPr>
          <w:rFonts w:ascii="Calibri" w:hAnsi="Calibri"/>
          <w:sz w:val="22"/>
          <w:szCs w:val="22"/>
        </w:rPr>
        <w:t xml:space="preserve"> provedení stavby na doplnění systému EPS o uzavírání dveří na hranicích požárních úseků pro systém elektronické požární signalizace ústředen Schrack Seconet.  </w:t>
      </w:r>
    </w:p>
    <w:p w14:paraId="392A0744" w14:textId="77777777" w:rsidR="009B46D0" w:rsidRPr="00AB14A0" w:rsidRDefault="009B46D0" w:rsidP="009B46D0">
      <w:pPr>
        <w:pStyle w:val="nadpis1tz"/>
        <w:jc w:val="both"/>
        <w:rPr>
          <w:rFonts w:ascii="Calibri" w:hAnsi="Calibri"/>
        </w:rPr>
      </w:pPr>
      <w:bookmarkStart w:id="11" w:name="_Toc237078056"/>
      <w:bookmarkStart w:id="12" w:name="_Toc239850954"/>
      <w:r w:rsidRPr="00AB14A0">
        <w:rPr>
          <w:rFonts w:ascii="Calibri" w:hAnsi="Calibri"/>
        </w:rPr>
        <w:t>Základní technické údaje</w:t>
      </w:r>
      <w:bookmarkEnd w:id="11"/>
      <w:bookmarkEnd w:id="12"/>
    </w:p>
    <w:p w14:paraId="1C65A0EF" w14:textId="77777777" w:rsidR="009B46D0" w:rsidRPr="00AB14A0" w:rsidRDefault="009B46D0" w:rsidP="009B46D0">
      <w:pPr>
        <w:pStyle w:val="nadpis2tz"/>
        <w:numPr>
          <w:ilvl w:val="1"/>
          <w:numId w:val="1"/>
        </w:numPr>
        <w:tabs>
          <w:tab w:val="clear" w:pos="792"/>
          <w:tab w:val="num" w:pos="576"/>
        </w:tabs>
        <w:spacing w:before="120" w:after="120"/>
        <w:ind w:left="576" w:hanging="576"/>
        <w:rPr>
          <w:rFonts w:ascii="Calibri" w:hAnsi="Calibri" w:cs="Arial"/>
        </w:rPr>
      </w:pPr>
      <w:bookmarkStart w:id="13" w:name="_Toc237078057"/>
      <w:bookmarkStart w:id="14" w:name="_Toc239850955"/>
      <w:r w:rsidRPr="00AB14A0">
        <w:rPr>
          <w:rFonts w:ascii="Calibri" w:hAnsi="Calibri"/>
        </w:rPr>
        <w:t>Napěťové soustavy</w:t>
      </w:r>
      <w:bookmarkEnd w:id="13"/>
      <w:bookmarkEnd w:id="14"/>
    </w:p>
    <w:p w14:paraId="01DBB384" w14:textId="77777777" w:rsidR="009B46D0" w:rsidRPr="00AB14A0" w:rsidRDefault="009B46D0" w:rsidP="009B46D0">
      <w:pPr>
        <w:jc w:val="both"/>
        <w:rPr>
          <w:rFonts w:ascii="Calibri" w:hAnsi="Calibri" w:cs="Arial"/>
        </w:rPr>
      </w:pPr>
      <w:r w:rsidRPr="00AB14A0">
        <w:rPr>
          <w:rFonts w:ascii="Calibri" w:hAnsi="Calibri" w:cs="Arial"/>
        </w:rPr>
        <w:t xml:space="preserve">Napájecí soustava: 1 NPE, AC </w:t>
      </w:r>
      <w:proofErr w:type="gramStart"/>
      <w:r w:rsidRPr="00AB14A0">
        <w:rPr>
          <w:rFonts w:ascii="Calibri" w:hAnsi="Calibri" w:cs="Arial"/>
        </w:rPr>
        <w:t>50Hz</w:t>
      </w:r>
      <w:proofErr w:type="gramEnd"/>
      <w:r w:rsidRPr="00AB14A0">
        <w:rPr>
          <w:rFonts w:ascii="Calibri" w:hAnsi="Calibri" w:cs="Arial"/>
        </w:rPr>
        <w:t>, 230 V, TN-C-S</w:t>
      </w:r>
    </w:p>
    <w:p w14:paraId="64827564" w14:textId="77777777" w:rsidR="009B46D0" w:rsidRPr="00AB14A0" w:rsidRDefault="009B46D0" w:rsidP="009B46D0">
      <w:pPr>
        <w:numPr>
          <w:ilvl w:val="0"/>
          <w:numId w:val="5"/>
        </w:numPr>
        <w:jc w:val="both"/>
        <w:rPr>
          <w:rFonts w:ascii="Calibri" w:hAnsi="Calibri" w:cs="Arial"/>
          <w:sz w:val="22"/>
          <w:szCs w:val="22"/>
        </w:rPr>
      </w:pPr>
      <w:r w:rsidRPr="00AB14A0">
        <w:rPr>
          <w:rFonts w:ascii="Calibri" w:hAnsi="Calibri" w:cs="Arial"/>
          <w:sz w:val="22"/>
          <w:szCs w:val="22"/>
        </w:rPr>
        <w:t>Ústředny a rozvaděče</w:t>
      </w:r>
      <w:r w:rsidRPr="00AB14A0">
        <w:rPr>
          <w:rFonts w:ascii="Calibri" w:hAnsi="Calibri" w:cs="Arial"/>
          <w:sz w:val="22"/>
          <w:szCs w:val="22"/>
        </w:rPr>
        <w:tab/>
      </w:r>
      <w:r w:rsidRPr="00AB14A0">
        <w:rPr>
          <w:rFonts w:ascii="Calibri" w:hAnsi="Calibri" w:cs="Arial"/>
          <w:sz w:val="22"/>
          <w:szCs w:val="22"/>
        </w:rPr>
        <w:tab/>
      </w:r>
      <w:r>
        <w:rPr>
          <w:rFonts w:ascii="Calibri" w:hAnsi="Calibri" w:cs="Arial"/>
          <w:sz w:val="22"/>
          <w:szCs w:val="22"/>
        </w:rPr>
        <w:tab/>
      </w:r>
      <w:r w:rsidRPr="00AB14A0">
        <w:rPr>
          <w:rFonts w:ascii="Calibri" w:hAnsi="Calibri" w:cs="Arial"/>
          <w:sz w:val="22"/>
          <w:szCs w:val="22"/>
        </w:rPr>
        <w:t xml:space="preserve">230 V/50 Hz </w:t>
      </w:r>
    </w:p>
    <w:p w14:paraId="7BDE5E22" w14:textId="77777777" w:rsidR="009B46D0" w:rsidRPr="00AB14A0" w:rsidRDefault="009B46D0" w:rsidP="009B46D0">
      <w:pPr>
        <w:numPr>
          <w:ilvl w:val="0"/>
          <w:numId w:val="5"/>
        </w:numPr>
        <w:jc w:val="both"/>
        <w:rPr>
          <w:rFonts w:ascii="Calibri" w:hAnsi="Calibri" w:cs="Arial"/>
          <w:sz w:val="22"/>
          <w:szCs w:val="22"/>
        </w:rPr>
      </w:pPr>
      <w:r w:rsidRPr="00AB14A0">
        <w:rPr>
          <w:rFonts w:ascii="Calibri" w:hAnsi="Calibri" w:cs="Arial"/>
          <w:sz w:val="22"/>
          <w:szCs w:val="22"/>
        </w:rPr>
        <w:t>Prvky EPS</w:t>
      </w:r>
      <w:r w:rsidRPr="00AB14A0">
        <w:rPr>
          <w:rFonts w:ascii="Calibri" w:hAnsi="Calibri" w:cs="Arial"/>
          <w:sz w:val="22"/>
          <w:szCs w:val="22"/>
        </w:rPr>
        <w:tab/>
      </w:r>
      <w:r w:rsidRPr="00AB14A0">
        <w:rPr>
          <w:rFonts w:ascii="Calibri" w:hAnsi="Calibri" w:cs="Arial"/>
          <w:sz w:val="22"/>
          <w:szCs w:val="22"/>
        </w:rPr>
        <w:tab/>
      </w:r>
      <w:r w:rsidRPr="00AB14A0">
        <w:rPr>
          <w:rFonts w:ascii="Calibri" w:hAnsi="Calibri" w:cs="Arial"/>
          <w:sz w:val="22"/>
          <w:szCs w:val="22"/>
        </w:rPr>
        <w:tab/>
      </w:r>
      <w:r w:rsidRPr="00AB14A0">
        <w:rPr>
          <w:rFonts w:ascii="Calibri" w:hAnsi="Calibri" w:cs="Arial"/>
          <w:sz w:val="22"/>
          <w:szCs w:val="22"/>
        </w:rPr>
        <w:tab/>
        <w:t>24 V/DC</w:t>
      </w:r>
    </w:p>
    <w:p w14:paraId="1CCE4945" w14:textId="77777777" w:rsidR="009B46D0" w:rsidRPr="00AB14A0" w:rsidRDefault="009B46D0" w:rsidP="009B46D0">
      <w:pPr>
        <w:numPr>
          <w:ilvl w:val="0"/>
          <w:numId w:val="5"/>
        </w:numPr>
        <w:jc w:val="both"/>
        <w:rPr>
          <w:rFonts w:ascii="Calibri" w:hAnsi="Calibri" w:cs="Arial"/>
          <w:sz w:val="22"/>
          <w:szCs w:val="22"/>
        </w:rPr>
      </w:pPr>
      <w:r w:rsidRPr="00AB14A0">
        <w:rPr>
          <w:rFonts w:ascii="Calibri" w:hAnsi="Calibri" w:cs="Arial"/>
          <w:sz w:val="22"/>
          <w:szCs w:val="22"/>
        </w:rPr>
        <w:t>Prvky ER</w:t>
      </w:r>
      <w:r w:rsidRPr="00AB14A0">
        <w:rPr>
          <w:rFonts w:ascii="Calibri" w:hAnsi="Calibri" w:cs="Arial"/>
          <w:sz w:val="22"/>
          <w:szCs w:val="22"/>
        </w:rPr>
        <w:tab/>
      </w:r>
      <w:r w:rsidRPr="00AB14A0">
        <w:rPr>
          <w:rFonts w:ascii="Calibri" w:hAnsi="Calibri" w:cs="Arial"/>
          <w:sz w:val="22"/>
          <w:szCs w:val="22"/>
        </w:rPr>
        <w:tab/>
      </w:r>
      <w:r w:rsidRPr="00AB14A0">
        <w:rPr>
          <w:rFonts w:ascii="Calibri" w:hAnsi="Calibri" w:cs="Arial"/>
          <w:sz w:val="22"/>
          <w:szCs w:val="22"/>
        </w:rPr>
        <w:tab/>
      </w:r>
      <w:r w:rsidRPr="00AB14A0">
        <w:rPr>
          <w:rFonts w:ascii="Calibri" w:hAnsi="Calibri" w:cs="Arial"/>
          <w:sz w:val="22"/>
          <w:szCs w:val="22"/>
        </w:rPr>
        <w:tab/>
        <w:t>100 V/AC</w:t>
      </w:r>
    </w:p>
    <w:p w14:paraId="30DDACEA" w14:textId="77777777" w:rsidR="009B46D0" w:rsidRPr="00AB14A0" w:rsidRDefault="009B46D0" w:rsidP="009B46D0">
      <w:pPr>
        <w:jc w:val="both"/>
        <w:rPr>
          <w:rFonts w:ascii="Calibri" w:hAnsi="Calibri" w:cs="Arial"/>
        </w:rPr>
      </w:pPr>
    </w:p>
    <w:p w14:paraId="433F6679" w14:textId="77777777" w:rsidR="009B46D0" w:rsidRPr="00AB14A0" w:rsidRDefault="009B46D0" w:rsidP="009B46D0">
      <w:pPr>
        <w:pStyle w:val="nadpis2tz"/>
        <w:numPr>
          <w:ilvl w:val="1"/>
          <w:numId w:val="1"/>
        </w:numPr>
        <w:tabs>
          <w:tab w:val="clear" w:pos="792"/>
          <w:tab w:val="num" w:pos="576"/>
        </w:tabs>
        <w:spacing w:before="120" w:after="120"/>
        <w:ind w:left="576" w:hanging="576"/>
        <w:rPr>
          <w:rFonts w:ascii="Calibri" w:hAnsi="Calibri" w:cs="Arial"/>
        </w:rPr>
      </w:pPr>
      <w:bookmarkStart w:id="15" w:name="_Toc237078058"/>
      <w:bookmarkStart w:id="16" w:name="_Toc239850956"/>
      <w:r w:rsidRPr="00AB14A0">
        <w:rPr>
          <w:rFonts w:ascii="Calibri" w:hAnsi="Calibri"/>
        </w:rPr>
        <w:t>Ochrana před úrazem elektrickým proudem</w:t>
      </w:r>
      <w:bookmarkEnd w:id="15"/>
      <w:bookmarkEnd w:id="16"/>
    </w:p>
    <w:p w14:paraId="724B0526" w14:textId="77777777" w:rsidR="009B46D0" w:rsidRPr="00AB14A0" w:rsidRDefault="009B46D0" w:rsidP="009B46D0">
      <w:pPr>
        <w:pStyle w:val="nadpis3tz"/>
        <w:jc w:val="both"/>
      </w:pPr>
      <w:r w:rsidRPr="00AB14A0">
        <w:t>Slaboproudé rozvody a zařízení oddělené od rozvodu NN</w:t>
      </w:r>
    </w:p>
    <w:p w14:paraId="431170CD" w14:textId="77777777" w:rsidR="009B46D0" w:rsidRPr="00AB14A0" w:rsidRDefault="009B46D0" w:rsidP="009B46D0">
      <w:pPr>
        <w:numPr>
          <w:ilvl w:val="0"/>
          <w:numId w:val="7"/>
        </w:numPr>
        <w:tabs>
          <w:tab w:val="clear" w:pos="1425"/>
          <w:tab w:val="num" w:pos="720"/>
        </w:tabs>
        <w:spacing w:before="120"/>
        <w:ind w:left="720"/>
        <w:jc w:val="both"/>
        <w:rPr>
          <w:rFonts w:ascii="Calibri" w:hAnsi="Calibri" w:cs="Arial"/>
          <w:sz w:val="22"/>
          <w:szCs w:val="22"/>
        </w:rPr>
      </w:pPr>
      <w:r w:rsidRPr="00AB14A0">
        <w:rPr>
          <w:rFonts w:ascii="Calibri" w:hAnsi="Calibri" w:cs="Arial"/>
          <w:sz w:val="22"/>
          <w:szCs w:val="22"/>
        </w:rPr>
        <w:t xml:space="preserve">Ochrana před nebezpečným dotykem živých i neživých částí je dle </w:t>
      </w:r>
      <w:r w:rsidRPr="00071256">
        <w:rPr>
          <w:rFonts w:ascii="Calibri" w:hAnsi="Calibri" w:cs="Arial"/>
          <w:sz w:val="22"/>
          <w:szCs w:val="22"/>
        </w:rPr>
        <w:t>ČSN 33 2000-4-41 ED.3</w:t>
      </w:r>
      <w:r w:rsidRPr="00AB14A0">
        <w:rPr>
          <w:rFonts w:ascii="Calibri" w:hAnsi="Calibri" w:cs="Arial"/>
          <w:sz w:val="22"/>
          <w:szCs w:val="22"/>
        </w:rPr>
        <w:t xml:space="preserve"> provedena malým napětím SELV nebo PELV.</w:t>
      </w:r>
    </w:p>
    <w:p w14:paraId="0F2134D4" w14:textId="77777777" w:rsidR="009B46D0" w:rsidRPr="00AB14A0" w:rsidRDefault="009B46D0" w:rsidP="009B46D0">
      <w:pPr>
        <w:jc w:val="both"/>
        <w:rPr>
          <w:rFonts w:ascii="Calibri" w:hAnsi="Calibri" w:cs="Arial"/>
        </w:rPr>
      </w:pPr>
    </w:p>
    <w:p w14:paraId="07F46004" w14:textId="77777777" w:rsidR="009B46D0" w:rsidRPr="00AB14A0" w:rsidRDefault="009B46D0" w:rsidP="009B46D0">
      <w:pPr>
        <w:pStyle w:val="nadpis3tz"/>
        <w:jc w:val="both"/>
      </w:pPr>
      <w:r w:rsidRPr="00AB14A0">
        <w:t>Zařízení slaboproudých rozvodů napájených z rozvodů NN</w:t>
      </w:r>
    </w:p>
    <w:p w14:paraId="4514395E" w14:textId="77777777" w:rsidR="009B46D0" w:rsidRPr="00AB14A0" w:rsidRDefault="009B46D0" w:rsidP="009B46D0">
      <w:pPr>
        <w:numPr>
          <w:ilvl w:val="0"/>
          <w:numId w:val="4"/>
        </w:numPr>
        <w:tabs>
          <w:tab w:val="left" w:pos="709"/>
        </w:tabs>
        <w:spacing w:before="120"/>
        <w:jc w:val="both"/>
        <w:rPr>
          <w:rFonts w:ascii="Calibri" w:hAnsi="Calibri" w:cs="Arial"/>
          <w:sz w:val="22"/>
          <w:szCs w:val="22"/>
        </w:rPr>
      </w:pPr>
      <w:r w:rsidRPr="00AB14A0">
        <w:rPr>
          <w:rFonts w:ascii="Calibri" w:hAnsi="Calibri" w:cs="Arial"/>
          <w:sz w:val="22"/>
          <w:szCs w:val="22"/>
        </w:rPr>
        <w:t xml:space="preserve">Ochrana před nebezpečným dotykem živých částí je dle </w:t>
      </w:r>
      <w:r w:rsidRPr="00071256">
        <w:rPr>
          <w:rFonts w:ascii="Calibri" w:hAnsi="Calibri" w:cs="Arial"/>
          <w:sz w:val="22"/>
          <w:szCs w:val="22"/>
        </w:rPr>
        <w:t>ČSN 33 2000-4-41 ED.3</w:t>
      </w:r>
      <w:r w:rsidRPr="00AB14A0">
        <w:rPr>
          <w:rFonts w:ascii="Calibri" w:hAnsi="Calibri" w:cs="Arial"/>
          <w:sz w:val="22"/>
          <w:szCs w:val="22"/>
        </w:rPr>
        <w:t xml:space="preserve"> provedena izolací, případně doplňkovou ochranou proudovým chráničem (v návaznosti na typ sítě rozvodu NN, řeší projektová dokumentace rozvodu NN) a krytím vyhovujícím </w:t>
      </w:r>
      <w:r w:rsidRPr="00071256">
        <w:rPr>
          <w:rFonts w:ascii="Calibri" w:hAnsi="Calibri" w:cs="Arial"/>
          <w:sz w:val="22"/>
          <w:szCs w:val="22"/>
        </w:rPr>
        <w:t>ČSN 33 2000-4-41 ED.3</w:t>
      </w:r>
      <w:r w:rsidRPr="00AB14A0">
        <w:rPr>
          <w:rFonts w:ascii="Calibri" w:hAnsi="Calibri" w:cs="Arial"/>
          <w:sz w:val="22"/>
          <w:szCs w:val="22"/>
        </w:rPr>
        <w:t>, čl. 412.2.</w:t>
      </w:r>
    </w:p>
    <w:p w14:paraId="33E9A2AA" w14:textId="77777777" w:rsidR="009B46D0" w:rsidRPr="00AB14A0" w:rsidRDefault="009B46D0" w:rsidP="009B46D0">
      <w:pPr>
        <w:numPr>
          <w:ilvl w:val="0"/>
          <w:numId w:val="4"/>
        </w:numPr>
        <w:tabs>
          <w:tab w:val="left" w:pos="709"/>
          <w:tab w:val="left" w:pos="2835"/>
        </w:tabs>
        <w:spacing w:before="120"/>
        <w:jc w:val="both"/>
        <w:rPr>
          <w:rFonts w:ascii="Calibri" w:hAnsi="Calibri" w:cs="Arial"/>
          <w:sz w:val="22"/>
          <w:szCs w:val="22"/>
        </w:rPr>
      </w:pPr>
      <w:r w:rsidRPr="00AB14A0">
        <w:rPr>
          <w:rFonts w:ascii="Calibri" w:hAnsi="Calibri" w:cs="Arial"/>
          <w:sz w:val="22"/>
          <w:szCs w:val="22"/>
        </w:rPr>
        <w:t xml:space="preserve">Ochrana před nebezpečným dotykem neživých částí je provedena dle </w:t>
      </w:r>
      <w:r w:rsidRPr="00071256">
        <w:rPr>
          <w:rFonts w:ascii="Calibri" w:hAnsi="Calibri" w:cs="Arial"/>
          <w:sz w:val="22"/>
          <w:szCs w:val="22"/>
        </w:rPr>
        <w:t>ČSN 33 2000-4-41 ED.3</w:t>
      </w:r>
      <w:r w:rsidRPr="00AB14A0">
        <w:rPr>
          <w:rFonts w:ascii="Calibri" w:hAnsi="Calibri" w:cs="Arial"/>
          <w:sz w:val="22"/>
          <w:szCs w:val="22"/>
        </w:rPr>
        <w:t xml:space="preserve">, čl. 413.1, samočinným odpojením od zdroje a musí odpovídat </w:t>
      </w:r>
      <w:r w:rsidRPr="00071256">
        <w:rPr>
          <w:rFonts w:ascii="Calibri" w:hAnsi="Calibri" w:cs="Arial"/>
          <w:sz w:val="22"/>
          <w:szCs w:val="22"/>
        </w:rPr>
        <w:t>ČSN 33 2000-4-41 ED.3</w:t>
      </w:r>
      <w:r w:rsidRPr="00AB14A0">
        <w:rPr>
          <w:rFonts w:ascii="Calibri" w:hAnsi="Calibri" w:cs="Arial"/>
          <w:sz w:val="22"/>
          <w:szCs w:val="22"/>
        </w:rPr>
        <w:t xml:space="preserve">, čl. 413.1.3, s ochranným vodičem dimenzovaným dle </w:t>
      </w:r>
      <w:r w:rsidRPr="00071256">
        <w:rPr>
          <w:rFonts w:ascii="Calibri" w:hAnsi="Calibri" w:cs="Arial"/>
          <w:sz w:val="22"/>
          <w:szCs w:val="22"/>
        </w:rPr>
        <w:t>ČSN 33 2000-5-54 ED.3</w:t>
      </w:r>
      <w:r w:rsidRPr="00AB14A0">
        <w:rPr>
          <w:rFonts w:ascii="Calibri" w:hAnsi="Calibri" w:cs="Arial"/>
          <w:sz w:val="22"/>
          <w:szCs w:val="22"/>
        </w:rPr>
        <w:t>, čl. 543.</w:t>
      </w:r>
    </w:p>
    <w:p w14:paraId="25123398" w14:textId="77777777" w:rsidR="009B46D0" w:rsidRPr="00AB14A0" w:rsidRDefault="009B46D0" w:rsidP="009B46D0">
      <w:pPr>
        <w:tabs>
          <w:tab w:val="left" w:pos="709"/>
        </w:tabs>
        <w:spacing w:before="120"/>
        <w:jc w:val="both"/>
        <w:rPr>
          <w:rFonts w:ascii="Calibri" w:hAnsi="Calibri" w:cs="Arial"/>
        </w:rPr>
      </w:pPr>
      <w:bookmarkStart w:id="17" w:name="_Toc237078059"/>
      <w:bookmarkStart w:id="18" w:name="_Toc239850957"/>
    </w:p>
    <w:bookmarkEnd w:id="17"/>
    <w:bookmarkEnd w:id="18"/>
    <w:p w14:paraId="46520DE8" w14:textId="77777777" w:rsidR="009B46D0" w:rsidRPr="00AB14A0" w:rsidRDefault="009B46D0" w:rsidP="009B46D0">
      <w:pPr>
        <w:pStyle w:val="nadpis3tz"/>
        <w:jc w:val="both"/>
      </w:pPr>
      <w:r w:rsidRPr="00AB14A0">
        <w:t xml:space="preserve">Určení vnějších vlivů </w:t>
      </w:r>
    </w:p>
    <w:p w14:paraId="54EC6641" w14:textId="77777777" w:rsidR="009B46D0" w:rsidRPr="00AB14A0" w:rsidRDefault="009B46D0" w:rsidP="009B46D0">
      <w:pPr>
        <w:ind w:firstLine="708"/>
        <w:jc w:val="both"/>
        <w:rPr>
          <w:rFonts w:ascii="Calibri" w:hAnsi="Calibri" w:cs="Arial"/>
          <w:sz w:val="22"/>
          <w:szCs w:val="22"/>
        </w:rPr>
      </w:pPr>
      <w:r w:rsidRPr="00AB14A0">
        <w:rPr>
          <w:rFonts w:ascii="Calibri" w:hAnsi="Calibri" w:cs="Arial"/>
          <w:sz w:val="22"/>
          <w:szCs w:val="22"/>
        </w:rPr>
        <w:t xml:space="preserve">V závislosti na členění prostor z hlediska nebezpečí úrazu elektrickým proudem (dle ČSN 332000-4-41 ed.2) a z hlediska působení vnějších vlivů (dle ČSN 33 2000-1 ed.2 a ČSN 33 2000-5-51 ed.3) není u slaboproudých rozvodů a zařízení vyprojektovaného rozsahu nutná úprava krytí (doplňkovými moduly či typovými prvky) nebo zapojení (dalších ochranných obvodů či zařízení) ani není nutné použít speciálních zařízení či technologií. Vnější vlivy dotčených prostor dle ČSN 33 2000-5-51 ed.3 – vnitřní prostory normální, venkovní prostory zvlášť nebezpečné. </w:t>
      </w:r>
    </w:p>
    <w:p w14:paraId="0C1BB7D0" w14:textId="77777777" w:rsidR="009B46D0" w:rsidRPr="00AB14A0" w:rsidRDefault="009B46D0" w:rsidP="009B46D0">
      <w:pPr>
        <w:pStyle w:val="nadpis1tz"/>
        <w:jc w:val="both"/>
        <w:rPr>
          <w:rFonts w:ascii="Calibri" w:hAnsi="Calibri"/>
        </w:rPr>
      </w:pPr>
      <w:r w:rsidRPr="00AB14A0">
        <w:rPr>
          <w:rFonts w:ascii="Calibri" w:hAnsi="Calibri"/>
        </w:rPr>
        <w:t>Projektové podklady</w:t>
      </w:r>
    </w:p>
    <w:p w14:paraId="1E676521" w14:textId="77777777" w:rsidR="009B46D0" w:rsidRDefault="009B46D0" w:rsidP="009B46D0">
      <w:pPr>
        <w:numPr>
          <w:ilvl w:val="0"/>
          <w:numId w:val="6"/>
        </w:numPr>
        <w:jc w:val="both"/>
        <w:rPr>
          <w:rFonts w:ascii="Calibri" w:hAnsi="Calibri" w:cs="Arial"/>
          <w:sz w:val="22"/>
          <w:szCs w:val="22"/>
        </w:rPr>
      </w:pPr>
      <w:r w:rsidRPr="00AB14A0">
        <w:rPr>
          <w:rFonts w:ascii="Calibri" w:hAnsi="Calibri" w:cs="Arial"/>
          <w:sz w:val="22"/>
          <w:szCs w:val="22"/>
        </w:rPr>
        <w:t>výkresová dokumentace stavební části</w:t>
      </w:r>
      <w:r>
        <w:rPr>
          <w:rFonts w:ascii="Calibri" w:hAnsi="Calibri" w:cs="Arial"/>
          <w:sz w:val="22"/>
          <w:szCs w:val="22"/>
        </w:rPr>
        <w:t xml:space="preserve"> – papírová podoba</w:t>
      </w:r>
    </w:p>
    <w:p w14:paraId="7F9F7029" w14:textId="77777777" w:rsidR="009B46D0" w:rsidRPr="00AB14A0" w:rsidRDefault="009B46D0" w:rsidP="009B46D0">
      <w:pPr>
        <w:numPr>
          <w:ilvl w:val="0"/>
          <w:numId w:val="6"/>
        </w:numPr>
        <w:jc w:val="both"/>
        <w:rPr>
          <w:rFonts w:ascii="Calibri" w:hAnsi="Calibri" w:cs="Arial"/>
          <w:sz w:val="22"/>
          <w:szCs w:val="22"/>
        </w:rPr>
      </w:pPr>
      <w:r>
        <w:rPr>
          <w:rFonts w:ascii="Calibri" w:hAnsi="Calibri" w:cs="Arial"/>
          <w:sz w:val="22"/>
          <w:szCs w:val="22"/>
        </w:rPr>
        <w:t xml:space="preserve">výkresová </w:t>
      </w:r>
      <w:r w:rsidRPr="00AB14A0">
        <w:rPr>
          <w:rFonts w:ascii="Calibri" w:hAnsi="Calibri" w:cs="Arial"/>
          <w:sz w:val="22"/>
          <w:szCs w:val="22"/>
        </w:rPr>
        <w:t xml:space="preserve">dokumentace </w:t>
      </w:r>
      <w:r>
        <w:rPr>
          <w:rFonts w:ascii="Calibri" w:hAnsi="Calibri" w:cs="Arial"/>
          <w:sz w:val="22"/>
          <w:szCs w:val="22"/>
        </w:rPr>
        <w:t>stávající EPS – papírová podoba</w:t>
      </w:r>
    </w:p>
    <w:p w14:paraId="229ED88C" w14:textId="77777777" w:rsidR="009B46D0" w:rsidRDefault="009B46D0" w:rsidP="009B46D0">
      <w:pPr>
        <w:numPr>
          <w:ilvl w:val="0"/>
          <w:numId w:val="6"/>
        </w:numPr>
        <w:jc w:val="both"/>
        <w:rPr>
          <w:rFonts w:ascii="Calibri" w:hAnsi="Calibri" w:cs="Arial"/>
          <w:sz w:val="22"/>
          <w:szCs w:val="22"/>
        </w:rPr>
      </w:pPr>
      <w:r>
        <w:rPr>
          <w:rFonts w:ascii="Calibri" w:hAnsi="Calibri" w:cs="Arial"/>
          <w:sz w:val="22"/>
          <w:szCs w:val="22"/>
        </w:rPr>
        <w:t>požárně bezpečnostní řešení stavby</w:t>
      </w:r>
    </w:p>
    <w:p w14:paraId="42E62BE1" w14:textId="77777777" w:rsidR="009B46D0" w:rsidRPr="00AB14A0" w:rsidRDefault="009B46D0" w:rsidP="009B46D0">
      <w:pPr>
        <w:numPr>
          <w:ilvl w:val="0"/>
          <w:numId w:val="6"/>
        </w:numPr>
        <w:jc w:val="both"/>
        <w:rPr>
          <w:rFonts w:ascii="Calibri" w:hAnsi="Calibri" w:cs="Arial"/>
          <w:sz w:val="22"/>
          <w:szCs w:val="22"/>
        </w:rPr>
      </w:pPr>
      <w:r w:rsidRPr="00AB14A0">
        <w:rPr>
          <w:rFonts w:ascii="Calibri" w:hAnsi="Calibri" w:cs="Arial"/>
          <w:sz w:val="22"/>
          <w:szCs w:val="22"/>
        </w:rPr>
        <w:t>podklady výrobců zařízení</w:t>
      </w:r>
    </w:p>
    <w:p w14:paraId="132E3959" w14:textId="77777777" w:rsidR="009B46D0" w:rsidRPr="00AB14A0" w:rsidRDefault="009B46D0" w:rsidP="009B46D0">
      <w:pPr>
        <w:numPr>
          <w:ilvl w:val="0"/>
          <w:numId w:val="6"/>
        </w:numPr>
        <w:jc w:val="both"/>
        <w:rPr>
          <w:rFonts w:ascii="Calibri" w:hAnsi="Calibri" w:cs="Arial"/>
          <w:sz w:val="22"/>
          <w:szCs w:val="22"/>
        </w:rPr>
      </w:pPr>
      <w:r w:rsidRPr="00AB14A0">
        <w:rPr>
          <w:rFonts w:ascii="Calibri" w:hAnsi="Calibri" w:cs="Arial"/>
          <w:sz w:val="22"/>
          <w:szCs w:val="22"/>
        </w:rPr>
        <w:lastRenderedPageBreak/>
        <w:t>požadavky uživatele, konzultace s investorem a ostatními specialisty</w:t>
      </w:r>
    </w:p>
    <w:p w14:paraId="6F5AC04E" w14:textId="77777777" w:rsidR="009B46D0" w:rsidRPr="00AB14A0" w:rsidRDefault="009B46D0" w:rsidP="009B46D0">
      <w:pPr>
        <w:numPr>
          <w:ilvl w:val="0"/>
          <w:numId w:val="6"/>
        </w:numPr>
        <w:jc w:val="both"/>
        <w:rPr>
          <w:rFonts w:ascii="Calibri" w:hAnsi="Calibri" w:cs="Arial"/>
          <w:sz w:val="22"/>
          <w:szCs w:val="22"/>
        </w:rPr>
      </w:pPr>
      <w:r w:rsidRPr="00AB14A0">
        <w:rPr>
          <w:rFonts w:ascii="Calibri" w:hAnsi="Calibri" w:cs="Arial"/>
          <w:sz w:val="22"/>
          <w:szCs w:val="22"/>
        </w:rPr>
        <w:t>související právní předpisy a normy ČSN, EN.</w:t>
      </w:r>
    </w:p>
    <w:p w14:paraId="07905A4A" w14:textId="77777777" w:rsidR="009B46D0" w:rsidRPr="00AB14A0" w:rsidRDefault="009B46D0" w:rsidP="009B46D0">
      <w:pPr>
        <w:jc w:val="both"/>
        <w:rPr>
          <w:rFonts w:ascii="Calibri" w:hAnsi="Calibri" w:cs="Arial"/>
        </w:rPr>
      </w:pPr>
    </w:p>
    <w:p w14:paraId="47E4765D" w14:textId="77777777" w:rsidR="009B46D0" w:rsidRPr="00AB14A0" w:rsidRDefault="009B46D0" w:rsidP="009B46D0">
      <w:pPr>
        <w:pStyle w:val="nadpis1tz"/>
        <w:jc w:val="both"/>
        <w:rPr>
          <w:rFonts w:ascii="Calibri" w:hAnsi="Calibri"/>
        </w:rPr>
      </w:pPr>
      <w:r w:rsidRPr="00AB14A0">
        <w:rPr>
          <w:rFonts w:ascii="Calibri" w:hAnsi="Calibri"/>
        </w:rPr>
        <w:t>Technické řešení</w:t>
      </w:r>
    </w:p>
    <w:p w14:paraId="229DB171" w14:textId="77777777" w:rsidR="009B46D0" w:rsidRPr="00AB14A0" w:rsidRDefault="009B46D0" w:rsidP="009B46D0">
      <w:pPr>
        <w:pStyle w:val="nadpis2tz"/>
        <w:numPr>
          <w:ilvl w:val="1"/>
          <w:numId w:val="1"/>
        </w:numPr>
        <w:tabs>
          <w:tab w:val="clear" w:pos="792"/>
          <w:tab w:val="num" w:pos="576"/>
        </w:tabs>
        <w:spacing w:before="120" w:after="120"/>
        <w:ind w:left="576" w:hanging="576"/>
        <w:rPr>
          <w:rFonts w:ascii="Calibri" w:hAnsi="Calibri" w:cs="Arial"/>
          <w:szCs w:val="24"/>
        </w:rPr>
      </w:pPr>
      <w:bookmarkStart w:id="19" w:name="_Toc201546327"/>
      <w:bookmarkStart w:id="20" w:name="_Toc105987363"/>
      <w:bookmarkStart w:id="21" w:name="_Toc115413274"/>
      <w:bookmarkStart w:id="22" w:name="_Toc137357199"/>
      <w:bookmarkStart w:id="23" w:name="_Toc115501615"/>
      <w:bookmarkStart w:id="24" w:name="_Toc134610024"/>
      <w:r w:rsidRPr="00AB14A0">
        <w:rPr>
          <w:rFonts w:ascii="Calibri" w:hAnsi="Calibri"/>
        </w:rPr>
        <w:t>Úvod</w:t>
      </w:r>
    </w:p>
    <w:p w14:paraId="16AD05DC" w14:textId="77777777" w:rsidR="009B46D0" w:rsidRPr="00AB14A0" w:rsidRDefault="009B46D0" w:rsidP="009B46D0">
      <w:pPr>
        <w:pStyle w:val="Normlnsodrkami1"/>
        <w:numPr>
          <w:ilvl w:val="0"/>
          <w:numId w:val="0"/>
        </w:numPr>
        <w:jc w:val="both"/>
        <w:rPr>
          <w:rFonts w:ascii="Calibri" w:hAnsi="Calibri" w:cs="Arial"/>
          <w:sz w:val="22"/>
          <w:szCs w:val="22"/>
        </w:rPr>
      </w:pPr>
      <w:r w:rsidRPr="00AB14A0">
        <w:rPr>
          <w:rFonts w:ascii="Calibri" w:hAnsi="Calibri" w:cs="Arial"/>
          <w:sz w:val="22"/>
          <w:szCs w:val="22"/>
        </w:rPr>
        <w:t>V </w:t>
      </w:r>
      <w:r>
        <w:rPr>
          <w:rFonts w:ascii="Calibri" w:hAnsi="Calibri" w:cs="Arial"/>
          <w:sz w:val="22"/>
          <w:szCs w:val="22"/>
        </w:rPr>
        <w:t>objektu</w:t>
      </w:r>
      <w:r w:rsidRPr="00AB14A0">
        <w:rPr>
          <w:rFonts w:ascii="Calibri" w:hAnsi="Calibri" w:cs="Arial"/>
          <w:sz w:val="22"/>
          <w:szCs w:val="22"/>
        </w:rPr>
        <w:t xml:space="preserve"> jsou instalována zařízení slaboproudé elektrotechniky v rozsahu:</w:t>
      </w:r>
    </w:p>
    <w:p w14:paraId="06C6792E" w14:textId="77777777" w:rsidR="009B46D0" w:rsidRPr="00AB14A0" w:rsidRDefault="009B46D0" w:rsidP="009B46D0">
      <w:pPr>
        <w:pStyle w:val="normaln"/>
        <w:numPr>
          <w:ilvl w:val="0"/>
          <w:numId w:val="8"/>
        </w:numPr>
        <w:jc w:val="both"/>
        <w:rPr>
          <w:rFonts w:ascii="Calibri" w:hAnsi="Calibri"/>
          <w:sz w:val="22"/>
          <w:szCs w:val="22"/>
        </w:rPr>
      </w:pPr>
      <w:r w:rsidRPr="00AB14A0">
        <w:rPr>
          <w:rFonts w:ascii="Calibri" w:hAnsi="Calibri"/>
          <w:sz w:val="22"/>
          <w:szCs w:val="22"/>
        </w:rPr>
        <w:t>Elektrická požární signalizace (EPS)</w:t>
      </w:r>
      <w:r>
        <w:rPr>
          <w:rFonts w:ascii="Calibri" w:hAnsi="Calibri"/>
          <w:sz w:val="22"/>
          <w:szCs w:val="22"/>
        </w:rPr>
        <w:t xml:space="preserve"> </w:t>
      </w:r>
    </w:p>
    <w:p w14:paraId="07238C4B" w14:textId="77777777" w:rsidR="009B46D0" w:rsidRPr="00AB14A0" w:rsidRDefault="009B46D0" w:rsidP="009B46D0">
      <w:pPr>
        <w:jc w:val="both"/>
        <w:rPr>
          <w:rFonts w:ascii="Calibri" w:hAnsi="Calibri" w:cs="Arial"/>
          <w:b/>
          <w:szCs w:val="24"/>
        </w:rPr>
      </w:pPr>
    </w:p>
    <w:p w14:paraId="79C9BDA8" w14:textId="77777777" w:rsidR="009B46D0" w:rsidRPr="00AB14A0" w:rsidRDefault="009B46D0" w:rsidP="009B46D0">
      <w:pPr>
        <w:pStyle w:val="nadpis2tz"/>
        <w:numPr>
          <w:ilvl w:val="1"/>
          <w:numId w:val="1"/>
        </w:numPr>
        <w:tabs>
          <w:tab w:val="clear" w:pos="792"/>
          <w:tab w:val="num" w:pos="576"/>
        </w:tabs>
        <w:spacing w:before="120" w:after="120"/>
        <w:ind w:left="576" w:hanging="576"/>
        <w:rPr>
          <w:rFonts w:ascii="Calibri" w:hAnsi="Calibri"/>
        </w:rPr>
      </w:pPr>
      <w:r w:rsidRPr="00AB14A0">
        <w:rPr>
          <w:rFonts w:ascii="Calibri" w:hAnsi="Calibri"/>
        </w:rPr>
        <w:t>Elektrická požární signalizace (EPS)</w:t>
      </w:r>
    </w:p>
    <w:p w14:paraId="4B7DE0DF" w14:textId="77777777" w:rsidR="009B46D0" w:rsidRPr="00AB14A0" w:rsidRDefault="009B46D0" w:rsidP="009B46D0">
      <w:pPr>
        <w:pStyle w:val="Normlntz"/>
        <w:rPr>
          <w:rFonts w:ascii="Calibri" w:hAnsi="Calibri" w:cs="Arial"/>
          <w:b/>
          <w:bCs/>
          <w:szCs w:val="52"/>
        </w:rPr>
      </w:pPr>
      <w:r w:rsidRPr="00AB14A0">
        <w:rPr>
          <w:rFonts w:ascii="Calibri" w:hAnsi="Calibri" w:cs="Arial"/>
          <w:b/>
          <w:bCs/>
          <w:szCs w:val="52"/>
        </w:rPr>
        <w:t>Požárně bezpečnostní řešení</w:t>
      </w:r>
    </w:p>
    <w:p w14:paraId="3728BB2E" w14:textId="77777777" w:rsidR="009B46D0" w:rsidRPr="00AB14A0" w:rsidRDefault="009B46D0" w:rsidP="009B46D0">
      <w:pPr>
        <w:pStyle w:val="Normlntz"/>
        <w:rPr>
          <w:rFonts w:ascii="Calibri" w:hAnsi="Calibri" w:cs="Arial"/>
          <w:b/>
          <w:bCs/>
          <w:szCs w:val="52"/>
        </w:rPr>
      </w:pPr>
    </w:p>
    <w:p w14:paraId="30A1AA54" w14:textId="77777777" w:rsidR="009B46D0" w:rsidRPr="00AB14A0" w:rsidRDefault="009B46D0" w:rsidP="009B46D0">
      <w:pPr>
        <w:ind w:firstLine="708"/>
        <w:jc w:val="both"/>
        <w:rPr>
          <w:rFonts w:ascii="Calibri" w:hAnsi="Calibri" w:cs="Arial"/>
          <w:sz w:val="22"/>
          <w:szCs w:val="22"/>
        </w:rPr>
      </w:pPr>
      <w:r w:rsidRPr="00AB14A0">
        <w:rPr>
          <w:rFonts w:ascii="Calibri" w:hAnsi="Calibri" w:cs="Arial"/>
          <w:sz w:val="22"/>
          <w:szCs w:val="22"/>
        </w:rPr>
        <w:t xml:space="preserve">Podle ČSN 34 2710, resp. ČSN EN 54 je adresovatelný systém EPS soubor ústředny a adresovatelných komponentů nebo neadresovatelných hlásičů připojených k ústředně pomocí adresovací jednotky, v němž je možno na ústředně identifikovat reakci každého adresovatelného komponentu nebo adresovací jednotky. </w:t>
      </w:r>
    </w:p>
    <w:p w14:paraId="19462049" w14:textId="22F85A17" w:rsidR="009B46D0" w:rsidRPr="00AB14A0" w:rsidRDefault="009B46D0" w:rsidP="009B46D0">
      <w:pPr>
        <w:jc w:val="both"/>
        <w:rPr>
          <w:rFonts w:ascii="Calibri" w:hAnsi="Calibri" w:cs="Arial"/>
          <w:sz w:val="22"/>
          <w:szCs w:val="22"/>
        </w:rPr>
      </w:pPr>
      <w:r w:rsidRPr="00AB14A0">
        <w:rPr>
          <w:rFonts w:ascii="Calibri" w:hAnsi="Calibri" w:cs="Arial"/>
          <w:sz w:val="22"/>
          <w:szCs w:val="22"/>
        </w:rPr>
        <w:t>Ústředna EPS je napojena na místo s trvalou obsluhou – dispečink v nepřetržitém provozu</w:t>
      </w:r>
      <w:r w:rsidR="00BA7DC6">
        <w:rPr>
          <w:rFonts w:ascii="Calibri" w:hAnsi="Calibri" w:cs="Arial"/>
          <w:sz w:val="22"/>
          <w:szCs w:val="22"/>
        </w:rPr>
        <w:t xml:space="preserve">. </w:t>
      </w:r>
      <w:r w:rsidRPr="00AB14A0">
        <w:rPr>
          <w:rFonts w:ascii="Calibri" w:hAnsi="Calibri" w:cs="Arial"/>
          <w:sz w:val="22"/>
          <w:szCs w:val="22"/>
        </w:rPr>
        <w:t xml:space="preserve">Použitá </w:t>
      </w:r>
      <w:proofErr w:type="gramStart"/>
      <w:r w:rsidRPr="00AB14A0">
        <w:rPr>
          <w:rFonts w:ascii="Calibri" w:hAnsi="Calibri" w:cs="Arial"/>
          <w:sz w:val="22"/>
          <w:szCs w:val="22"/>
        </w:rPr>
        <w:t>EPS</w:t>
      </w:r>
      <w:r w:rsidR="00BA7DC6">
        <w:rPr>
          <w:rFonts w:ascii="Calibri" w:hAnsi="Calibri" w:cs="Arial"/>
          <w:sz w:val="22"/>
          <w:szCs w:val="22"/>
        </w:rPr>
        <w:t xml:space="preserve"> -</w:t>
      </w:r>
      <w:r w:rsidRPr="00AB14A0">
        <w:rPr>
          <w:rFonts w:ascii="Calibri" w:hAnsi="Calibri" w:cs="Arial"/>
          <w:sz w:val="22"/>
          <w:szCs w:val="22"/>
        </w:rPr>
        <w:t xml:space="preserve"> </w:t>
      </w:r>
      <w:r w:rsidRPr="00071256">
        <w:rPr>
          <w:rFonts w:ascii="Calibri" w:hAnsi="Calibri" w:cs="Arial"/>
          <w:sz w:val="22"/>
          <w:szCs w:val="22"/>
        </w:rPr>
        <w:t>Schrack</w:t>
      </w:r>
      <w:proofErr w:type="gramEnd"/>
      <w:r w:rsidRPr="00071256">
        <w:rPr>
          <w:rFonts w:ascii="Calibri" w:hAnsi="Calibri" w:cs="Arial"/>
          <w:sz w:val="22"/>
          <w:szCs w:val="22"/>
        </w:rPr>
        <w:t xml:space="preserve"> Seconet </w:t>
      </w:r>
      <w:r w:rsidRPr="00AB14A0">
        <w:rPr>
          <w:rFonts w:ascii="Calibri" w:hAnsi="Calibri" w:cs="Arial"/>
          <w:sz w:val="22"/>
          <w:szCs w:val="22"/>
        </w:rPr>
        <w:t>umožňuje jednoznačnou identifikaci místa vzniku požáru a automaticky ovládat navazující požárně-technická zařízení (dále jen PTZ) v závislosti na místě a na času vzniku požáru.</w:t>
      </w:r>
    </w:p>
    <w:p w14:paraId="32514EA3" w14:textId="77777777" w:rsidR="009B46D0" w:rsidRDefault="009B46D0" w:rsidP="009B46D0">
      <w:pPr>
        <w:jc w:val="both"/>
        <w:rPr>
          <w:rFonts w:ascii="Calibri" w:hAnsi="Calibri" w:cs="Arial"/>
          <w:sz w:val="22"/>
          <w:szCs w:val="22"/>
        </w:rPr>
      </w:pPr>
      <w:r w:rsidRPr="00AB14A0">
        <w:rPr>
          <w:rFonts w:ascii="Calibri" w:hAnsi="Calibri" w:cs="Arial"/>
          <w:sz w:val="22"/>
          <w:szCs w:val="22"/>
        </w:rPr>
        <w:t>Dle ČSN  34</w:t>
      </w:r>
      <w:r>
        <w:rPr>
          <w:rFonts w:ascii="Calibri" w:hAnsi="Calibri" w:cs="Arial"/>
          <w:sz w:val="22"/>
          <w:szCs w:val="22"/>
        </w:rPr>
        <w:t xml:space="preserve"> </w:t>
      </w:r>
      <w:r w:rsidRPr="00AB14A0">
        <w:rPr>
          <w:rFonts w:ascii="Calibri" w:hAnsi="Calibri" w:cs="Arial"/>
          <w:sz w:val="22"/>
          <w:szCs w:val="22"/>
        </w:rPr>
        <w:t xml:space="preserve">2710 musí zůstat ústředna v provozu na náhradní zdroj 24 hodin, z toho 15 minut ve stavu signalizace požáru.  </w:t>
      </w:r>
    </w:p>
    <w:p w14:paraId="74428CF1" w14:textId="77777777" w:rsidR="009B46D0" w:rsidRDefault="009B46D0" w:rsidP="009B46D0">
      <w:pPr>
        <w:ind w:firstLine="708"/>
        <w:jc w:val="both"/>
        <w:rPr>
          <w:rFonts w:ascii="Calibri" w:hAnsi="Calibri" w:cs="Arial"/>
          <w:sz w:val="22"/>
          <w:szCs w:val="22"/>
        </w:rPr>
      </w:pPr>
      <w:r>
        <w:rPr>
          <w:rFonts w:ascii="Calibri" w:hAnsi="Calibri" w:cs="Arial"/>
          <w:sz w:val="22"/>
          <w:szCs w:val="22"/>
        </w:rPr>
        <w:t>V</w:t>
      </w:r>
      <w:r w:rsidRPr="00AB14A0">
        <w:rPr>
          <w:rFonts w:ascii="Calibri" w:hAnsi="Calibri" w:cs="Arial"/>
          <w:sz w:val="22"/>
          <w:szCs w:val="22"/>
        </w:rPr>
        <w:t> místnosti v 1.NP</w:t>
      </w:r>
      <w:r>
        <w:rPr>
          <w:rFonts w:ascii="Calibri" w:hAnsi="Calibri" w:cs="Arial"/>
          <w:sz w:val="22"/>
          <w:szCs w:val="22"/>
        </w:rPr>
        <w:t xml:space="preserve"> 1.08 sesterna je zařízení dálkového přenosu na pult HZS, klíčový trezor je umístěn u vchodu se signalizací, v zádveří je umístěno obslužné pole požární ochrany (OPPO).</w:t>
      </w:r>
    </w:p>
    <w:p w14:paraId="3825EF90" w14:textId="77777777" w:rsidR="009B46D0" w:rsidRPr="00AB14A0" w:rsidRDefault="009B46D0" w:rsidP="009B46D0">
      <w:pPr>
        <w:jc w:val="both"/>
        <w:rPr>
          <w:rFonts w:ascii="Calibri" w:hAnsi="Calibri" w:cs="Arial"/>
          <w:sz w:val="22"/>
          <w:szCs w:val="22"/>
        </w:rPr>
      </w:pPr>
      <w:r w:rsidRPr="00AB14A0">
        <w:rPr>
          <w:rFonts w:ascii="Calibri" w:hAnsi="Calibri" w:cs="Arial"/>
          <w:sz w:val="22"/>
          <w:szCs w:val="22"/>
        </w:rPr>
        <w:t xml:space="preserve">Instalovaný systém je plně adresovatelný s možností napojení analogových kruhových linek. </w:t>
      </w:r>
      <w:r>
        <w:rPr>
          <w:rFonts w:ascii="Calibri" w:hAnsi="Calibri" w:cs="Arial"/>
          <w:sz w:val="22"/>
          <w:szCs w:val="22"/>
        </w:rPr>
        <w:t>Stávající systém a rozsah detekčních bodů zůstane zachován stávající.</w:t>
      </w:r>
    </w:p>
    <w:p w14:paraId="22644473" w14:textId="77777777" w:rsidR="009B46D0" w:rsidRPr="00A70B06" w:rsidRDefault="009B46D0" w:rsidP="009B46D0">
      <w:pPr>
        <w:jc w:val="both"/>
        <w:rPr>
          <w:rFonts w:ascii="Calibri" w:hAnsi="Calibri" w:cs="Arial"/>
          <w:sz w:val="22"/>
          <w:szCs w:val="22"/>
        </w:rPr>
      </w:pPr>
    </w:p>
    <w:p w14:paraId="7BA2C125" w14:textId="77777777" w:rsidR="009B46D0" w:rsidRDefault="009B46D0" w:rsidP="009B46D0">
      <w:pPr>
        <w:jc w:val="both"/>
        <w:rPr>
          <w:rFonts w:ascii="Calibri" w:hAnsi="Calibri" w:cs="Arial"/>
          <w:b/>
          <w:bCs/>
          <w:color w:val="000000"/>
          <w:sz w:val="22"/>
          <w:szCs w:val="22"/>
        </w:rPr>
      </w:pPr>
      <w:r w:rsidRPr="00AB14A0">
        <w:rPr>
          <w:rFonts w:ascii="Calibri" w:hAnsi="Calibri" w:cs="Arial"/>
          <w:b/>
          <w:bCs/>
          <w:color w:val="000000"/>
          <w:sz w:val="22"/>
          <w:szCs w:val="22"/>
        </w:rPr>
        <w:t xml:space="preserve">EPS spouští </w:t>
      </w:r>
      <w:r>
        <w:rPr>
          <w:rFonts w:ascii="Calibri" w:hAnsi="Calibri" w:cs="Arial"/>
          <w:b/>
          <w:bCs/>
          <w:color w:val="000000"/>
          <w:sz w:val="22"/>
          <w:szCs w:val="22"/>
        </w:rPr>
        <w:t>režim DEN</w:t>
      </w:r>
    </w:p>
    <w:p w14:paraId="2DD8B2AF" w14:textId="77777777" w:rsidR="009B46D0" w:rsidRPr="00AB14A0" w:rsidRDefault="009B46D0" w:rsidP="009B46D0">
      <w:pPr>
        <w:jc w:val="both"/>
        <w:rPr>
          <w:rFonts w:ascii="Calibri" w:hAnsi="Calibri" w:cs="Arial"/>
          <w:b/>
          <w:bCs/>
          <w:color w:val="000000"/>
          <w:sz w:val="22"/>
          <w:szCs w:val="22"/>
        </w:rPr>
      </w:pPr>
      <w:r>
        <w:rPr>
          <w:rFonts w:ascii="Calibri" w:hAnsi="Calibri" w:cs="Arial"/>
          <w:b/>
          <w:bCs/>
          <w:color w:val="000000"/>
          <w:sz w:val="22"/>
          <w:szCs w:val="22"/>
        </w:rPr>
        <w:t>Automatické hlásiče</w:t>
      </w:r>
    </w:p>
    <w:p w14:paraId="6D4BC25B" w14:textId="77777777" w:rsidR="009B46D0" w:rsidRDefault="009B46D0" w:rsidP="009B46D0">
      <w:pPr>
        <w:widowControl w:val="0"/>
        <w:suppressAutoHyphens/>
        <w:ind w:left="360"/>
        <w:jc w:val="both"/>
        <w:rPr>
          <w:rFonts w:ascii="Calibri" w:hAnsi="Calibri" w:cs="Arial"/>
          <w:color w:val="000000"/>
          <w:sz w:val="22"/>
          <w:szCs w:val="22"/>
        </w:rPr>
      </w:pPr>
      <w:r>
        <w:rPr>
          <w:rFonts w:ascii="Calibri" w:hAnsi="Calibri" w:cs="Arial"/>
          <w:color w:val="000000"/>
          <w:sz w:val="22"/>
          <w:szCs w:val="22"/>
        </w:rPr>
        <w:t>Po 1. hlášení EPS ústředna zajistí:</w:t>
      </w:r>
    </w:p>
    <w:p w14:paraId="0E6C14A6"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Aktivace sirén dle nad podlaží</w:t>
      </w:r>
    </w:p>
    <w:p w14:paraId="6360D3E2"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Otevření dveří a oken pro přívod a odvod vzduchu objektu</w:t>
      </w:r>
    </w:p>
    <w:p w14:paraId="14AD6C0E"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Uvolnění blokovaných dveří proti neoprávněnému průchodu na únikové cesty (magnety)</w:t>
      </w:r>
    </w:p>
    <w:p w14:paraId="5C171E97"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Povel k příjezdu evakuačního výtahu do 1.NP</w:t>
      </w:r>
    </w:p>
    <w:p w14:paraId="7DFD67F6"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Hlavní uzávěr plynu – uzavření (pokud je instalovaná)</w:t>
      </w:r>
    </w:p>
    <w:p w14:paraId="7D8A31CA" w14:textId="77777777" w:rsidR="009B46D0" w:rsidRDefault="009B46D0" w:rsidP="009B46D0">
      <w:pPr>
        <w:widowControl w:val="0"/>
        <w:suppressAutoHyphens/>
        <w:jc w:val="both"/>
        <w:rPr>
          <w:rFonts w:ascii="Calibri" w:hAnsi="Calibri" w:cs="Arial"/>
          <w:b/>
          <w:bCs/>
          <w:color w:val="000000"/>
          <w:sz w:val="22"/>
          <w:szCs w:val="22"/>
        </w:rPr>
      </w:pPr>
      <w:r w:rsidRPr="000C6659">
        <w:rPr>
          <w:rFonts w:ascii="Calibri" w:hAnsi="Calibri" w:cs="Arial"/>
          <w:b/>
          <w:bCs/>
          <w:color w:val="000000"/>
          <w:sz w:val="22"/>
          <w:szCs w:val="22"/>
        </w:rPr>
        <w:t>Tlačítkové hlásiče</w:t>
      </w:r>
    </w:p>
    <w:p w14:paraId="39A5021A" w14:textId="77777777" w:rsidR="009B46D0" w:rsidRDefault="009B46D0" w:rsidP="009B46D0">
      <w:pPr>
        <w:widowControl w:val="0"/>
        <w:suppressAutoHyphens/>
        <w:ind w:left="360"/>
        <w:jc w:val="both"/>
        <w:rPr>
          <w:rFonts w:ascii="Calibri" w:hAnsi="Calibri" w:cs="Arial"/>
          <w:color w:val="000000"/>
          <w:sz w:val="22"/>
          <w:szCs w:val="22"/>
        </w:rPr>
      </w:pPr>
      <w:r>
        <w:rPr>
          <w:rFonts w:ascii="Calibri" w:hAnsi="Calibri" w:cs="Arial"/>
          <w:color w:val="000000"/>
          <w:sz w:val="22"/>
          <w:szCs w:val="22"/>
        </w:rPr>
        <w:t>Při hlášení od tlačítkového hlásiče EPS ústředna EPS zajistí:</w:t>
      </w:r>
    </w:p>
    <w:p w14:paraId="0A4E72B2"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Aktivace sirén dle nadpodlaží</w:t>
      </w:r>
    </w:p>
    <w:p w14:paraId="7E92C292"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Otevření dveří a oken pro přívod a odvod vzduchu objektu</w:t>
      </w:r>
    </w:p>
    <w:p w14:paraId="5F3F45CF"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Uvolnění blokovaných dveří proti neoprávněnému průchodu na únikové cesty (magnety)</w:t>
      </w:r>
    </w:p>
    <w:p w14:paraId="19661043"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Povel k příjezdu evakuačního výtahu do 1.NP</w:t>
      </w:r>
    </w:p>
    <w:p w14:paraId="7B8A89B1" w14:textId="77777777" w:rsidR="009B46D0" w:rsidRDefault="009B46D0" w:rsidP="009B46D0">
      <w:pPr>
        <w:widowControl w:val="0"/>
        <w:numPr>
          <w:ilvl w:val="0"/>
          <w:numId w:val="9"/>
        </w:numPr>
        <w:suppressAutoHyphens/>
        <w:jc w:val="both"/>
        <w:rPr>
          <w:rFonts w:ascii="Calibri" w:hAnsi="Calibri" w:cs="Arial"/>
          <w:color w:val="000000"/>
          <w:sz w:val="22"/>
          <w:szCs w:val="22"/>
        </w:rPr>
      </w:pPr>
      <w:r>
        <w:rPr>
          <w:rFonts w:ascii="Calibri" w:hAnsi="Calibri" w:cs="Arial"/>
          <w:color w:val="000000"/>
          <w:sz w:val="22"/>
          <w:szCs w:val="22"/>
        </w:rPr>
        <w:t>Hlavní uzávěr plynu – uzavření (pokud je instalovaná)</w:t>
      </w:r>
    </w:p>
    <w:p w14:paraId="0CD143B7" w14:textId="77777777" w:rsidR="009B46D0" w:rsidRDefault="009B46D0" w:rsidP="009B46D0">
      <w:pPr>
        <w:widowControl w:val="0"/>
        <w:suppressAutoHyphens/>
        <w:ind w:left="360"/>
        <w:jc w:val="both"/>
        <w:rPr>
          <w:rFonts w:ascii="Calibri" w:hAnsi="Calibri" w:cs="Arial"/>
          <w:color w:val="000000"/>
          <w:sz w:val="22"/>
          <w:szCs w:val="22"/>
        </w:rPr>
      </w:pPr>
    </w:p>
    <w:p w14:paraId="531F730F" w14:textId="77777777" w:rsidR="009B46D0" w:rsidRDefault="009B46D0" w:rsidP="009B46D0">
      <w:pPr>
        <w:jc w:val="both"/>
        <w:rPr>
          <w:rFonts w:ascii="Calibri" w:hAnsi="Calibri" w:cs="Arial"/>
          <w:b/>
          <w:bCs/>
          <w:color w:val="000000"/>
          <w:sz w:val="22"/>
          <w:szCs w:val="22"/>
        </w:rPr>
      </w:pPr>
      <w:r w:rsidRPr="00AB14A0">
        <w:rPr>
          <w:rFonts w:ascii="Calibri" w:hAnsi="Calibri" w:cs="Arial"/>
          <w:b/>
          <w:bCs/>
          <w:color w:val="000000"/>
          <w:sz w:val="22"/>
          <w:szCs w:val="22"/>
        </w:rPr>
        <w:t xml:space="preserve">EPS spouští </w:t>
      </w:r>
      <w:r>
        <w:rPr>
          <w:rFonts w:ascii="Calibri" w:hAnsi="Calibri" w:cs="Arial"/>
          <w:b/>
          <w:bCs/>
          <w:color w:val="000000"/>
          <w:sz w:val="22"/>
          <w:szCs w:val="22"/>
        </w:rPr>
        <w:t>režim DEN</w:t>
      </w:r>
    </w:p>
    <w:p w14:paraId="788DED66" w14:textId="77777777" w:rsidR="009B46D0" w:rsidRDefault="009B46D0" w:rsidP="009B46D0">
      <w:pPr>
        <w:widowControl w:val="0"/>
        <w:suppressAutoHyphens/>
        <w:jc w:val="both"/>
        <w:rPr>
          <w:rFonts w:ascii="Calibri" w:hAnsi="Calibri" w:cs="Arial"/>
          <w:color w:val="000000"/>
          <w:sz w:val="22"/>
          <w:szCs w:val="22"/>
        </w:rPr>
      </w:pPr>
      <w:r w:rsidRPr="000C6659">
        <w:rPr>
          <w:rFonts w:ascii="Calibri" w:hAnsi="Calibri" w:cs="Arial"/>
          <w:color w:val="000000"/>
          <w:sz w:val="22"/>
          <w:szCs w:val="22"/>
        </w:rPr>
        <w:t>Režim noc ne</w:t>
      </w:r>
      <w:r>
        <w:rPr>
          <w:rFonts w:ascii="Calibri" w:hAnsi="Calibri" w:cs="Arial"/>
          <w:color w:val="000000"/>
          <w:sz w:val="22"/>
          <w:szCs w:val="22"/>
        </w:rPr>
        <w:t>ní</w:t>
      </w:r>
      <w:r w:rsidRPr="000C6659">
        <w:rPr>
          <w:rFonts w:ascii="Calibri" w:hAnsi="Calibri" w:cs="Arial"/>
          <w:color w:val="000000"/>
          <w:sz w:val="22"/>
          <w:szCs w:val="22"/>
        </w:rPr>
        <w:t xml:space="preserve"> využit</w:t>
      </w:r>
    </w:p>
    <w:p w14:paraId="358CD9E9" w14:textId="77777777" w:rsidR="00D3051E" w:rsidRDefault="00D3051E" w:rsidP="009B46D0">
      <w:pPr>
        <w:widowControl w:val="0"/>
        <w:suppressAutoHyphens/>
        <w:jc w:val="both"/>
        <w:rPr>
          <w:rFonts w:ascii="Calibri" w:hAnsi="Calibri" w:cs="Arial"/>
          <w:color w:val="000000"/>
          <w:sz w:val="22"/>
          <w:szCs w:val="22"/>
        </w:rPr>
      </w:pPr>
    </w:p>
    <w:p w14:paraId="29810AC4" w14:textId="77777777" w:rsidR="00D3051E" w:rsidRPr="00D55A93" w:rsidRDefault="00D3051E" w:rsidP="009B46D0">
      <w:pPr>
        <w:widowControl w:val="0"/>
        <w:suppressAutoHyphens/>
        <w:jc w:val="both"/>
        <w:rPr>
          <w:rFonts w:ascii="Calibri" w:hAnsi="Calibri" w:cs="Arial"/>
          <w:color w:val="000000"/>
          <w:sz w:val="22"/>
          <w:szCs w:val="22"/>
        </w:rPr>
      </w:pPr>
    </w:p>
    <w:p w14:paraId="77D951EB" w14:textId="77777777" w:rsidR="009B46D0" w:rsidRPr="00AB14A0" w:rsidRDefault="009B46D0" w:rsidP="009B46D0">
      <w:pPr>
        <w:pStyle w:val="nadpis3tz"/>
        <w:jc w:val="both"/>
      </w:pPr>
      <w:bookmarkStart w:id="25" w:name="_Toc201546330"/>
      <w:bookmarkStart w:id="26" w:name="_Toc202844543"/>
      <w:bookmarkEnd w:id="19"/>
      <w:r w:rsidRPr="00AB14A0">
        <w:lastRenderedPageBreak/>
        <w:t>Koncepce řešení</w:t>
      </w:r>
    </w:p>
    <w:p w14:paraId="6728ABEA" w14:textId="25F88E1B" w:rsidR="009B46D0" w:rsidRDefault="009B46D0" w:rsidP="009B46D0">
      <w:pPr>
        <w:pStyle w:val="Normlntz"/>
        <w:ind w:firstLine="708"/>
        <w:rPr>
          <w:rFonts w:ascii="Calibri" w:hAnsi="Calibri" w:cs="Arial"/>
        </w:rPr>
      </w:pPr>
      <w:r w:rsidRPr="00AB14A0">
        <w:rPr>
          <w:rFonts w:ascii="Calibri" w:hAnsi="Calibri" w:cs="Arial"/>
        </w:rPr>
        <w:t>V</w:t>
      </w:r>
      <w:r>
        <w:rPr>
          <w:rFonts w:ascii="Calibri" w:hAnsi="Calibri" w:cs="Arial"/>
        </w:rPr>
        <w:t xml:space="preserve"> objektu na </w:t>
      </w:r>
      <w:r w:rsidR="00BA7DC6">
        <w:rPr>
          <w:rFonts w:ascii="Calibri" w:hAnsi="Calibri" w:cs="Arial"/>
        </w:rPr>
        <w:t>první vystavěné (starší)</w:t>
      </w:r>
      <w:r>
        <w:rPr>
          <w:rFonts w:ascii="Calibri" w:hAnsi="Calibri" w:cs="Arial"/>
        </w:rPr>
        <w:t xml:space="preserve"> části</w:t>
      </w:r>
      <w:r w:rsidR="00BA7DC6">
        <w:rPr>
          <w:rFonts w:ascii="Calibri" w:hAnsi="Calibri" w:cs="Arial"/>
        </w:rPr>
        <w:t>,</w:t>
      </w:r>
      <w:r>
        <w:rPr>
          <w:rFonts w:ascii="Calibri" w:hAnsi="Calibri" w:cs="Arial"/>
        </w:rPr>
        <w:t xml:space="preserve"> budou </w:t>
      </w:r>
      <w:r w:rsidR="00BA7DC6">
        <w:rPr>
          <w:rFonts w:ascii="Calibri" w:hAnsi="Calibri" w:cs="Arial"/>
        </w:rPr>
        <w:t>na</w:t>
      </w:r>
      <w:r>
        <w:rPr>
          <w:rFonts w:ascii="Calibri" w:hAnsi="Calibri" w:cs="Arial"/>
        </w:rPr>
        <w:t xml:space="preserve"> dveře do pokojů klientů </w:t>
      </w:r>
      <w:r w:rsidR="00BA7DC6">
        <w:rPr>
          <w:rFonts w:ascii="Calibri" w:hAnsi="Calibri" w:cs="Arial"/>
        </w:rPr>
        <w:t>doplněny samozavírače</w:t>
      </w:r>
      <w:r w:rsidR="006D2004">
        <w:rPr>
          <w:rFonts w:ascii="Calibri" w:hAnsi="Calibri" w:cs="Arial"/>
        </w:rPr>
        <w:t xml:space="preserve"> dle požadavku HZS a původního PBŘ</w:t>
      </w:r>
      <w:r w:rsidR="00BA7DC6">
        <w:rPr>
          <w:rFonts w:ascii="Calibri" w:hAnsi="Calibri" w:cs="Arial"/>
        </w:rPr>
        <w:t>.</w:t>
      </w:r>
      <w:r>
        <w:rPr>
          <w:rFonts w:ascii="Calibri" w:hAnsi="Calibri" w:cs="Arial"/>
        </w:rPr>
        <w:t xml:space="preserve"> </w:t>
      </w:r>
      <w:r w:rsidR="00BA7DC6">
        <w:rPr>
          <w:rFonts w:ascii="Calibri" w:hAnsi="Calibri" w:cs="Arial"/>
        </w:rPr>
        <w:t>D</w:t>
      </w:r>
      <w:r w:rsidR="006D2004">
        <w:rPr>
          <w:rFonts w:ascii="Calibri" w:hAnsi="Calibri" w:cs="Arial"/>
        </w:rPr>
        <w:t>ále je d</w:t>
      </w:r>
      <w:r>
        <w:rPr>
          <w:rFonts w:ascii="Calibri" w:hAnsi="Calibri" w:cs="Arial"/>
        </w:rPr>
        <w:t>le požadavků PBŘ nutné, aby tyto dveře byly v případě požáru uzavřeny, jelikož se nacházejí na hranicích požárních úseků. Na požadavek investora budou tyto dveře napojeny na systém EPS a samozavírače budou zprovozněny automaticky od systému EPS pouze v případě vyhlášení požáru systémem EPS, v běžném provozu nebudou dveře do pokojů klientů nijak blokovány.</w:t>
      </w:r>
    </w:p>
    <w:p w14:paraId="1E58207A" w14:textId="687D96A1" w:rsidR="009B46D0" w:rsidRDefault="009B46D0" w:rsidP="009B46D0">
      <w:pPr>
        <w:pStyle w:val="Normlntz"/>
        <w:ind w:firstLine="708"/>
        <w:rPr>
          <w:rFonts w:ascii="Calibri" w:hAnsi="Calibri" w:cs="Arial"/>
        </w:rPr>
      </w:pPr>
      <w:r>
        <w:rPr>
          <w:rFonts w:ascii="Calibri" w:hAnsi="Calibri" w:cs="Arial"/>
        </w:rPr>
        <w:t xml:space="preserve">Pro potřeby projektu a nutné doplnění systému EPS, jak z funkčního hlediska, tak i technického, jsou níže uvedeny referenční typy dveřních samozavíračů, které byly projektem předpokládány. </w:t>
      </w:r>
      <w:r w:rsidR="00025631">
        <w:rPr>
          <w:rFonts w:ascii="Calibri" w:hAnsi="Calibri" w:cs="Arial"/>
        </w:rPr>
        <w:t>Vybírány byly i z důvodu certifikace s požárními dveřmi.</w:t>
      </w:r>
    </w:p>
    <w:p w14:paraId="35E2B473" w14:textId="610E8F1F" w:rsidR="009B46D0" w:rsidRDefault="009B46D0" w:rsidP="009B46D0">
      <w:pPr>
        <w:pStyle w:val="Normlntz"/>
        <w:ind w:firstLine="708"/>
        <w:rPr>
          <w:rFonts w:ascii="Calibri" w:hAnsi="Calibri" w:cs="Arial"/>
        </w:rPr>
      </w:pPr>
      <w:r>
        <w:rPr>
          <w:rFonts w:ascii="Calibri" w:hAnsi="Calibri" w:cs="Arial"/>
        </w:rPr>
        <w:t>Pro dveře od pokojů klientů</w:t>
      </w:r>
      <w:r w:rsidR="004C630D">
        <w:rPr>
          <w:rFonts w:ascii="Calibri" w:hAnsi="Calibri" w:cs="Arial"/>
        </w:rPr>
        <w:t xml:space="preserve"> (na výkrese označeno – Ovládání dveří)</w:t>
      </w:r>
      <w:r>
        <w:rPr>
          <w:rFonts w:ascii="Calibri" w:hAnsi="Calibri" w:cs="Arial"/>
        </w:rPr>
        <w:t xml:space="preserve"> byl jako referenční typ zvolen </w:t>
      </w:r>
      <w:r w:rsidRPr="00F925A9">
        <w:rPr>
          <w:rFonts w:ascii="Calibri" w:hAnsi="Calibri" w:cs="Arial"/>
          <w:b/>
          <w:bCs/>
        </w:rPr>
        <w:t>DC700G-FM</w:t>
      </w:r>
      <w:r>
        <w:rPr>
          <w:rFonts w:ascii="Calibri" w:hAnsi="Calibri" w:cs="Arial"/>
        </w:rPr>
        <w:t xml:space="preserve"> výrobce </w:t>
      </w:r>
      <w:proofErr w:type="spellStart"/>
      <w:r>
        <w:rPr>
          <w:rFonts w:ascii="Calibri" w:hAnsi="Calibri" w:cs="Arial"/>
        </w:rPr>
        <w:t>Assa</w:t>
      </w:r>
      <w:proofErr w:type="spellEnd"/>
      <w:r>
        <w:rPr>
          <w:rFonts w:ascii="Calibri" w:hAnsi="Calibri" w:cs="Arial"/>
        </w:rPr>
        <w:t xml:space="preserve"> </w:t>
      </w:r>
      <w:proofErr w:type="spellStart"/>
      <w:r>
        <w:rPr>
          <w:rFonts w:ascii="Calibri" w:hAnsi="Calibri" w:cs="Arial"/>
        </w:rPr>
        <w:t>Abloy</w:t>
      </w:r>
      <w:proofErr w:type="spellEnd"/>
      <w:r>
        <w:rPr>
          <w:rFonts w:ascii="Calibri" w:hAnsi="Calibri" w:cs="Arial"/>
        </w:rPr>
        <w:t xml:space="preserve">. </w:t>
      </w:r>
    </w:p>
    <w:p w14:paraId="5531683B" w14:textId="77777777" w:rsidR="009B46D0" w:rsidRPr="00F925A9" w:rsidRDefault="009B46D0" w:rsidP="009B46D0">
      <w:pPr>
        <w:pStyle w:val="Normlntz"/>
        <w:rPr>
          <w:rFonts w:ascii="Calibri" w:hAnsi="Calibri" w:cs="Arial"/>
        </w:rPr>
      </w:pPr>
      <w:r w:rsidRPr="00F925A9">
        <w:rPr>
          <w:rFonts w:ascii="Calibri" w:hAnsi="Calibri" w:cs="Arial"/>
        </w:rPr>
        <w:t>Popis produktu</w:t>
      </w:r>
      <w:r>
        <w:rPr>
          <w:rFonts w:ascii="Calibri" w:hAnsi="Calibri" w:cs="Arial"/>
        </w:rPr>
        <w:t xml:space="preserve"> – Dveřní</w:t>
      </w:r>
      <w:r w:rsidRPr="00F925A9">
        <w:rPr>
          <w:rFonts w:ascii="Calibri" w:hAnsi="Calibri" w:cs="Arial"/>
        </w:rPr>
        <w:t xml:space="preserve"> zavírač Free-</w:t>
      </w:r>
      <w:proofErr w:type="spellStart"/>
      <w:r w:rsidRPr="00F925A9">
        <w:rPr>
          <w:rFonts w:ascii="Calibri" w:hAnsi="Calibri" w:cs="Arial"/>
        </w:rPr>
        <w:t>Motion</w:t>
      </w:r>
      <w:proofErr w:type="spellEnd"/>
      <w:r w:rsidRPr="00F925A9">
        <w:rPr>
          <w:rFonts w:ascii="Calibri" w:hAnsi="Calibri" w:cs="Arial"/>
        </w:rPr>
        <w:t>® s funkcí volného otáčení od úhlu otevření dveří ≥ 0° a výškově nastavitelnou vodicí lištou</w:t>
      </w:r>
      <w:r>
        <w:rPr>
          <w:rFonts w:ascii="Calibri" w:hAnsi="Calibri" w:cs="Arial"/>
        </w:rPr>
        <w:t xml:space="preserve">, </w:t>
      </w:r>
      <w:proofErr w:type="spellStart"/>
      <w:r w:rsidRPr="00F925A9">
        <w:rPr>
          <w:rFonts w:ascii="Calibri" w:hAnsi="Calibri" w:cs="Arial"/>
        </w:rPr>
        <w:t>DIBt</w:t>
      </w:r>
      <w:proofErr w:type="spellEnd"/>
      <w:r w:rsidRPr="00F925A9">
        <w:rPr>
          <w:rFonts w:ascii="Calibri" w:hAnsi="Calibri" w:cs="Arial"/>
        </w:rPr>
        <w:t xml:space="preserve"> testován jako udržovací systém s různými systémy detektorů kouře</w:t>
      </w:r>
      <w:r>
        <w:rPr>
          <w:rFonts w:ascii="Calibri" w:hAnsi="Calibri" w:cs="Arial"/>
        </w:rPr>
        <w:t xml:space="preserve">, </w:t>
      </w:r>
      <w:r w:rsidRPr="00F925A9">
        <w:rPr>
          <w:rFonts w:ascii="Calibri" w:hAnsi="Calibri" w:cs="Arial"/>
        </w:rPr>
        <w:t>Certifikováno v souladu s EN 1155/1154, velikost 3-6</w:t>
      </w:r>
      <w:r>
        <w:rPr>
          <w:rFonts w:ascii="Calibri" w:hAnsi="Calibri" w:cs="Arial"/>
        </w:rPr>
        <w:t xml:space="preserve"> </w:t>
      </w:r>
      <w:r w:rsidRPr="00F925A9">
        <w:rPr>
          <w:rFonts w:ascii="Calibri" w:hAnsi="Calibri" w:cs="Arial"/>
        </w:rPr>
        <w:t>Vhodné pro protipožární a kouřotěsné dveře</w:t>
      </w:r>
      <w:r>
        <w:rPr>
          <w:rFonts w:ascii="Calibri" w:hAnsi="Calibri" w:cs="Arial"/>
        </w:rPr>
        <w:t xml:space="preserve"> </w:t>
      </w:r>
      <w:r w:rsidRPr="00F925A9">
        <w:rPr>
          <w:rFonts w:ascii="Calibri" w:hAnsi="Calibri" w:cs="Arial"/>
        </w:rPr>
        <w:t>Pro jednočinné dveře do šířky 1400 mm</w:t>
      </w:r>
      <w:r>
        <w:rPr>
          <w:rFonts w:ascii="Calibri" w:hAnsi="Calibri" w:cs="Arial"/>
        </w:rPr>
        <w:t xml:space="preserve">. </w:t>
      </w:r>
      <w:r w:rsidRPr="00F925A9">
        <w:rPr>
          <w:rFonts w:ascii="Calibri" w:hAnsi="Calibri" w:cs="Arial"/>
        </w:rPr>
        <w:t>Varianty montáže dveřního křídla a montáže rámu na straně závěsu a montáže rámu na opačné straně závěsu</w:t>
      </w:r>
      <w:r>
        <w:rPr>
          <w:rFonts w:ascii="Calibri" w:hAnsi="Calibri" w:cs="Arial"/>
        </w:rPr>
        <w:t xml:space="preserve">. </w:t>
      </w:r>
      <w:r w:rsidRPr="00F925A9">
        <w:rPr>
          <w:rFonts w:ascii="Calibri" w:hAnsi="Calibri" w:cs="Arial"/>
        </w:rPr>
        <w:t>Splňuje požadavky na bezbariérové ​​budovy (EA / CEN TR 15894)</w:t>
      </w:r>
    </w:p>
    <w:p w14:paraId="63789212" w14:textId="77777777" w:rsidR="009B46D0" w:rsidRDefault="009B46D0" w:rsidP="009B46D0">
      <w:pPr>
        <w:pStyle w:val="Normlntz"/>
        <w:rPr>
          <w:rFonts w:ascii="Calibri" w:hAnsi="Calibri" w:cs="Arial"/>
        </w:rPr>
      </w:pPr>
      <w:r w:rsidRPr="00F925A9">
        <w:rPr>
          <w:rFonts w:ascii="Calibri" w:hAnsi="Calibri" w:cs="Arial"/>
        </w:rPr>
        <w:t xml:space="preserve">Snadné, první otevírání dveří díky rychle se snižující síle otevírání. </w:t>
      </w:r>
      <w:r w:rsidRPr="00F925A9">
        <w:rPr>
          <w:rFonts w:ascii="Calibri" w:hAnsi="Calibri" w:cs="Arial"/>
          <w:b/>
          <w:bCs/>
        </w:rPr>
        <w:t>Když je aktivní, funkce volného pohybu umožňuje trvalé otevření dveří bez odporu zavírače dveří</w:t>
      </w:r>
      <w:r>
        <w:rPr>
          <w:rFonts w:ascii="Calibri" w:hAnsi="Calibri" w:cs="Arial"/>
          <w:b/>
          <w:bCs/>
        </w:rPr>
        <w:t xml:space="preserve">. </w:t>
      </w:r>
      <w:r w:rsidRPr="00F925A9">
        <w:rPr>
          <w:rFonts w:ascii="Calibri" w:hAnsi="Calibri" w:cs="Arial"/>
          <w:b/>
          <w:bCs/>
        </w:rPr>
        <w:t>Dveře zůstávají v režimu volného otáčení, dokud se nevypne napájení</w:t>
      </w:r>
      <w:r>
        <w:rPr>
          <w:rFonts w:ascii="Calibri" w:hAnsi="Calibri" w:cs="Arial"/>
        </w:rPr>
        <w:t xml:space="preserve">. </w:t>
      </w:r>
      <w:r w:rsidRPr="00F925A9">
        <w:rPr>
          <w:rFonts w:ascii="Calibri" w:hAnsi="Calibri" w:cs="Arial"/>
        </w:rPr>
        <w:t>Montáž dveřního křídla a rámu na stranu pantů, levé dveře DIN a pravé dveře DIN</w:t>
      </w:r>
      <w:r>
        <w:rPr>
          <w:rFonts w:ascii="Calibri" w:hAnsi="Calibri" w:cs="Arial"/>
        </w:rPr>
        <w:t xml:space="preserve">. </w:t>
      </w:r>
      <w:r w:rsidRPr="00F925A9">
        <w:rPr>
          <w:rFonts w:ascii="Calibri" w:hAnsi="Calibri" w:cs="Arial"/>
        </w:rPr>
        <w:t>Osa plynule výškově nastavitelná až do 14 mm</w:t>
      </w:r>
      <w:r>
        <w:rPr>
          <w:rFonts w:ascii="Calibri" w:hAnsi="Calibri" w:cs="Arial"/>
        </w:rPr>
        <w:t xml:space="preserve">. </w:t>
      </w:r>
      <w:r w:rsidRPr="00F925A9">
        <w:rPr>
          <w:rFonts w:ascii="Calibri" w:hAnsi="Calibri" w:cs="Arial"/>
        </w:rPr>
        <w:t>Úhel otevření až 170°</w:t>
      </w:r>
      <w:r>
        <w:rPr>
          <w:rFonts w:ascii="Calibri" w:hAnsi="Calibri" w:cs="Arial"/>
        </w:rPr>
        <w:t xml:space="preserve">. </w:t>
      </w:r>
      <w:r w:rsidRPr="00F925A9">
        <w:rPr>
          <w:rFonts w:ascii="Calibri" w:hAnsi="Calibri" w:cs="Arial"/>
        </w:rPr>
        <w:t>Variabilně nastavitelná zavírací síla</w:t>
      </w:r>
      <w:r>
        <w:rPr>
          <w:rFonts w:ascii="Calibri" w:hAnsi="Calibri" w:cs="Arial"/>
        </w:rPr>
        <w:t xml:space="preserve">. </w:t>
      </w:r>
      <w:r w:rsidRPr="00F925A9">
        <w:rPr>
          <w:rFonts w:ascii="Calibri" w:hAnsi="Calibri" w:cs="Arial"/>
        </w:rPr>
        <w:t>Termodynamické ventily pro konzistentní výkon</w:t>
      </w:r>
      <w:r>
        <w:rPr>
          <w:rFonts w:ascii="Calibri" w:hAnsi="Calibri" w:cs="Arial"/>
        </w:rPr>
        <w:t xml:space="preserve">. </w:t>
      </w:r>
      <w:r w:rsidRPr="00F925A9">
        <w:rPr>
          <w:rFonts w:ascii="Calibri" w:hAnsi="Calibri" w:cs="Arial"/>
        </w:rPr>
        <w:t>Efektivní nastavitelný rozsah rychlosti aretace</w:t>
      </w:r>
      <w:r>
        <w:rPr>
          <w:rFonts w:ascii="Calibri" w:hAnsi="Calibri" w:cs="Arial"/>
        </w:rPr>
        <w:t>.</w:t>
      </w:r>
    </w:p>
    <w:p w14:paraId="2388B94C" w14:textId="7B775AE2" w:rsidR="009B46D0" w:rsidRDefault="009B46D0" w:rsidP="009B46D0">
      <w:pPr>
        <w:pStyle w:val="Normlntz"/>
        <w:ind w:firstLine="708"/>
        <w:rPr>
          <w:rFonts w:ascii="Calibri" w:hAnsi="Calibri" w:cs="Arial"/>
        </w:rPr>
      </w:pPr>
      <w:r>
        <w:rPr>
          <w:rFonts w:ascii="Calibri" w:hAnsi="Calibri" w:cs="Arial"/>
        </w:rPr>
        <w:t>Pro dveře od místností pro personál</w:t>
      </w:r>
      <w:r w:rsidR="004C630D">
        <w:rPr>
          <w:rFonts w:ascii="Calibri" w:hAnsi="Calibri" w:cs="Arial"/>
        </w:rPr>
        <w:t xml:space="preserve"> (na výkrese označeno – Samozavírač)</w:t>
      </w:r>
      <w:r>
        <w:rPr>
          <w:rFonts w:ascii="Calibri" w:hAnsi="Calibri" w:cs="Arial"/>
        </w:rPr>
        <w:t xml:space="preserve">, kde se nepředpokládá pohyb klientů byl jako referenční typ zvolen </w:t>
      </w:r>
      <w:r w:rsidR="00025631" w:rsidRPr="00025631">
        <w:rPr>
          <w:rFonts w:ascii="Calibri" w:hAnsi="Calibri" w:cs="Arial"/>
          <w:b/>
          <w:bCs/>
        </w:rPr>
        <w:t>DC500</w:t>
      </w:r>
      <w:r w:rsidRPr="00F925A9">
        <w:rPr>
          <w:rFonts w:ascii="Calibri" w:hAnsi="Calibri" w:cs="Arial"/>
        </w:rPr>
        <w:t xml:space="preserve"> </w:t>
      </w:r>
      <w:r>
        <w:rPr>
          <w:rFonts w:ascii="Calibri" w:hAnsi="Calibri" w:cs="Arial"/>
        </w:rPr>
        <w:t xml:space="preserve">výrobce </w:t>
      </w:r>
      <w:proofErr w:type="spellStart"/>
      <w:r>
        <w:rPr>
          <w:rFonts w:ascii="Calibri" w:hAnsi="Calibri" w:cs="Arial"/>
        </w:rPr>
        <w:t>Assa</w:t>
      </w:r>
      <w:proofErr w:type="spellEnd"/>
      <w:r>
        <w:rPr>
          <w:rFonts w:ascii="Calibri" w:hAnsi="Calibri" w:cs="Arial"/>
        </w:rPr>
        <w:t xml:space="preserve"> </w:t>
      </w:r>
      <w:proofErr w:type="spellStart"/>
      <w:r>
        <w:rPr>
          <w:rFonts w:ascii="Calibri" w:hAnsi="Calibri" w:cs="Arial"/>
        </w:rPr>
        <w:t>Abloy</w:t>
      </w:r>
      <w:proofErr w:type="spellEnd"/>
      <w:r>
        <w:rPr>
          <w:rFonts w:ascii="Calibri" w:hAnsi="Calibri" w:cs="Arial"/>
        </w:rPr>
        <w:t xml:space="preserve">. </w:t>
      </w:r>
    </w:p>
    <w:p w14:paraId="3C30F1FC" w14:textId="400B4BC0" w:rsidR="009B46D0" w:rsidRDefault="009B46D0" w:rsidP="00025631">
      <w:pPr>
        <w:pStyle w:val="Normlntz"/>
        <w:rPr>
          <w:rFonts w:ascii="Calibri" w:hAnsi="Calibri" w:cs="Arial"/>
        </w:rPr>
      </w:pPr>
      <w:r w:rsidRPr="00F925A9">
        <w:rPr>
          <w:rFonts w:ascii="Calibri" w:hAnsi="Calibri" w:cs="Arial"/>
        </w:rPr>
        <w:t>Popis produktu</w:t>
      </w:r>
      <w:r>
        <w:rPr>
          <w:rFonts w:ascii="Calibri" w:hAnsi="Calibri" w:cs="Arial"/>
        </w:rPr>
        <w:t xml:space="preserve"> – </w:t>
      </w:r>
      <w:r w:rsidR="00025631" w:rsidRPr="00025631">
        <w:rPr>
          <w:rFonts w:ascii="Calibri" w:hAnsi="Calibri" w:cs="Arial"/>
        </w:rPr>
        <w:t xml:space="preserve">Dveřní zavírač s technologií </w:t>
      </w:r>
      <w:proofErr w:type="spellStart"/>
      <w:r w:rsidR="00025631" w:rsidRPr="00025631">
        <w:rPr>
          <w:rFonts w:ascii="Calibri" w:hAnsi="Calibri" w:cs="Arial"/>
        </w:rPr>
        <w:t>Cam-Motion</w:t>
      </w:r>
      <w:proofErr w:type="spellEnd"/>
      <w:r w:rsidR="00025631" w:rsidRPr="00025631">
        <w:rPr>
          <w:rFonts w:ascii="Calibri" w:hAnsi="Calibri" w:cs="Arial"/>
        </w:rPr>
        <w:t>® a výškově nastavitelnou vodicí lištou</w:t>
      </w:r>
      <w:r w:rsidR="00025631">
        <w:rPr>
          <w:rFonts w:ascii="Calibri" w:hAnsi="Calibri" w:cs="Arial"/>
        </w:rPr>
        <w:t xml:space="preserve">, </w:t>
      </w:r>
      <w:r w:rsidR="00025631" w:rsidRPr="00025631">
        <w:rPr>
          <w:rFonts w:ascii="Calibri" w:hAnsi="Calibri" w:cs="Arial"/>
        </w:rPr>
        <w:t>pro požárně odolné a kouřotěsné dveře</w:t>
      </w:r>
      <w:r w:rsidR="00025631">
        <w:rPr>
          <w:rFonts w:ascii="Calibri" w:hAnsi="Calibri" w:cs="Arial"/>
        </w:rPr>
        <w:t xml:space="preserve">, </w:t>
      </w:r>
      <w:r w:rsidR="00025631" w:rsidRPr="00025631">
        <w:rPr>
          <w:rFonts w:ascii="Calibri" w:hAnsi="Calibri" w:cs="Arial"/>
        </w:rPr>
        <w:t>pro dveře do šířky 1 100mm a váhy 80 kg</w:t>
      </w:r>
      <w:r w:rsidR="00025631">
        <w:rPr>
          <w:rFonts w:ascii="Calibri" w:hAnsi="Calibri" w:cs="Arial"/>
        </w:rPr>
        <w:t xml:space="preserve">, </w:t>
      </w:r>
      <w:r w:rsidR="00025631" w:rsidRPr="00025631">
        <w:rPr>
          <w:rFonts w:ascii="Calibri" w:hAnsi="Calibri" w:cs="Arial"/>
        </w:rPr>
        <w:t>rozsah síly EN 1-4</w:t>
      </w:r>
      <w:r w:rsidR="00025631">
        <w:rPr>
          <w:rFonts w:ascii="Calibri" w:hAnsi="Calibri" w:cs="Arial"/>
        </w:rPr>
        <w:t xml:space="preserve">, </w:t>
      </w:r>
      <w:r w:rsidR="00025631" w:rsidRPr="00025631">
        <w:rPr>
          <w:rFonts w:ascii="Calibri" w:hAnsi="Calibri" w:cs="Arial"/>
        </w:rPr>
        <w:t>osvědčení o shodě s normou EN 1154 s kluzným ramínkem G193 a G195</w:t>
      </w:r>
      <w:r w:rsidR="00025631">
        <w:rPr>
          <w:rFonts w:ascii="Calibri" w:hAnsi="Calibri" w:cs="Arial"/>
        </w:rPr>
        <w:t xml:space="preserve">, </w:t>
      </w:r>
      <w:r w:rsidR="00025631" w:rsidRPr="00025631">
        <w:rPr>
          <w:rFonts w:ascii="Calibri" w:hAnsi="Calibri" w:cs="Arial"/>
        </w:rPr>
        <w:t>použití pro levé i pravé dveře</w:t>
      </w:r>
      <w:r w:rsidR="00025631">
        <w:rPr>
          <w:rFonts w:ascii="Calibri" w:hAnsi="Calibri" w:cs="Arial"/>
        </w:rPr>
        <w:t xml:space="preserve">, </w:t>
      </w:r>
      <w:r w:rsidR="00025631" w:rsidRPr="00025631">
        <w:rPr>
          <w:rFonts w:ascii="Calibri" w:hAnsi="Calibri" w:cs="Arial"/>
        </w:rPr>
        <w:t>plynule nastavitelná rychlost zavírání a dovírání dveří</w:t>
      </w:r>
      <w:r w:rsidR="00025631">
        <w:rPr>
          <w:rFonts w:ascii="Calibri" w:hAnsi="Calibri" w:cs="Arial"/>
        </w:rPr>
        <w:t xml:space="preserve">, </w:t>
      </w:r>
      <w:r w:rsidR="00025631" w:rsidRPr="00025631">
        <w:rPr>
          <w:rFonts w:ascii="Calibri" w:hAnsi="Calibri" w:cs="Arial"/>
        </w:rPr>
        <w:t>plynule nastavitelná síla zavírání</w:t>
      </w:r>
      <w:r w:rsidR="00025631">
        <w:rPr>
          <w:rFonts w:ascii="Calibri" w:hAnsi="Calibri" w:cs="Arial"/>
        </w:rPr>
        <w:t xml:space="preserve">, </w:t>
      </w:r>
      <w:r w:rsidR="00025631" w:rsidRPr="00025631">
        <w:rPr>
          <w:rFonts w:ascii="Calibri" w:hAnsi="Calibri" w:cs="Arial"/>
        </w:rPr>
        <w:t>úhel otevření do 170°(na straně pantů), úhel otevření 120°(na straně proti pantům)</w:t>
      </w:r>
      <w:r w:rsidR="00025631">
        <w:rPr>
          <w:rFonts w:ascii="Calibri" w:hAnsi="Calibri" w:cs="Arial"/>
        </w:rPr>
        <w:t xml:space="preserve">, </w:t>
      </w:r>
      <w:r w:rsidR="00025631" w:rsidRPr="00025631">
        <w:rPr>
          <w:rFonts w:ascii="Calibri" w:hAnsi="Calibri" w:cs="Arial"/>
        </w:rPr>
        <w:t>snadná instalace pomocí nastavení ramínka do 14mm</w:t>
      </w:r>
      <w:r w:rsidR="00025631">
        <w:rPr>
          <w:rFonts w:ascii="Calibri" w:hAnsi="Calibri" w:cs="Arial"/>
        </w:rPr>
        <w:t xml:space="preserve">, </w:t>
      </w:r>
      <w:r w:rsidR="00025631" w:rsidRPr="00025631">
        <w:rPr>
          <w:rFonts w:ascii="Calibri" w:hAnsi="Calibri" w:cs="Arial"/>
        </w:rPr>
        <w:t>vysoká odolnost a stálost parametrů při extrémních teplotách -15˚C až + 45˚C</w:t>
      </w:r>
      <w:r w:rsidR="00025631">
        <w:rPr>
          <w:rFonts w:ascii="Calibri" w:hAnsi="Calibri" w:cs="Arial"/>
        </w:rPr>
        <w:t xml:space="preserve">, </w:t>
      </w:r>
      <w:r w:rsidR="00025631" w:rsidRPr="00025631">
        <w:rPr>
          <w:rFonts w:ascii="Calibri" w:hAnsi="Calibri" w:cs="Arial"/>
        </w:rPr>
        <w:t>provedení: stříbrná</w:t>
      </w:r>
      <w:r>
        <w:rPr>
          <w:rFonts w:ascii="Calibri" w:hAnsi="Calibri" w:cs="Arial"/>
        </w:rPr>
        <w:t>.</w:t>
      </w:r>
    </w:p>
    <w:p w14:paraId="3CC024D7" w14:textId="33FE1B72" w:rsidR="009B46D0" w:rsidRDefault="009B46D0" w:rsidP="009B46D0">
      <w:pPr>
        <w:pStyle w:val="Normlntz"/>
        <w:ind w:firstLine="708"/>
        <w:rPr>
          <w:rFonts w:ascii="Calibri" w:hAnsi="Calibri" w:cs="Arial"/>
        </w:rPr>
      </w:pPr>
      <w:r>
        <w:rPr>
          <w:rFonts w:ascii="Calibri" w:hAnsi="Calibri" w:cs="Arial"/>
        </w:rPr>
        <w:t>Pro dveře na chodbách, které budou v běžném provozu otevřeny</w:t>
      </w:r>
      <w:r w:rsidR="004C630D">
        <w:rPr>
          <w:rFonts w:ascii="Calibri" w:hAnsi="Calibri" w:cs="Arial"/>
        </w:rPr>
        <w:t xml:space="preserve"> (na výkrese označeno – Odblokovat dveře)</w:t>
      </w:r>
      <w:r>
        <w:rPr>
          <w:rFonts w:ascii="Calibri" w:hAnsi="Calibri" w:cs="Arial"/>
        </w:rPr>
        <w:t xml:space="preserve"> byl jako referenční typ zvolen </w:t>
      </w:r>
      <w:r w:rsidRPr="00675639">
        <w:rPr>
          <w:rFonts w:ascii="Calibri" w:hAnsi="Calibri" w:cs="Arial"/>
          <w:b/>
          <w:bCs/>
        </w:rPr>
        <w:t>DC700G-E</w:t>
      </w:r>
      <w:r>
        <w:rPr>
          <w:rFonts w:ascii="Calibri" w:hAnsi="Calibri" w:cs="Arial"/>
        </w:rPr>
        <w:t xml:space="preserve"> výrobce </w:t>
      </w:r>
      <w:proofErr w:type="spellStart"/>
      <w:r>
        <w:rPr>
          <w:rFonts w:ascii="Calibri" w:hAnsi="Calibri" w:cs="Arial"/>
        </w:rPr>
        <w:t>Assa</w:t>
      </w:r>
      <w:proofErr w:type="spellEnd"/>
      <w:r>
        <w:rPr>
          <w:rFonts w:ascii="Calibri" w:hAnsi="Calibri" w:cs="Arial"/>
        </w:rPr>
        <w:t xml:space="preserve"> </w:t>
      </w:r>
      <w:proofErr w:type="spellStart"/>
      <w:r>
        <w:rPr>
          <w:rFonts w:ascii="Calibri" w:hAnsi="Calibri" w:cs="Arial"/>
        </w:rPr>
        <w:t>Abloy</w:t>
      </w:r>
      <w:proofErr w:type="spellEnd"/>
      <w:r>
        <w:rPr>
          <w:rFonts w:ascii="Calibri" w:hAnsi="Calibri" w:cs="Arial"/>
        </w:rPr>
        <w:t>.</w:t>
      </w:r>
    </w:p>
    <w:p w14:paraId="32523335" w14:textId="77777777" w:rsidR="009B46D0" w:rsidRDefault="009B46D0" w:rsidP="009B46D0">
      <w:pPr>
        <w:pStyle w:val="Normlntz"/>
        <w:rPr>
          <w:rFonts w:ascii="Calibri" w:hAnsi="Calibri" w:cs="Arial"/>
        </w:rPr>
      </w:pPr>
      <w:r w:rsidRPr="00675639">
        <w:rPr>
          <w:rFonts w:ascii="Calibri" w:hAnsi="Calibri" w:cs="Arial"/>
        </w:rPr>
        <w:t>Popis produktu</w:t>
      </w:r>
      <w:r>
        <w:rPr>
          <w:rFonts w:ascii="Calibri" w:hAnsi="Calibri" w:cs="Arial"/>
        </w:rPr>
        <w:t xml:space="preserve"> – Dveřní</w:t>
      </w:r>
      <w:r w:rsidRPr="00675639">
        <w:rPr>
          <w:rFonts w:ascii="Calibri" w:hAnsi="Calibri" w:cs="Arial"/>
        </w:rPr>
        <w:t xml:space="preserve"> zavírač s technologií </w:t>
      </w:r>
      <w:proofErr w:type="spellStart"/>
      <w:r w:rsidRPr="00675639">
        <w:rPr>
          <w:rFonts w:ascii="Calibri" w:hAnsi="Calibri" w:cs="Arial"/>
        </w:rPr>
        <w:t>Cam-Motion</w:t>
      </w:r>
      <w:proofErr w:type="spellEnd"/>
      <w:r w:rsidRPr="00675639">
        <w:rPr>
          <w:rFonts w:ascii="Calibri" w:hAnsi="Calibri" w:cs="Arial"/>
        </w:rPr>
        <w:t>® s elektromechanickým aretačním zařízením pro jednokřídlé dveře</w:t>
      </w:r>
      <w:r>
        <w:rPr>
          <w:rFonts w:ascii="Calibri" w:hAnsi="Calibri" w:cs="Arial"/>
        </w:rPr>
        <w:t xml:space="preserve">, </w:t>
      </w:r>
      <w:r w:rsidRPr="00675639">
        <w:rPr>
          <w:rFonts w:ascii="Calibri" w:hAnsi="Calibri" w:cs="Arial"/>
        </w:rPr>
        <w:t>Certifikováno v souladu s EN 1154/1155, velikost 3-6</w:t>
      </w:r>
      <w:r>
        <w:rPr>
          <w:rFonts w:ascii="Calibri" w:hAnsi="Calibri" w:cs="Arial"/>
        </w:rPr>
        <w:t xml:space="preserve">, </w:t>
      </w:r>
      <w:r w:rsidRPr="00675639">
        <w:rPr>
          <w:rFonts w:ascii="Calibri" w:hAnsi="Calibri" w:cs="Arial"/>
        </w:rPr>
        <w:t>Úhel přidržení plynule nastavitelný mezi cca. 80° a 130°</w:t>
      </w:r>
      <w:r>
        <w:rPr>
          <w:rFonts w:ascii="Calibri" w:hAnsi="Calibri" w:cs="Arial"/>
        </w:rPr>
        <w:t xml:space="preserve">, </w:t>
      </w:r>
      <w:r w:rsidRPr="00675639">
        <w:rPr>
          <w:rFonts w:ascii="Calibri" w:hAnsi="Calibri" w:cs="Arial"/>
        </w:rPr>
        <w:t>Zádržné zařízení je průchozí</w:t>
      </w:r>
      <w:r>
        <w:rPr>
          <w:rFonts w:ascii="Calibri" w:hAnsi="Calibri" w:cs="Arial"/>
        </w:rPr>
        <w:t xml:space="preserve">, </w:t>
      </w:r>
      <w:r w:rsidRPr="00675639">
        <w:rPr>
          <w:rFonts w:ascii="Calibri" w:hAnsi="Calibri" w:cs="Arial"/>
        </w:rPr>
        <w:t>Splňuje požadavky na bezbariérové ​​budovy (EA / CEN TR 15894)</w:t>
      </w:r>
      <w:r>
        <w:rPr>
          <w:rFonts w:ascii="Calibri" w:hAnsi="Calibri" w:cs="Arial"/>
        </w:rPr>
        <w:t xml:space="preserve">, </w:t>
      </w:r>
      <w:r w:rsidRPr="00675639">
        <w:rPr>
          <w:rFonts w:ascii="Calibri" w:hAnsi="Calibri" w:cs="Arial"/>
        </w:rPr>
        <w:t xml:space="preserve">Schválení </w:t>
      </w:r>
      <w:proofErr w:type="spellStart"/>
      <w:r w:rsidRPr="00675639">
        <w:rPr>
          <w:rFonts w:ascii="Calibri" w:hAnsi="Calibri" w:cs="Arial"/>
        </w:rPr>
        <w:t>DIBt</w:t>
      </w:r>
      <w:proofErr w:type="spellEnd"/>
      <w:r w:rsidRPr="00675639">
        <w:rPr>
          <w:rFonts w:ascii="Calibri" w:hAnsi="Calibri" w:cs="Arial"/>
        </w:rPr>
        <w:t xml:space="preserve"> s různými systémy detekce kouře</w:t>
      </w:r>
      <w:r>
        <w:rPr>
          <w:rFonts w:ascii="Calibri" w:hAnsi="Calibri" w:cs="Arial"/>
        </w:rPr>
        <w:t xml:space="preserve">, </w:t>
      </w:r>
      <w:r w:rsidRPr="00675639">
        <w:rPr>
          <w:rFonts w:ascii="Calibri" w:hAnsi="Calibri" w:cs="Arial"/>
        </w:rPr>
        <w:t>Vhodné pro protipožární a kouřotěsné dveře do šířky 1400 mm</w:t>
      </w:r>
      <w:r>
        <w:rPr>
          <w:rFonts w:ascii="Calibri" w:hAnsi="Calibri" w:cs="Arial"/>
        </w:rPr>
        <w:t>.</w:t>
      </w:r>
    </w:p>
    <w:p w14:paraId="16834FB3" w14:textId="77777777" w:rsidR="009B46D0" w:rsidRDefault="009B46D0" w:rsidP="009B46D0">
      <w:pPr>
        <w:pStyle w:val="Normlntz"/>
        <w:rPr>
          <w:rFonts w:ascii="Calibri" w:hAnsi="Calibri" w:cs="Arial"/>
        </w:rPr>
      </w:pPr>
    </w:p>
    <w:p w14:paraId="46953887" w14:textId="7F454DAA" w:rsidR="009B46D0" w:rsidRDefault="009B46D0" w:rsidP="009B46D0">
      <w:pPr>
        <w:pStyle w:val="Normlntz"/>
        <w:rPr>
          <w:rFonts w:ascii="Calibri" w:hAnsi="Calibri" w:cs="Arial"/>
        </w:rPr>
      </w:pPr>
      <w:r>
        <w:rPr>
          <w:rFonts w:ascii="Calibri" w:hAnsi="Calibri" w:cs="Arial"/>
        </w:rPr>
        <w:lastRenderedPageBreak/>
        <w:t xml:space="preserve">Všechny dveřní samozavírače, které budou </w:t>
      </w:r>
      <w:r w:rsidR="00D3051E">
        <w:rPr>
          <w:rFonts w:ascii="Calibri" w:hAnsi="Calibri" w:cs="Arial"/>
        </w:rPr>
        <w:t>instalovány</w:t>
      </w:r>
      <w:r>
        <w:rPr>
          <w:rFonts w:ascii="Calibri" w:hAnsi="Calibri" w:cs="Arial"/>
        </w:rPr>
        <w:t xml:space="preserve"> na </w:t>
      </w:r>
      <w:r w:rsidR="00D3051E">
        <w:rPr>
          <w:rFonts w:ascii="Calibri" w:hAnsi="Calibri" w:cs="Arial"/>
        </w:rPr>
        <w:t xml:space="preserve">stávající </w:t>
      </w:r>
      <w:r>
        <w:rPr>
          <w:rFonts w:ascii="Calibri" w:hAnsi="Calibri" w:cs="Arial"/>
        </w:rPr>
        <w:t xml:space="preserve">požárně odolné dveře, budou montovány dodavatelem </w:t>
      </w:r>
      <w:r w:rsidR="00D3051E">
        <w:rPr>
          <w:rFonts w:ascii="Calibri" w:hAnsi="Calibri" w:cs="Arial"/>
        </w:rPr>
        <w:t>s platným certifikátem na montáž dodávané technologie</w:t>
      </w:r>
      <w:r>
        <w:rPr>
          <w:rFonts w:ascii="Calibri" w:hAnsi="Calibri" w:cs="Arial"/>
        </w:rPr>
        <w:t>. Před samotnou montáží je nutná koordinace s profesí EPS.</w:t>
      </w:r>
    </w:p>
    <w:p w14:paraId="65A67D37" w14:textId="24C663D1" w:rsidR="009B46D0" w:rsidRDefault="009B46D0" w:rsidP="009B46D0">
      <w:pPr>
        <w:pStyle w:val="Normlntz"/>
        <w:rPr>
          <w:rFonts w:ascii="Calibri" w:hAnsi="Calibri" w:cs="Arial"/>
        </w:rPr>
      </w:pPr>
      <w:r>
        <w:rPr>
          <w:rFonts w:ascii="Calibri" w:hAnsi="Calibri" w:cs="Arial"/>
        </w:rPr>
        <w:tab/>
        <w:t>Nově doplňované samozavírače na dveře</w:t>
      </w:r>
      <w:r w:rsidR="00BA7DC6">
        <w:rPr>
          <w:rFonts w:ascii="Calibri" w:hAnsi="Calibri" w:cs="Arial"/>
        </w:rPr>
        <w:t xml:space="preserve"> do pokojů klientů</w:t>
      </w:r>
      <w:r>
        <w:rPr>
          <w:rFonts w:ascii="Calibri" w:hAnsi="Calibri" w:cs="Arial"/>
        </w:rPr>
        <w:t xml:space="preserve"> budou napájeny </w:t>
      </w:r>
      <w:proofErr w:type="gramStart"/>
      <w:r w:rsidR="00BE2090">
        <w:rPr>
          <w:rFonts w:ascii="Calibri" w:hAnsi="Calibri" w:cs="Arial"/>
        </w:rPr>
        <w:t>24V</w:t>
      </w:r>
      <w:proofErr w:type="gramEnd"/>
      <w:r w:rsidR="00BE2090">
        <w:rPr>
          <w:rFonts w:ascii="Calibri" w:hAnsi="Calibri" w:cs="Arial"/>
        </w:rPr>
        <w:t xml:space="preserve"> DC</w:t>
      </w:r>
      <w:r>
        <w:rPr>
          <w:rFonts w:ascii="Calibri" w:hAnsi="Calibri" w:cs="Arial"/>
        </w:rPr>
        <w:t>. Samozavírače umožňují při sepnutém napájení volný průchod, toto napájení, bude v případě požáru odpínáno systémem EPS pomocí výstupních reléových modulů</w:t>
      </w:r>
      <w:r w:rsidR="000E6040">
        <w:rPr>
          <w:rFonts w:ascii="Calibri" w:hAnsi="Calibri" w:cs="Arial"/>
        </w:rPr>
        <w:t xml:space="preserve"> – musí odpovídat stávajícímu systému EPS z důvodu začlenění do stávajícího systému</w:t>
      </w:r>
      <w:r>
        <w:rPr>
          <w:rFonts w:ascii="Calibri" w:hAnsi="Calibri" w:cs="Arial"/>
        </w:rPr>
        <w:t xml:space="preserve">. Tím bude zajištěno, že v případě požáru dojde k uzavření požadovaných požárních uzávěrů, dle PBŘ. Uzávěry budou seskupeny po patrech dle požárních úseků a to tak, že jeden výstup uzavírá všechny dveře v sekci A, druhý výstup všechny dveře v sekci B a třetí výstup v sekci C – rozdělení odpovídá dělení požárních úseků vždy na daném patře. </w:t>
      </w:r>
    </w:p>
    <w:p w14:paraId="4EEB0842" w14:textId="1E18C66D" w:rsidR="006B100F" w:rsidRDefault="006B100F" w:rsidP="009B46D0">
      <w:pPr>
        <w:pStyle w:val="Normlntz"/>
        <w:rPr>
          <w:rFonts w:ascii="Calibri" w:hAnsi="Calibri" w:cs="Arial"/>
        </w:rPr>
      </w:pPr>
      <w:r>
        <w:rPr>
          <w:rFonts w:ascii="Calibri" w:hAnsi="Calibri" w:cs="Arial"/>
        </w:rPr>
        <w:t>Bude doplněno odblokování elektrického zámku na jedněch dveřích v 1.NP od EPS, tak aby v případě požáru byly dveře volně průchozí a nebyly blokovány elektrickým zámkem. Umístění viz. Výkresová dokumentace.</w:t>
      </w:r>
    </w:p>
    <w:p w14:paraId="3F1E8F95" w14:textId="77777777" w:rsidR="009B46D0" w:rsidRDefault="009B46D0" w:rsidP="009B46D0">
      <w:pPr>
        <w:pStyle w:val="Normlntz"/>
        <w:rPr>
          <w:rFonts w:ascii="Calibri" w:hAnsi="Calibri" w:cs="Arial"/>
        </w:rPr>
      </w:pPr>
      <w:r>
        <w:rPr>
          <w:rFonts w:ascii="Calibri" w:hAnsi="Calibri" w:cs="Arial"/>
        </w:rPr>
        <w:t xml:space="preserve">Ostatní požární uzávěry, na kterých budou instalovány standardní samozavírače, budou uzavřeny po každém průchodu a tyto dveře </w:t>
      </w:r>
      <w:r w:rsidRPr="00BA7DC6">
        <w:rPr>
          <w:rFonts w:ascii="Calibri" w:hAnsi="Calibri" w:cs="Arial"/>
          <w:b/>
          <w:bCs/>
        </w:rPr>
        <w:t>NESMÍ</w:t>
      </w:r>
      <w:r>
        <w:rPr>
          <w:rFonts w:ascii="Calibri" w:hAnsi="Calibri" w:cs="Arial"/>
        </w:rPr>
        <w:t xml:space="preserve"> být za aretovány zarážkou ani jinak blokovány.</w:t>
      </w:r>
    </w:p>
    <w:p w14:paraId="1277107D" w14:textId="77777777" w:rsidR="009B46D0" w:rsidRDefault="009B46D0" w:rsidP="009B46D0">
      <w:pPr>
        <w:pStyle w:val="Normlntz"/>
        <w:rPr>
          <w:rFonts w:ascii="Calibri" w:hAnsi="Calibri" w:cs="Arial"/>
        </w:rPr>
      </w:pPr>
      <w:r>
        <w:rPr>
          <w:rFonts w:ascii="Calibri" w:hAnsi="Calibri" w:cs="Arial"/>
        </w:rPr>
        <w:t>Rozmístění je patrné z výkresové dokumentace.</w:t>
      </w:r>
    </w:p>
    <w:p w14:paraId="7CC03837" w14:textId="77777777" w:rsidR="009B46D0" w:rsidRDefault="009B46D0" w:rsidP="009B46D0">
      <w:pPr>
        <w:pStyle w:val="Normlntz"/>
        <w:rPr>
          <w:rFonts w:ascii="Calibri" w:hAnsi="Calibri" w:cs="Arial"/>
        </w:rPr>
      </w:pPr>
    </w:p>
    <w:p w14:paraId="753987A5" w14:textId="77777777" w:rsidR="009B46D0" w:rsidRPr="00AB14A0" w:rsidRDefault="009B46D0" w:rsidP="009B46D0">
      <w:pPr>
        <w:pStyle w:val="nadpis3tz"/>
        <w:jc w:val="both"/>
      </w:pPr>
      <w:r w:rsidRPr="00AB14A0">
        <w:t>Ústředna EPS</w:t>
      </w:r>
    </w:p>
    <w:p w14:paraId="3B15B3E9" w14:textId="77777777" w:rsidR="009B46D0" w:rsidRDefault="009B46D0" w:rsidP="009B46D0">
      <w:pPr>
        <w:ind w:firstLine="708"/>
        <w:jc w:val="both"/>
        <w:rPr>
          <w:rFonts w:ascii="Calibri" w:hAnsi="Calibri" w:cs="Arial"/>
          <w:sz w:val="22"/>
          <w:szCs w:val="22"/>
        </w:rPr>
      </w:pPr>
      <w:r>
        <w:rPr>
          <w:rFonts w:ascii="Calibri" w:hAnsi="Calibri" w:cs="Arial"/>
          <w:sz w:val="22"/>
          <w:szCs w:val="22"/>
        </w:rPr>
        <w:t>Požární ústředna je využita stávající a veškerá její konfigurace zůstane zachována (včetně časů T1=</w:t>
      </w:r>
      <w:proofErr w:type="gramStart"/>
      <w:r>
        <w:rPr>
          <w:rFonts w:ascii="Calibri" w:hAnsi="Calibri" w:cs="Arial"/>
          <w:sz w:val="22"/>
          <w:szCs w:val="22"/>
        </w:rPr>
        <w:t>1min</w:t>
      </w:r>
      <w:proofErr w:type="gramEnd"/>
      <w:r>
        <w:rPr>
          <w:rFonts w:ascii="Calibri" w:hAnsi="Calibri" w:cs="Arial"/>
          <w:sz w:val="22"/>
          <w:szCs w:val="22"/>
        </w:rPr>
        <w:t xml:space="preserve"> a T2=5min), dojde pouze k doplnění nových ovládaných zařízení.</w:t>
      </w:r>
    </w:p>
    <w:p w14:paraId="4AA3CBEF" w14:textId="77777777" w:rsidR="009B46D0" w:rsidRPr="00AB14A0" w:rsidRDefault="009B46D0" w:rsidP="009B46D0">
      <w:pPr>
        <w:pStyle w:val="nadpis3tz"/>
        <w:jc w:val="both"/>
      </w:pPr>
      <w:r w:rsidRPr="00AB14A0">
        <w:t>Hlásiče EPS</w:t>
      </w:r>
    </w:p>
    <w:p w14:paraId="08D364F2" w14:textId="77777777" w:rsidR="009B46D0" w:rsidRPr="00675639" w:rsidRDefault="009B46D0" w:rsidP="009B46D0">
      <w:pPr>
        <w:ind w:firstLine="708"/>
        <w:jc w:val="both"/>
        <w:rPr>
          <w:rFonts w:ascii="Calibri" w:hAnsi="Calibri" w:cs="Arial"/>
          <w:sz w:val="22"/>
          <w:szCs w:val="22"/>
          <w:highlight w:val="yellow"/>
        </w:rPr>
      </w:pPr>
      <w:r w:rsidRPr="00AB14A0">
        <w:rPr>
          <w:rFonts w:ascii="Calibri" w:hAnsi="Calibri" w:cs="Arial"/>
          <w:sz w:val="22"/>
          <w:szCs w:val="22"/>
        </w:rPr>
        <w:t>Automatické, analogové, adresné hlásiče jsou instalovány ve všech vnitřních prostorách s výjimkou prostor bez požárního rizika. Na schodišti, na chodbách a u dveří ve směru odchodu z budovy jsou instalovány tlačítkové hlásiče pro manuální vyhlášení požárního poplachu</w:t>
      </w:r>
      <w:r>
        <w:rPr>
          <w:rFonts w:ascii="Calibri" w:hAnsi="Calibri" w:cs="Arial"/>
          <w:sz w:val="22"/>
          <w:szCs w:val="22"/>
        </w:rPr>
        <w:t xml:space="preserve"> – zůstává zachováno stávající</w:t>
      </w:r>
      <w:r w:rsidRPr="00AB14A0">
        <w:rPr>
          <w:rFonts w:ascii="Calibri" w:hAnsi="Calibri" w:cs="Arial"/>
          <w:sz w:val="22"/>
          <w:szCs w:val="22"/>
        </w:rPr>
        <w:t>.</w:t>
      </w:r>
    </w:p>
    <w:p w14:paraId="30D45894" w14:textId="77777777" w:rsidR="009B46D0" w:rsidRPr="00AB14A0" w:rsidRDefault="009B46D0" w:rsidP="009B46D0">
      <w:pPr>
        <w:pStyle w:val="nadpis3tz"/>
        <w:jc w:val="both"/>
      </w:pPr>
      <w:bookmarkStart w:id="27" w:name="_Toc201546329"/>
      <w:bookmarkStart w:id="28" w:name="_Toc202844542"/>
      <w:r w:rsidRPr="00AB14A0">
        <w:t>Signalizace poplachu</w:t>
      </w:r>
      <w:bookmarkEnd w:id="27"/>
      <w:bookmarkEnd w:id="28"/>
    </w:p>
    <w:p w14:paraId="5D56F63D" w14:textId="77777777" w:rsidR="009B46D0" w:rsidRPr="00AB14A0" w:rsidRDefault="009B46D0" w:rsidP="009B46D0">
      <w:pPr>
        <w:ind w:firstLine="708"/>
        <w:jc w:val="both"/>
        <w:rPr>
          <w:rFonts w:ascii="Calibri" w:hAnsi="Calibri" w:cs="Arial"/>
          <w:snapToGrid w:val="0"/>
          <w:sz w:val="22"/>
          <w:szCs w:val="22"/>
        </w:rPr>
      </w:pPr>
      <w:r w:rsidRPr="00AB14A0">
        <w:rPr>
          <w:rFonts w:ascii="Calibri" w:hAnsi="Calibri" w:cs="Arial"/>
          <w:snapToGrid w:val="0"/>
          <w:sz w:val="22"/>
          <w:szCs w:val="22"/>
        </w:rPr>
        <w:t>Základní signalizace poplachu je na ústředně EPS</w:t>
      </w:r>
      <w:r>
        <w:rPr>
          <w:rFonts w:ascii="Calibri" w:hAnsi="Calibri" w:cs="Arial"/>
          <w:snapToGrid w:val="0"/>
          <w:sz w:val="22"/>
          <w:szCs w:val="22"/>
        </w:rPr>
        <w:t>, dále je na uživatelích s grafickou nadstavbou</w:t>
      </w:r>
      <w:r w:rsidRPr="00AB14A0">
        <w:rPr>
          <w:rFonts w:ascii="Calibri" w:hAnsi="Calibri" w:cs="Arial"/>
          <w:snapToGrid w:val="0"/>
          <w:sz w:val="22"/>
          <w:szCs w:val="22"/>
        </w:rPr>
        <w:t>.</w:t>
      </w:r>
    </w:p>
    <w:p w14:paraId="6C315F25" w14:textId="77777777" w:rsidR="009B46D0" w:rsidRDefault="009B46D0" w:rsidP="009B46D0">
      <w:pPr>
        <w:jc w:val="both"/>
        <w:rPr>
          <w:rFonts w:ascii="Calibri" w:hAnsi="Calibri" w:cs="Arial"/>
          <w:snapToGrid w:val="0"/>
          <w:sz w:val="22"/>
          <w:szCs w:val="22"/>
        </w:rPr>
      </w:pPr>
      <w:r w:rsidRPr="00AB14A0">
        <w:rPr>
          <w:rFonts w:ascii="Calibri" w:hAnsi="Calibri" w:cs="Arial"/>
          <w:snapToGrid w:val="0"/>
          <w:sz w:val="22"/>
          <w:szCs w:val="22"/>
        </w:rPr>
        <w:t xml:space="preserve">Akustická signalizace požárního poplachu v budově </w:t>
      </w:r>
      <w:r>
        <w:rPr>
          <w:rFonts w:ascii="Calibri" w:hAnsi="Calibri" w:cs="Arial"/>
          <w:snapToGrid w:val="0"/>
          <w:sz w:val="22"/>
          <w:szCs w:val="22"/>
        </w:rPr>
        <w:t>je řešena sirénami.</w:t>
      </w:r>
    </w:p>
    <w:p w14:paraId="3D1BF83E" w14:textId="77777777" w:rsidR="009B46D0" w:rsidRPr="00AB14A0" w:rsidRDefault="009B46D0" w:rsidP="009B46D0">
      <w:pPr>
        <w:jc w:val="both"/>
        <w:rPr>
          <w:rFonts w:ascii="Calibri" w:hAnsi="Calibri" w:cs="Arial"/>
          <w:sz w:val="22"/>
          <w:szCs w:val="22"/>
        </w:rPr>
      </w:pPr>
      <w:bookmarkStart w:id="29" w:name="_Toc201546331"/>
      <w:bookmarkStart w:id="30" w:name="_Toc202844545"/>
      <w:bookmarkEnd w:id="25"/>
      <w:bookmarkEnd w:id="26"/>
    </w:p>
    <w:p w14:paraId="750F2847" w14:textId="77777777" w:rsidR="009B46D0" w:rsidRPr="00AB14A0" w:rsidRDefault="009B46D0" w:rsidP="009B46D0">
      <w:pPr>
        <w:pStyle w:val="nadpis3tz"/>
        <w:jc w:val="both"/>
      </w:pPr>
      <w:r w:rsidRPr="00AB14A0">
        <w:t>Napájení a náhradní zdroj</w:t>
      </w:r>
      <w:bookmarkEnd w:id="29"/>
      <w:bookmarkEnd w:id="30"/>
    </w:p>
    <w:bookmarkEnd w:id="20"/>
    <w:bookmarkEnd w:id="21"/>
    <w:bookmarkEnd w:id="22"/>
    <w:bookmarkEnd w:id="23"/>
    <w:bookmarkEnd w:id="24"/>
    <w:p w14:paraId="6189301D" w14:textId="2D300CB7" w:rsidR="009B46D0" w:rsidRPr="00AB14A0" w:rsidRDefault="009B46D0" w:rsidP="000E6040">
      <w:pPr>
        <w:ind w:firstLine="708"/>
        <w:jc w:val="both"/>
        <w:rPr>
          <w:rFonts w:ascii="Calibri" w:hAnsi="Calibri" w:cs="Arial"/>
          <w:sz w:val="22"/>
          <w:szCs w:val="22"/>
        </w:rPr>
      </w:pPr>
      <w:r w:rsidRPr="00AB14A0">
        <w:rPr>
          <w:rFonts w:ascii="Calibri" w:hAnsi="Calibri" w:cs="Arial"/>
          <w:sz w:val="22"/>
          <w:szCs w:val="22"/>
        </w:rPr>
        <w:t xml:space="preserve">Ústředna EPS je napájena ze sítě </w:t>
      </w:r>
      <w:proofErr w:type="gramStart"/>
      <w:r w:rsidRPr="00AB14A0">
        <w:rPr>
          <w:rFonts w:ascii="Calibri" w:hAnsi="Calibri" w:cs="Arial"/>
          <w:sz w:val="22"/>
          <w:szCs w:val="22"/>
        </w:rPr>
        <w:t>230V</w:t>
      </w:r>
      <w:proofErr w:type="gramEnd"/>
      <w:r w:rsidRPr="00AB14A0">
        <w:rPr>
          <w:rFonts w:ascii="Calibri" w:hAnsi="Calibri" w:cs="Arial"/>
          <w:sz w:val="22"/>
          <w:szCs w:val="22"/>
        </w:rPr>
        <w:t xml:space="preserve"> / 50Hz ze samostatně jištěného vývodu, jištění 6A z rozvaděče </w:t>
      </w:r>
      <w:r w:rsidR="000E6040">
        <w:rPr>
          <w:rFonts w:ascii="Calibri" w:hAnsi="Calibri" w:cs="Arial"/>
          <w:sz w:val="22"/>
          <w:szCs w:val="22"/>
        </w:rPr>
        <w:t>NN</w:t>
      </w:r>
      <w:r w:rsidRPr="00AB14A0">
        <w:rPr>
          <w:rFonts w:ascii="Calibri" w:hAnsi="Calibri" w:cs="Arial"/>
          <w:sz w:val="22"/>
          <w:szCs w:val="22"/>
        </w:rPr>
        <w:t xml:space="preserve"> ze kterého jsou napájena požárně-bezpečnostní zařízení. Síťový přívod pro ústřednu je proveden samostatným a v průběhu trasy nevypínatelným tří-žilovým (3x2,5) </w:t>
      </w:r>
      <w:proofErr w:type="spellStart"/>
      <w:r w:rsidRPr="00AB14A0">
        <w:rPr>
          <w:rFonts w:ascii="Calibri" w:hAnsi="Calibri" w:cs="Arial"/>
          <w:sz w:val="22"/>
          <w:szCs w:val="22"/>
        </w:rPr>
        <w:t>ohniodolným</w:t>
      </w:r>
      <w:proofErr w:type="spellEnd"/>
      <w:r w:rsidRPr="00AB14A0">
        <w:rPr>
          <w:rFonts w:ascii="Calibri" w:hAnsi="Calibri" w:cs="Arial"/>
          <w:sz w:val="22"/>
          <w:szCs w:val="22"/>
        </w:rPr>
        <w:t xml:space="preserve"> kabelem s funkční schopností 45 min. Přívod napájení je pro systém EPS osazen ochranou třídy C a musí odpovídat požadavkům na napájení systémů protipožárního zabezpečení objektu dle ČSN 730802.</w:t>
      </w:r>
      <w:r w:rsidR="000E6040">
        <w:rPr>
          <w:rFonts w:ascii="Calibri" w:hAnsi="Calibri" w:cs="Arial"/>
          <w:sz w:val="22"/>
          <w:szCs w:val="22"/>
        </w:rPr>
        <w:t xml:space="preserve"> Pro nově doplňované napájecí zdroje pro napájení samozavíračů budou do stávajících patrových NN rozvaděčů doplněny jističe. Nové jističe budou označeny nápisem EPS – NEVYPÍNAT.</w:t>
      </w:r>
      <w:r w:rsidRPr="00AB14A0">
        <w:rPr>
          <w:rFonts w:ascii="Calibri" w:hAnsi="Calibri" w:cs="Arial"/>
          <w:sz w:val="22"/>
          <w:szCs w:val="22"/>
        </w:rPr>
        <w:t xml:space="preserve">   </w:t>
      </w:r>
    </w:p>
    <w:p w14:paraId="6707C058" w14:textId="4E9C0CE4" w:rsidR="009B46D0" w:rsidRDefault="009B46D0" w:rsidP="009B46D0">
      <w:pPr>
        <w:pStyle w:val="Odstavec1"/>
        <w:tabs>
          <w:tab w:val="left" w:pos="540"/>
        </w:tabs>
        <w:ind w:firstLine="0"/>
        <w:rPr>
          <w:rFonts w:ascii="Calibri" w:hAnsi="Calibri" w:cs="Arial"/>
          <w:sz w:val="22"/>
          <w:szCs w:val="22"/>
        </w:rPr>
      </w:pPr>
      <w:r w:rsidRPr="00AB14A0">
        <w:rPr>
          <w:rFonts w:ascii="Calibri" w:hAnsi="Calibri" w:cs="Arial"/>
          <w:sz w:val="22"/>
          <w:szCs w:val="22"/>
        </w:rPr>
        <w:t>Dle ČSN  34</w:t>
      </w:r>
      <w:r>
        <w:rPr>
          <w:rFonts w:ascii="Calibri" w:hAnsi="Calibri" w:cs="Arial"/>
          <w:sz w:val="22"/>
          <w:szCs w:val="22"/>
        </w:rPr>
        <w:t xml:space="preserve"> </w:t>
      </w:r>
      <w:r w:rsidRPr="00AB14A0">
        <w:rPr>
          <w:rFonts w:ascii="Calibri" w:hAnsi="Calibri" w:cs="Arial"/>
          <w:sz w:val="22"/>
          <w:szCs w:val="22"/>
        </w:rPr>
        <w:t xml:space="preserve">2710 musí zůstat ústředna v provozu na náhradní zdroj 24 hodin, z toho 15 minut ve stavu signalizace požáru. </w:t>
      </w:r>
    </w:p>
    <w:p w14:paraId="2F6ADAD1" w14:textId="77777777" w:rsidR="009B46D0" w:rsidRDefault="009B46D0" w:rsidP="009B46D0">
      <w:pPr>
        <w:pStyle w:val="Odstavec1"/>
        <w:tabs>
          <w:tab w:val="left" w:pos="540"/>
        </w:tabs>
        <w:ind w:firstLine="0"/>
        <w:rPr>
          <w:rFonts w:ascii="Calibri" w:hAnsi="Calibri" w:cs="Arial"/>
          <w:sz w:val="22"/>
          <w:szCs w:val="22"/>
        </w:rPr>
      </w:pPr>
    </w:p>
    <w:p w14:paraId="3D1E8140" w14:textId="77777777" w:rsidR="00025631" w:rsidRPr="00AB14A0" w:rsidRDefault="00025631" w:rsidP="009B46D0">
      <w:pPr>
        <w:pStyle w:val="Odstavec1"/>
        <w:tabs>
          <w:tab w:val="left" w:pos="540"/>
        </w:tabs>
        <w:ind w:firstLine="0"/>
        <w:rPr>
          <w:rFonts w:ascii="Calibri" w:hAnsi="Calibri" w:cs="Arial"/>
          <w:sz w:val="22"/>
          <w:szCs w:val="22"/>
        </w:rPr>
      </w:pPr>
    </w:p>
    <w:p w14:paraId="31595E84" w14:textId="77777777" w:rsidR="009B46D0" w:rsidRPr="00AB14A0" w:rsidRDefault="009B46D0" w:rsidP="009B46D0">
      <w:pPr>
        <w:pStyle w:val="nadpis3tz"/>
        <w:jc w:val="both"/>
      </w:pPr>
      <w:bookmarkStart w:id="31" w:name="_Toc201546332"/>
      <w:bookmarkStart w:id="32" w:name="_Toc202844546"/>
      <w:bookmarkStart w:id="33" w:name="_Toc237078064"/>
      <w:r w:rsidRPr="00AB14A0">
        <w:lastRenderedPageBreak/>
        <w:t xml:space="preserve">Kabelové </w:t>
      </w:r>
      <w:r>
        <w:t>rozvody a trasy</w:t>
      </w:r>
    </w:p>
    <w:p w14:paraId="4C8BB895" w14:textId="77777777" w:rsidR="009B46D0" w:rsidRDefault="009B46D0" w:rsidP="009B46D0">
      <w:pPr>
        <w:ind w:firstLine="708"/>
        <w:jc w:val="both"/>
        <w:rPr>
          <w:rFonts w:ascii="Calibri" w:hAnsi="Calibri" w:cs="Arial"/>
          <w:sz w:val="22"/>
          <w:szCs w:val="22"/>
        </w:rPr>
      </w:pPr>
      <w:r>
        <w:rPr>
          <w:rFonts w:ascii="Calibri" w:hAnsi="Calibri" w:cs="Arial"/>
          <w:sz w:val="22"/>
          <w:szCs w:val="22"/>
        </w:rPr>
        <w:t xml:space="preserve">Rozvody k hlásičům a zařízení, které EPS ovládá musí být propojeny kabely, nebo vodiči s měděnými jádry. </w:t>
      </w:r>
    </w:p>
    <w:p w14:paraId="273502AC" w14:textId="77777777" w:rsidR="009B46D0" w:rsidRDefault="009B46D0" w:rsidP="009B46D0">
      <w:pPr>
        <w:ind w:firstLine="360"/>
        <w:jc w:val="both"/>
        <w:rPr>
          <w:rFonts w:ascii="Calibri" w:hAnsi="Calibri" w:cs="Arial"/>
          <w:sz w:val="22"/>
          <w:szCs w:val="22"/>
        </w:rPr>
      </w:pPr>
      <w:r>
        <w:rPr>
          <w:rFonts w:ascii="Calibri" w:hAnsi="Calibri" w:cs="Arial"/>
          <w:sz w:val="22"/>
          <w:szCs w:val="22"/>
        </w:rPr>
        <w:t xml:space="preserve">Elektrické kabely, které </w:t>
      </w:r>
      <w:r w:rsidRPr="00E34885">
        <w:rPr>
          <w:rFonts w:ascii="Calibri" w:hAnsi="Calibri" w:cs="Arial"/>
          <w:b/>
          <w:bCs/>
          <w:sz w:val="22"/>
          <w:szCs w:val="22"/>
        </w:rPr>
        <w:t>neslouží protipožárnímu zabezpečení</w:t>
      </w:r>
      <w:r>
        <w:rPr>
          <w:rFonts w:ascii="Calibri" w:hAnsi="Calibri" w:cs="Arial"/>
          <w:sz w:val="22"/>
          <w:szCs w:val="22"/>
        </w:rPr>
        <w:t xml:space="preserve"> mohou být vedeny prostorem objektu za těchto podmínek:</w:t>
      </w:r>
    </w:p>
    <w:p w14:paraId="37B45275" w14:textId="77777777" w:rsidR="009B46D0" w:rsidRDefault="009B46D0" w:rsidP="009B46D0">
      <w:pPr>
        <w:numPr>
          <w:ilvl w:val="0"/>
          <w:numId w:val="9"/>
        </w:numPr>
        <w:jc w:val="both"/>
        <w:rPr>
          <w:rFonts w:ascii="Calibri" w:hAnsi="Calibri" w:cs="Arial"/>
          <w:sz w:val="22"/>
          <w:szCs w:val="22"/>
        </w:rPr>
      </w:pPr>
      <w:r>
        <w:rPr>
          <w:rFonts w:ascii="Calibri" w:hAnsi="Calibri" w:cs="Arial"/>
          <w:sz w:val="22"/>
          <w:szCs w:val="22"/>
        </w:rPr>
        <w:t xml:space="preserve">Elektrické kabely a vodiče mohou být vedeny volně bez dalších </w:t>
      </w:r>
      <w:proofErr w:type="gramStart"/>
      <w:r>
        <w:rPr>
          <w:rFonts w:ascii="Calibri" w:hAnsi="Calibri" w:cs="Arial"/>
          <w:sz w:val="22"/>
          <w:szCs w:val="22"/>
        </w:rPr>
        <w:t>úprav</w:t>
      </w:r>
      <w:proofErr w:type="gramEnd"/>
      <w:r>
        <w:rPr>
          <w:rFonts w:ascii="Calibri" w:hAnsi="Calibri" w:cs="Arial"/>
          <w:sz w:val="22"/>
          <w:szCs w:val="22"/>
        </w:rPr>
        <w:t xml:space="preserve"> pokud hmotnost izolace kabelů a vodičů nepřesáhne 0,2 kg/m3 obestaveného prostoru, ve kterém se běžně vyskytují osoby</w:t>
      </w:r>
    </w:p>
    <w:p w14:paraId="1BCC2168" w14:textId="77777777" w:rsidR="009B46D0" w:rsidRDefault="009B46D0" w:rsidP="009B46D0">
      <w:pPr>
        <w:numPr>
          <w:ilvl w:val="0"/>
          <w:numId w:val="9"/>
        </w:numPr>
        <w:jc w:val="both"/>
        <w:rPr>
          <w:rFonts w:ascii="Calibri" w:hAnsi="Calibri" w:cs="Arial"/>
          <w:sz w:val="22"/>
          <w:szCs w:val="22"/>
        </w:rPr>
      </w:pPr>
      <w:r>
        <w:rPr>
          <w:rFonts w:ascii="Calibri" w:hAnsi="Calibri" w:cs="Arial"/>
          <w:sz w:val="22"/>
          <w:szCs w:val="22"/>
        </w:rPr>
        <w:t xml:space="preserve">Kabely jsou uloženy či chráněny tak, aby nedošlo k porušení jejich funkčnosti a pokud odpovídají ČSN IEC 60331, mohou být např. vedeny pod omítkou s krytím nejméně </w:t>
      </w:r>
      <w:proofErr w:type="gramStart"/>
      <w:r>
        <w:rPr>
          <w:rFonts w:ascii="Calibri" w:hAnsi="Calibri" w:cs="Arial"/>
          <w:sz w:val="22"/>
          <w:szCs w:val="22"/>
        </w:rPr>
        <w:t>10mm</w:t>
      </w:r>
      <w:proofErr w:type="gramEnd"/>
      <w:r>
        <w:rPr>
          <w:rFonts w:ascii="Calibri" w:hAnsi="Calibri" w:cs="Arial"/>
          <w:sz w:val="22"/>
          <w:szCs w:val="22"/>
        </w:rPr>
        <w:t>.</w:t>
      </w:r>
    </w:p>
    <w:p w14:paraId="012A5087" w14:textId="77777777" w:rsidR="009B46D0" w:rsidRDefault="009B46D0" w:rsidP="009B46D0">
      <w:pPr>
        <w:jc w:val="both"/>
        <w:rPr>
          <w:rFonts w:ascii="Calibri" w:hAnsi="Calibri" w:cs="Arial"/>
          <w:sz w:val="22"/>
          <w:szCs w:val="22"/>
        </w:rPr>
      </w:pPr>
      <w:r>
        <w:rPr>
          <w:rFonts w:ascii="Calibri" w:hAnsi="Calibri" w:cs="Arial"/>
          <w:sz w:val="22"/>
          <w:szCs w:val="22"/>
        </w:rPr>
        <w:t>Pozn. Vodiče a kabely mohou být volně vedeny prostory a požárními úseky bez požárního rizika (</w:t>
      </w:r>
      <w:proofErr w:type="spellStart"/>
      <w:r>
        <w:rPr>
          <w:rFonts w:ascii="Calibri" w:hAnsi="Calibri" w:cs="Arial"/>
          <w:sz w:val="22"/>
          <w:szCs w:val="22"/>
        </w:rPr>
        <w:t>vč.CHÚC</w:t>
      </w:r>
      <w:proofErr w:type="spellEnd"/>
      <w:r>
        <w:rPr>
          <w:rFonts w:ascii="Calibri" w:hAnsi="Calibri" w:cs="Arial"/>
          <w:sz w:val="22"/>
          <w:szCs w:val="22"/>
        </w:rPr>
        <w:t xml:space="preserve">) pokud vodiče a kabely vyhovují </w:t>
      </w:r>
      <w:r w:rsidRPr="001226E4">
        <w:rPr>
          <w:rFonts w:ascii="Calibri" w:hAnsi="Calibri" w:cs="Arial"/>
          <w:sz w:val="22"/>
          <w:szCs w:val="22"/>
        </w:rPr>
        <w:t>ČSN EN 60332-</w:t>
      </w:r>
      <w:proofErr w:type="gramStart"/>
      <w:r w:rsidRPr="001226E4">
        <w:rPr>
          <w:rFonts w:ascii="Calibri" w:hAnsi="Calibri" w:cs="Arial"/>
          <w:sz w:val="22"/>
          <w:szCs w:val="22"/>
        </w:rPr>
        <w:t>1-1</w:t>
      </w:r>
      <w:r>
        <w:rPr>
          <w:rFonts w:ascii="Calibri" w:hAnsi="Calibri" w:cs="Arial"/>
          <w:sz w:val="22"/>
          <w:szCs w:val="22"/>
        </w:rPr>
        <w:t>a</w:t>
      </w:r>
      <w:proofErr w:type="gramEnd"/>
      <w:r>
        <w:rPr>
          <w:rFonts w:ascii="Calibri" w:hAnsi="Calibri" w:cs="Arial"/>
          <w:sz w:val="22"/>
          <w:szCs w:val="22"/>
        </w:rPr>
        <w:t xml:space="preserve"> </w:t>
      </w:r>
      <w:r w:rsidRPr="001226E4">
        <w:rPr>
          <w:rFonts w:ascii="Calibri" w:hAnsi="Calibri" w:cs="Arial"/>
          <w:sz w:val="22"/>
          <w:szCs w:val="22"/>
        </w:rPr>
        <w:t>ČSN EN IEC 60332-3-10 ED.2</w:t>
      </w:r>
      <w:r>
        <w:rPr>
          <w:rFonts w:ascii="Calibri" w:hAnsi="Calibri" w:cs="Arial"/>
          <w:sz w:val="22"/>
          <w:szCs w:val="22"/>
        </w:rPr>
        <w:t xml:space="preserve">, dále mohou být volně vedeny prostory požárními úseky s požárním rizikem, pokud vodiče a kabely vyhovují </w:t>
      </w:r>
      <w:r w:rsidRPr="001226E4">
        <w:rPr>
          <w:rFonts w:ascii="Calibri" w:hAnsi="Calibri" w:cs="Arial"/>
          <w:sz w:val="22"/>
          <w:szCs w:val="22"/>
        </w:rPr>
        <w:t>ČSN EN IEC 60332-3-10 ED.2</w:t>
      </w:r>
      <w:r>
        <w:rPr>
          <w:rFonts w:ascii="Calibri" w:hAnsi="Calibri" w:cs="Arial"/>
          <w:sz w:val="22"/>
          <w:szCs w:val="22"/>
        </w:rPr>
        <w:t>.</w:t>
      </w:r>
    </w:p>
    <w:p w14:paraId="4F5FF1EE" w14:textId="77777777" w:rsidR="009B46D0" w:rsidRDefault="009B46D0" w:rsidP="009B46D0">
      <w:pPr>
        <w:ind w:firstLine="360"/>
        <w:jc w:val="both"/>
        <w:rPr>
          <w:rFonts w:ascii="Calibri" w:hAnsi="Calibri" w:cs="Arial"/>
          <w:sz w:val="22"/>
          <w:szCs w:val="22"/>
        </w:rPr>
      </w:pPr>
      <w:r>
        <w:rPr>
          <w:rFonts w:ascii="Calibri" w:hAnsi="Calibri" w:cs="Arial"/>
          <w:sz w:val="22"/>
          <w:szCs w:val="22"/>
        </w:rPr>
        <w:t xml:space="preserve">Elektrické kabely, které </w:t>
      </w:r>
      <w:r w:rsidRPr="00E34885">
        <w:rPr>
          <w:rFonts w:ascii="Calibri" w:hAnsi="Calibri" w:cs="Arial"/>
          <w:b/>
          <w:bCs/>
          <w:sz w:val="22"/>
          <w:szCs w:val="22"/>
        </w:rPr>
        <w:t>slouží protipožárnímu zabezpečení</w:t>
      </w:r>
      <w:r>
        <w:rPr>
          <w:rFonts w:ascii="Calibri" w:hAnsi="Calibri" w:cs="Arial"/>
          <w:sz w:val="22"/>
          <w:szCs w:val="22"/>
        </w:rPr>
        <w:t xml:space="preserve"> mohou být vedeny prostorem objektu za těchto podmínek:</w:t>
      </w:r>
    </w:p>
    <w:p w14:paraId="2ED11BB8" w14:textId="77777777" w:rsidR="009B46D0" w:rsidRDefault="009B46D0" w:rsidP="009B46D0">
      <w:pPr>
        <w:numPr>
          <w:ilvl w:val="0"/>
          <w:numId w:val="9"/>
        </w:numPr>
        <w:jc w:val="both"/>
        <w:rPr>
          <w:rFonts w:ascii="Calibri" w:hAnsi="Calibri" w:cs="Arial"/>
          <w:sz w:val="22"/>
          <w:szCs w:val="22"/>
        </w:rPr>
      </w:pPr>
      <w:r>
        <w:rPr>
          <w:rFonts w:ascii="Calibri" w:hAnsi="Calibri" w:cs="Arial"/>
          <w:sz w:val="22"/>
          <w:szCs w:val="22"/>
        </w:rPr>
        <w:t>Mohou volně vést prostory a požárními úseky bez požárního rizika (</w:t>
      </w:r>
      <w:proofErr w:type="spellStart"/>
      <w:r>
        <w:rPr>
          <w:rFonts w:ascii="Calibri" w:hAnsi="Calibri" w:cs="Arial"/>
          <w:sz w:val="22"/>
          <w:szCs w:val="22"/>
        </w:rPr>
        <w:t>CHúC</w:t>
      </w:r>
      <w:proofErr w:type="spellEnd"/>
      <w:r>
        <w:rPr>
          <w:rFonts w:ascii="Calibri" w:hAnsi="Calibri" w:cs="Arial"/>
          <w:sz w:val="22"/>
          <w:szCs w:val="22"/>
        </w:rPr>
        <w:t>), kabely jsou třídou funkčnosti P15-R a třídy na reakce na oheň B2</w:t>
      </w:r>
      <w:proofErr w:type="gramStart"/>
      <w:r>
        <w:rPr>
          <w:rFonts w:ascii="Calibri" w:hAnsi="Calibri" w:cs="Arial"/>
          <w:sz w:val="22"/>
          <w:szCs w:val="22"/>
        </w:rPr>
        <w:t>ca,S</w:t>
      </w:r>
      <w:proofErr w:type="gramEnd"/>
      <w:r>
        <w:rPr>
          <w:rFonts w:ascii="Calibri" w:hAnsi="Calibri" w:cs="Arial"/>
          <w:sz w:val="22"/>
          <w:szCs w:val="22"/>
        </w:rPr>
        <w:t>1,d1.</w:t>
      </w:r>
    </w:p>
    <w:p w14:paraId="27212222" w14:textId="77777777" w:rsidR="009B46D0" w:rsidRPr="00AB14A0" w:rsidRDefault="009B46D0" w:rsidP="009B46D0">
      <w:pPr>
        <w:numPr>
          <w:ilvl w:val="0"/>
          <w:numId w:val="9"/>
        </w:numPr>
        <w:jc w:val="both"/>
        <w:rPr>
          <w:rFonts w:ascii="Calibri" w:hAnsi="Calibri" w:cs="Arial"/>
          <w:sz w:val="22"/>
          <w:szCs w:val="22"/>
        </w:rPr>
      </w:pPr>
      <w:r>
        <w:rPr>
          <w:rFonts w:ascii="Calibri" w:hAnsi="Calibri" w:cs="Arial"/>
          <w:sz w:val="22"/>
          <w:szCs w:val="22"/>
        </w:rPr>
        <w:t>Jsou kabely uloženy či chráněny tak, aby nedošlo k porušení jejich funkčnosti a pokud odpovídají ČSN IEC 60331, mohou být např. vedeny pod omítku a krytím nejméně 10 mm, popř. vedeny v samostatných drážkách, uzavřených truhlících či šachtách a kanálech určených pouze pro elektrické vodiče a kabely, nebo mohou být chráněny protipožárními nástřiky, popř. deskami z výrobků třídy reakce na oheň A1, nebo A2, rovněž tloušťky nejméně 10 mm apod.</w:t>
      </w:r>
    </w:p>
    <w:bookmarkEnd w:id="31"/>
    <w:bookmarkEnd w:id="32"/>
    <w:bookmarkEnd w:id="33"/>
    <w:p w14:paraId="3D274659" w14:textId="77777777" w:rsidR="009B46D0" w:rsidRPr="00AB14A0" w:rsidRDefault="009B46D0" w:rsidP="009B46D0">
      <w:pPr>
        <w:pStyle w:val="Zkladntext"/>
        <w:jc w:val="both"/>
        <w:rPr>
          <w:rFonts w:ascii="Calibri" w:hAnsi="Calibri"/>
        </w:rPr>
      </w:pPr>
    </w:p>
    <w:p w14:paraId="26C28F90" w14:textId="77777777" w:rsidR="009B46D0" w:rsidRPr="000E6D70" w:rsidRDefault="009B46D0" w:rsidP="009B46D0">
      <w:pPr>
        <w:pStyle w:val="nadpis3tz"/>
        <w:jc w:val="both"/>
      </w:pPr>
      <w:r w:rsidRPr="000E6D70">
        <w:t>Prostupy rozvodů a instalací</w:t>
      </w:r>
    </w:p>
    <w:p w14:paraId="110A48E1" w14:textId="77777777" w:rsidR="009B46D0" w:rsidRDefault="009B46D0" w:rsidP="009B46D0">
      <w:pPr>
        <w:pStyle w:val="Zkladntext"/>
        <w:jc w:val="both"/>
        <w:rPr>
          <w:rFonts w:ascii="Calibri" w:hAnsi="Calibri"/>
        </w:rPr>
      </w:pPr>
      <w:r>
        <w:rPr>
          <w:rFonts w:ascii="Calibri" w:hAnsi="Calibri"/>
        </w:rPr>
        <w:tab/>
        <w:t xml:space="preserve">V nadzemních podlaží </w:t>
      </w:r>
      <w:r w:rsidRPr="004E6F44">
        <w:rPr>
          <w:rFonts w:ascii="Calibri" w:hAnsi="Calibri"/>
          <w:b/>
          <w:bCs/>
        </w:rPr>
        <w:t>EI 45</w:t>
      </w:r>
      <w:r w:rsidRPr="004E6F44">
        <w:rPr>
          <w:rFonts w:ascii="Calibri" w:hAnsi="Calibri"/>
        </w:rPr>
        <w:t>, prostupy musí být navrženy a realizovány</w:t>
      </w:r>
      <w:r>
        <w:rPr>
          <w:rFonts w:ascii="Calibri" w:hAnsi="Calibri"/>
        </w:rPr>
        <w:t xml:space="preserve"> v souladu s ČSN 73 0802, ČSN 73 0804, ČSN 65 0201 </w:t>
      </w:r>
    </w:p>
    <w:p w14:paraId="529A90BE" w14:textId="77777777" w:rsidR="009B46D0" w:rsidRDefault="009B46D0" w:rsidP="009B46D0">
      <w:pPr>
        <w:pStyle w:val="Zkladntext"/>
        <w:jc w:val="both"/>
        <w:rPr>
          <w:rFonts w:ascii="Calibri" w:hAnsi="Calibri"/>
        </w:rPr>
      </w:pPr>
    </w:p>
    <w:p w14:paraId="0EAF9AEC" w14:textId="77777777" w:rsidR="009B46D0" w:rsidRDefault="009B46D0" w:rsidP="009B46D0">
      <w:pPr>
        <w:pStyle w:val="Zkladntext"/>
        <w:jc w:val="both"/>
        <w:rPr>
          <w:rFonts w:ascii="Calibri" w:hAnsi="Calibri"/>
        </w:rPr>
      </w:pPr>
      <w:r>
        <w:rPr>
          <w:rFonts w:ascii="Calibri" w:hAnsi="Calibri"/>
        </w:rPr>
        <w:t>Těsnění prostupů se provádí:</w:t>
      </w:r>
    </w:p>
    <w:p w14:paraId="01D717AB" w14:textId="77777777" w:rsidR="009B46D0" w:rsidRDefault="009B46D0" w:rsidP="009B46D0">
      <w:pPr>
        <w:pStyle w:val="Zkladntext"/>
        <w:numPr>
          <w:ilvl w:val="0"/>
          <w:numId w:val="9"/>
        </w:numPr>
        <w:jc w:val="both"/>
        <w:rPr>
          <w:rFonts w:ascii="Calibri" w:hAnsi="Calibri"/>
        </w:rPr>
      </w:pPr>
      <w:r>
        <w:rPr>
          <w:rFonts w:ascii="Calibri" w:hAnsi="Calibri"/>
        </w:rPr>
        <w:t>Realizací požárně bezpečnostního zařízení, požární přepážky, či ucpávky</w:t>
      </w:r>
    </w:p>
    <w:p w14:paraId="33B3BCFC" w14:textId="77777777" w:rsidR="009B46D0" w:rsidRDefault="009B46D0" w:rsidP="009B46D0">
      <w:pPr>
        <w:pStyle w:val="Zkladntext"/>
        <w:numPr>
          <w:ilvl w:val="0"/>
          <w:numId w:val="9"/>
        </w:numPr>
        <w:jc w:val="both"/>
        <w:rPr>
          <w:rFonts w:ascii="Calibri" w:hAnsi="Calibri"/>
        </w:rPr>
      </w:pPr>
      <w:r>
        <w:rPr>
          <w:rFonts w:ascii="Calibri" w:hAnsi="Calibri"/>
        </w:rPr>
        <w:t>Dotěsněním – jedná se o jednotlivý prostup jednoho kabelu do 20 mm</w:t>
      </w:r>
    </w:p>
    <w:p w14:paraId="1165DC6E" w14:textId="77777777" w:rsidR="009B46D0" w:rsidRDefault="009B46D0" w:rsidP="009B46D0">
      <w:pPr>
        <w:pStyle w:val="Zkladntext"/>
        <w:jc w:val="both"/>
        <w:rPr>
          <w:rFonts w:ascii="Calibri" w:hAnsi="Calibri"/>
        </w:rPr>
      </w:pPr>
    </w:p>
    <w:p w14:paraId="0BC61A04" w14:textId="77777777" w:rsidR="009B46D0" w:rsidRDefault="009B46D0" w:rsidP="009B46D0">
      <w:pPr>
        <w:pStyle w:val="Zkladntext"/>
        <w:jc w:val="both"/>
        <w:rPr>
          <w:rFonts w:ascii="Calibri" w:hAnsi="Calibri"/>
        </w:rPr>
      </w:pPr>
      <w:r>
        <w:rPr>
          <w:rFonts w:ascii="Calibri" w:hAnsi="Calibri"/>
        </w:rPr>
        <w:t>Samostatný požární úsek stavby tvoří:</w:t>
      </w:r>
    </w:p>
    <w:p w14:paraId="49E0CBD1" w14:textId="77777777" w:rsidR="009B46D0" w:rsidRDefault="009B46D0" w:rsidP="009B46D0">
      <w:pPr>
        <w:pStyle w:val="Zkladntext"/>
        <w:numPr>
          <w:ilvl w:val="0"/>
          <w:numId w:val="9"/>
        </w:numPr>
        <w:jc w:val="both"/>
        <w:rPr>
          <w:rFonts w:ascii="Calibri" w:hAnsi="Calibri"/>
        </w:rPr>
      </w:pPr>
      <w:r>
        <w:rPr>
          <w:rFonts w:ascii="Calibri" w:hAnsi="Calibri"/>
        </w:rPr>
        <w:t>Každá samostatná jednotka pro ubytování</w:t>
      </w:r>
    </w:p>
    <w:p w14:paraId="4FF7EBE3" w14:textId="77777777" w:rsidR="009B46D0" w:rsidRDefault="009B46D0" w:rsidP="009B46D0">
      <w:pPr>
        <w:pStyle w:val="Zkladntext"/>
        <w:numPr>
          <w:ilvl w:val="0"/>
          <w:numId w:val="9"/>
        </w:numPr>
        <w:jc w:val="both"/>
        <w:rPr>
          <w:rFonts w:ascii="Calibri" w:hAnsi="Calibri"/>
        </w:rPr>
      </w:pPr>
      <w:r>
        <w:rPr>
          <w:rFonts w:ascii="Calibri" w:hAnsi="Calibri"/>
        </w:rPr>
        <w:t>Nechráněné únikové cesty</w:t>
      </w:r>
    </w:p>
    <w:p w14:paraId="752150EF" w14:textId="77777777" w:rsidR="009B46D0" w:rsidRDefault="009B46D0" w:rsidP="009B46D0">
      <w:pPr>
        <w:pStyle w:val="Zkladntext"/>
        <w:numPr>
          <w:ilvl w:val="0"/>
          <w:numId w:val="9"/>
        </w:numPr>
        <w:jc w:val="both"/>
        <w:rPr>
          <w:rFonts w:ascii="Calibri" w:hAnsi="Calibri"/>
        </w:rPr>
      </w:pPr>
      <w:r>
        <w:rPr>
          <w:rFonts w:ascii="Calibri" w:hAnsi="Calibri"/>
        </w:rPr>
        <w:t>Chráněné únikové cesty</w:t>
      </w:r>
    </w:p>
    <w:p w14:paraId="1A2AC921" w14:textId="77777777" w:rsidR="009B46D0" w:rsidRDefault="009B46D0" w:rsidP="009B46D0">
      <w:pPr>
        <w:pStyle w:val="Zkladntext"/>
        <w:numPr>
          <w:ilvl w:val="0"/>
          <w:numId w:val="9"/>
        </w:numPr>
        <w:jc w:val="both"/>
        <w:rPr>
          <w:rFonts w:ascii="Calibri" w:hAnsi="Calibri"/>
        </w:rPr>
      </w:pPr>
      <w:r>
        <w:rPr>
          <w:rFonts w:ascii="Calibri" w:hAnsi="Calibri"/>
        </w:rPr>
        <w:t>Prostory s tech. Zařízením (např. kotelna, strojovna, VZT, náhradní zdroj el. Energie, Ústředna EPS a další)</w:t>
      </w:r>
    </w:p>
    <w:p w14:paraId="7672A477" w14:textId="77777777" w:rsidR="009B46D0" w:rsidRDefault="009B46D0" w:rsidP="009B46D0">
      <w:pPr>
        <w:pStyle w:val="Zkladntext"/>
        <w:numPr>
          <w:ilvl w:val="0"/>
          <w:numId w:val="9"/>
        </w:numPr>
        <w:jc w:val="both"/>
        <w:rPr>
          <w:rFonts w:ascii="Calibri" w:hAnsi="Calibri"/>
        </w:rPr>
      </w:pPr>
      <w:r>
        <w:rPr>
          <w:rFonts w:ascii="Calibri" w:hAnsi="Calibri"/>
        </w:rPr>
        <w:t>Příruční sklady</w:t>
      </w:r>
    </w:p>
    <w:p w14:paraId="271C7340" w14:textId="77777777" w:rsidR="009B46D0" w:rsidRDefault="009B46D0" w:rsidP="009B46D0">
      <w:pPr>
        <w:pStyle w:val="Zkladntext"/>
        <w:numPr>
          <w:ilvl w:val="0"/>
          <w:numId w:val="9"/>
        </w:numPr>
        <w:jc w:val="both"/>
        <w:rPr>
          <w:rFonts w:ascii="Calibri" w:hAnsi="Calibri"/>
        </w:rPr>
      </w:pPr>
      <w:r>
        <w:rPr>
          <w:rFonts w:ascii="Calibri" w:hAnsi="Calibri"/>
        </w:rPr>
        <w:t>Prostory pomocných provozů nebo doplňkových služeb</w:t>
      </w:r>
    </w:p>
    <w:p w14:paraId="097E2835" w14:textId="77777777" w:rsidR="009B46D0" w:rsidRDefault="009B46D0" w:rsidP="009B46D0">
      <w:pPr>
        <w:pStyle w:val="Zkladntext"/>
        <w:numPr>
          <w:ilvl w:val="0"/>
          <w:numId w:val="9"/>
        </w:numPr>
        <w:jc w:val="both"/>
        <w:rPr>
          <w:rFonts w:ascii="Calibri" w:hAnsi="Calibri"/>
        </w:rPr>
      </w:pPr>
      <w:r>
        <w:rPr>
          <w:rFonts w:ascii="Calibri" w:hAnsi="Calibri"/>
        </w:rPr>
        <w:t>Instalační šachty</w:t>
      </w:r>
    </w:p>
    <w:p w14:paraId="47D93772" w14:textId="77777777" w:rsidR="009B46D0" w:rsidRPr="004E6F44" w:rsidRDefault="009B46D0" w:rsidP="009B46D0">
      <w:pPr>
        <w:pStyle w:val="Zkladntext"/>
        <w:jc w:val="both"/>
        <w:rPr>
          <w:rFonts w:ascii="Calibri" w:hAnsi="Calibri"/>
        </w:rPr>
      </w:pPr>
    </w:p>
    <w:p w14:paraId="7330E11C" w14:textId="77777777" w:rsidR="009B46D0" w:rsidRPr="00AB14A0" w:rsidRDefault="009B46D0" w:rsidP="009B46D0">
      <w:pPr>
        <w:pStyle w:val="nadpis3tz"/>
        <w:jc w:val="both"/>
      </w:pPr>
      <w:bookmarkStart w:id="34" w:name="_Toc202844551"/>
      <w:bookmarkStart w:id="35" w:name="_Toc201546338"/>
      <w:r w:rsidRPr="00AB14A0">
        <w:t>Provoz  a požadavky na zodpovědné osoby</w:t>
      </w:r>
      <w:bookmarkEnd w:id="34"/>
      <w:r w:rsidRPr="00AB14A0">
        <w:t xml:space="preserve">  </w:t>
      </w:r>
      <w:bookmarkEnd w:id="35"/>
    </w:p>
    <w:p w14:paraId="3538E110" w14:textId="77777777" w:rsidR="009B46D0" w:rsidRPr="00AB14A0" w:rsidRDefault="009B46D0" w:rsidP="009B46D0">
      <w:pPr>
        <w:pStyle w:val="Normlntz"/>
        <w:ind w:firstLine="708"/>
        <w:rPr>
          <w:rFonts w:ascii="Calibri" w:hAnsi="Calibri" w:cs="Arial"/>
          <w:sz w:val="22"/>
          <w:szCs w:val="22"/>
        </w:rPr>
      </w:pPr>
      <w:r w:rsidRPr="00AB14A0">
        <w:rPr>
          <w:rFonts w:ascii="Calibri" w:hAnsi="Calibri" w:cs="Arial"/>
          <w:sz w:val="22"/>
          <w:szCs w:val="22"/>
        </w:rPr>
        <w:t>Odpovědnost při provozování systému EPS se řídí ČSN 34 2710 článkem 11 Provoz</w:t>
      </w:r>
    </w:p>
    <w:p w14:paraId="621F003F" w14:textId="77777777" w:rsidR="009B46D0" w:rsidRPr="00AB14A0" w:rsidRDefault="009B46D0" w:rsidP="009B46D0">
      <w:pPr>
        <w:autoSpaceDE w:val="0"/>
        <w:autoSpaceDN w:val="0"/>
        <w:adjustRightInd w:val="0"/>
        <w:jc w:val="both"/>
        <w:rPr>
          <w:rFonts w:ascii="Calibri" w:hAnsi="Calibri" w:cs="Arial"/>
          <w:sz w:val="22"/>
          <w:szCs w:val="22"/>
        </w:rPr>
      </w:pPr>
      <w:r w:rsidRPr="00AB14A0">
        <w:rPr>
          <w:rFonts w:ascii="Calibri" w:hAnsi="Calibri" w:cs="Arial"/>
          <w:sz w:val="22"/>
          <w:szCs w:val="22"/>
        </w:rPr>
        <w:t>Požadavky na trvalou obsluhu EPS stanoví ČSN 73 0875 článkem 4.14 Požadavky na trvalou obsluhu</w:t>
      </w:r>
    </w:p>
    <w:p w14:paraId="5A595E22" w14:textId="77777777" w:rsidR="009B46D0" w:rsidRDefault="009B46D0" w:rsidP="009B46D0">
      <w:pPr>
        <w:pStyle w:val="Normlntz"/>
        <w:rPr>
          <w:rFonts w:ascii="Calibri" w:hAnsi="Calibri"/>
        </w:rPr>
      </w:pPr>
    </w:p>
    <w:p w14:paraId="062DF10D" w14:textId="77777777" w:rsidR="00025631" w:rsidRPr="00AB14A0" w:rsidRDefault="00025631" w:rsidP="009B46D0">
      <w:pPr>
        <w:pStyle w:val="Normlntz"/>
        <w:rPr>
          <w:rFonts w:ascii="Calibri" w:hAnsi="Calibri"/>
        </w:rPr>
      </w:pPr>
    </w:p>
    <w:bookmarkEnd w:id="7"/>
    <w:bookmarkEnd w:id="8"/>
    <w:bookmarkEnd w:id="9"/>
    <w:bookmarkEnd w:id="10"/>
    <w:p w14:paraId="317D11BF" w14:textId="77777777" w:rsidR="009B46D0" w:rsidRPr="00AB14A0" w:rsidRDefault="009B46D0" w:rsidP="009B46D0">
      <w:pPr>
        <w:pStyle w:val="nadpis2tz"/>
        <w:numPr>
          <w:ilvl w:val="1"/>
          <w:numId w:val="1"/>
        </w:numPr>
        <w:tabs>
          <w:tab w:val="clear" w:pos="792"/>
          <w:tab w:val="num" w:pos="576"/>
        </w:tabs>
        <w:spacing w:before="120" w:after="120"/>
        <w:ind w:left="576" w:hanging="576"/>
        <w:rPr>
          <w:rFonts w:ascii="Calibri" w:hAnsi="Calibri"/>
        </w:rPr>
      </w:pPr>
      <w:r>
        <w:rPr>
          <w:rFonts w:ascii="Calibri" w:hAnsi="Calibri"/>
        </w:rPr>
        <w:lastRenderedPageBreak/>
        <w:t>Závěr</w:t>
      </w:r>
    </w:p>
    <w:p w14:paraId="261EAC99" w14:textId="77777777" w:rsidR="009B46D0" w:rsidRPr="001226E4" w:rsidRDefault="009B46D0" w:rsidP="009B46D0">
      <w:pPr>
        <w:jc w:val="both"/>
      </w:pPr>
      <w:r w:rsidRPr="001226E4">
        <w:t>Technická zpráva byla vypracována v rozsahu dokumentace pro provedení stavby. Projektová dokumentace je zpracována dle požadavků a zvyklostí dodavatele. Řádně udržované a obsluhované zařízení, provedené dle příslušných norem ČSN není za normálního provozu zdrojem výbuchu ani požáru.</w:t>
      </w:r>
    </w:p>
    <w:p w14:paraId="01D025C1" w14:textId="77777777" w:rsidR="009B46D0" w:rsidRPr="001226E4" w:rsidRDefault="009B46D0" w:rsidP="009B46D0">
      <w:pPr>
        <w:jc w:val="both"/>
      </w:pPr>
      <w:r w:rsidRPr="001226E4">
        <w:t>Do projektové dokumentace jsou zapracovány poznatky, požadavky a informace, které byly zpracovateli (projektantovi) známé ke dni zpracování dokumentace. Další poznatky a informace zadané po tomto datu, nebo vyplývající z pozdějších koordinací, změněných požadavků apod. je nutné řešit změnou PD, ve vyšším stupni PD, nebo jinou jasnou a kontrolovatelnou formou.</w:t>
      </w:r>
    </w:p>
    <w:p w14:paraId="29450B1F" w14:textId="77777777" w:rsidR="009B46D0" w:rsidRPr="001226E4" w:rsidRDefault="009B46D0" w:rsidP="009B46D0">
      <w:pPr>
        <w:jc w:val="both"/>
      </w:pPr>
    </w:p>
    <w:p w14:paraId="58C86BF8" w14:textId="77777777" w:rsidR="009B46D0" w:rsidRPr="00AB14A0" w:rsidRDefault="009B46D0" w:rsidP="009B46D0">
      <w:pPr>
        <w:jc w:val="both"/>
        <w:rPr>
          <w:bCs/>
        </w:rPr>
      </w:pPr>
      <w:r w:rsidRPr="001226E4">
        <w:t>Údaje a informace uvedené v této dokumentaci může zadavatel použít pouze pro potřeby přímo související s předmětem řešeného problému. Dokumentace nesmí být rozmnožována bez vědomí zhotovitele.</w:t>
      </w:r>
    </w:p>
    <w:p w14:paraId="1BE2F36B" w14:textId="77777777" w:rsidR="009B46D0" w:rsidRPr="00AB14A0" w:rsidRDefault="009B46D0" w:rsidP="009B46D0">
      <w:pPr>
        <w:jc w:val="both"/>
        <w:rPr>
          <w:rFonts w:ascii="Calibri" w:hAnsi="Calibri" w:cs="Arial"/>
          <w:szCs w:val="24"/>
        </w:rPr>
      </w:pPr>
    </w:p>
    <w:p w14:paraId="6CA1200B" w14:textId="6BA8EC05" w:rsidR="009B46D0" w:rsidRPr="001B2993" w:rsidRDefault="001B2993" w:rsidP="009B46D0">
      <w:pPr>
        <w:pStyle w:val="nadpis2tz"/>
        <w:numPr>
          <w:ilvl w:val="1"/>
          <w:numId w:val="1"/>
        </w:numPr>
        <w:tabs>
          <w:tab w:val="clear" w:pos="792"/>
          <w:tab w:val="num" w:pos="576"/>
        </w:tabs>
        <w:spacing w:before="120" w:after="120"/>
        <w:ind w:left="576" w:hanging="576"/>
        <w:rPr>
          <w:rFonts w:ascii="Calibri" w:hAnsi="Calibri"/>
        </w:rPr>
      </w:pPr>
      <w:r w:rsidRPr="001B2993">
        <w:rPr>
          <w:rFonts w:ascii="Calibri" w:hAnsi="Calibri"/>
        </w:rPr>
        <w:t>Potvrzení k projekčním činnostem</w:t>
      </w:r>
      <w:r w:rsidR="00000000">
        <w:rPr>
          <w:noProof/>
        </w:rPr>
        <w:object w:dxaOrig="1440" w:dyaOrig="1440" w14:anchorId="7CE9C8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08.45pt;margin-top:8.35pt;width:116.25pt;height:73.5pt;z-index:251659264;mso-position-horizontal-relative:text;mso-position-vertical-relative:text">
            <v:imagedata r:id="rId7" o:title=""/>
          </v:shape>
          <o:OLEObject Type="Embed" ProgID="AutoCAD" ShapeID="_x0000_s1026" DrawAspect="Content" ObjectID="_1774261389" r:id="rId8"/>
        </w:object>
      </w:r>
    </w:p>
    <w:p w14:paraId="5B20CE9A" w14:textId="41E57AC9" w:rsidR="0084346B" w:rsidRDefault="001B2993" w:rsidP="001B2993">
      <w:pPr>
        <w:jc w:val="both"/>
      </w:pPr>
      <w:r w:rsidRPr="001B2993">
        <w:t>Potvrzuji, že jsem splnil podmínky stanovené právními předpisy, normativními požadavky a průvodní dokumentací výrobce ve smyslu §10 odst. 2 vyhlášky 246/2001 Sb. Prohlašuji, že jsem osobou oprávněnou k projektování vyhrazených požárně bezpečnostních zařízení (EPS) systému Schrack podle zákona č. 360/1992 Sb., a že jsem k této činnosti proškolen dovozcem a přikládám příslušné osvědčení dovozce.</w:t>
      </w:r>
    </w:p>
    <w:p w14:paraId="4941B665" w14:textId="77777777" w:rsidR="001B2993" w:rsidRDefault="001B2993" w:rsidP="001B2993">
      <w:pPr>
        <w:jc w:val="both"/>
      </w:pPr>
    </w:p>
    <w:p w14:paraId="6C7BD2A8" w14:textId="77777777" w:rsidR="001B2993" w:rsidRDefault="001B2993" w:rsidP="001B2993">
      <w:pPr>
        <w:jc w:val="both"/>
      </w:pPr>
    </w:p>
    <w:p w14:paraId="63B0FAE9" w14:textId="77777777" w:rsidR="001B2993" w:rsidRDefault="001B2993" w:rsidP="001B2993">
      <w:pPr>
        <w:jc w:val="both"/>
      </w:pPr>
    </w:p>
    <w:p w14:paraId="0914ADD5" w14:textId="77777777" w:rsidR="001B2993" w:rsidRDefault="001B2993" w:rsidP="001B2993">
      <w:pPr>
        <w:jc w:val="both"/>
      </w:pPr>
    </w:p>
    <w:p w14:paraId="11A67FEA" w14:textId="77777777" w:rsidR="001B2993" w:rsidRDefault="001B2993" w:rsidP="001B2993">
      <w:pPr>
        <w:jc w:val="both"/>
      </w:pPr>
    </w:p>
    <w:p w14:paraId="1D47781D" w14:textId="77777777" w:rsidR="001B2993" w:rsidRDefault="001B2993" w:rsidP="001B2993">
      <w:pPr>
        <w:jc w:val="both"/>
      </w:pPr>
    </w:p>
    <w:p w14:paraId="44DDA92B" w14:textId="77777777" w:rsidR="001B2993" w:rsidRDefault="001B2993" w:rsidP="001B2993">
      <w:pPr>
        <w:jc w:val="both"/>
      </w:pPr>
    </w:p>
    <w:p w14:paraId="1FB21247" w14:textId="77777777" w:rsidR="001B2993" w:rsidRDefault="001B2993" w:rsidP="001B2993">
      <w:pPr>
        <w:jc w:val="both"/>
      </w:pPr>
    </w:p>
    <w:p w14:paraId="367B2D5A" w14:textId="77777777" w:rsidR="001B2993" w:rsidRDefault="001B2993" w:rsidP="001B2993">
      <w:pPr>
        <w:jc w:val="both"/>
      </w:pPr>
    </w:p>
    <w:p w14:paraId="2746225B" w14:textId="77777777" w:rsidR="001B2993" w:rsidRDefault="001B2993" w:rsidP="001B2993">
      <w:pPr>
        <w:jc w:val="both"/>
      </w:pPr>
    </w:p>
    <w:p w14:paraId="5B222117" w14:textId="77777777" w:rsidR="001B2993" w:rsidRDefault="001B2993" w:rsidP="001B2993">
      <w:pPr>
        <w:jc w:val="both"/>
      </w:pPr>
    </w:p>
    <w:p w14:paraId="3D28758A" w14:textId="77777777" w:rsidR="001B2993" w:rsidRDefault="001B2993" w:rsidP="001B2993">
      <w:pPr>
        <w:jc w:val="both"/>
      </w:pPr>
    </w:p>
    <w:p w14:paraId="1E838AA6" w14:textId="77777777" w:rsidR="001B2993" w:rsidRDefault="001B2993" w:rsidP="001B2993">
      <w:pPr>
        <w:jc w:val="both"/>
      </w:pPr>
    </w:p>
    <w:p w14:paraId="1633AFA8" w14:textId="77777777" w:rsidR="001B2993" w:rsidRDefault="001B2993" w:rsidP="001B2993">
      <w:pPr>
        <w:jc w:val="both"/>
      </w:pPr>
    </w:p>
    <w:p w14:paraId="3EEA13E6" w14:textId="77777777" w:rsidR="001B2993" w:rsidRDefault="001B2993" w:rsidP="001B2993">
      <w:pPr>
        <w:jc w:val="both"/>
      </w:pPr>
    </w:p>
    <w:p w14:paraId="64110D23" w14:textId="77777777" w:rsidR="001B2993" w:rsidRDefault="001B2993" w:rsidP="001B2993">
      <w:pPr>
        <w:jc w:val="both"/>
      </w:pPr>
    </w:p>
    <w:p w14:paraId="7EE45C5A" w14:textId="77777777" w:rsidR="001B2993" w:rsidRDefault="001B2993" w:rsidP="001B2993">
      <w:pPr>
        <w:jc w:val="both"/>
      </w:pPr>
    </w:p>
    <w:p w14:paraId="408284E3" w14:textId="77777777" w:rsidR="001B2993" w:rsidRDefault="001B2993" w:rsidP="001B2993">
      <w:pPr>
        <w:jc w:val="both"/>
      </w:pPr>
    </w:p>
    <w:p w14:paraId="6D2EF572" w14:textId="77777777" w:rsidR="001B2993" w:rsidRDefault="001B2993" w:rsidP="001B2993">
      <w:pPr>
        <w:jc w:val="both"/>
      </w:pPr>
    </w:p>
    <w:p w14:paraId="1AF56853" w14:textId="77777777" w:rsidR="001B2993" w:rsidRDefault="001B2993" w:rsidP="001B2993">
      <w:pPr>
        <w:jc w:val="both"/>
      </w:pPr>
    </w:p>
    <w:p w14:paraId="20DADB0C" w14:textId="77777777" w:rsidR="001B2993" w:rsidRDefault="001B2993" w:rsidP="001B2993">
      <w:pPr>
        <w:jc w:val="both"/>
      </w:pPr>
    </w:p>
    <w:p w14:paraId="5E5F306B" w14:textId="77777777" w:rsidR="001B2993" w:rsidRDefault="001B2993" w:rsidP="001B2993">
      <w:pPr>
        <w:jc w:val="both"/>
      </w:pPr>
    </w:p>
    <w:p w14:paraId="6D00060E" w14:textId="77777777" w:rsidR="001B2993" w:rsidRDefault="001B2993" w:rsidP="001B2993">
      <w:pPr>
        <w:jc w:val="both"/>
      </w:pPr>
    </w:p>
    <w:p w14:paraId="3E0DB277" w14:textId="77777777" w:rsidR="001B2993" w:rsidRDefault="001B2993" w:rsidP="001B2993">
      <w:pPr>
        <w:jc w:val="both"/>
      </w:pPr>
    </w:p>
    <w:p w14:paraId="24688F96" w14:textId="77777777" w:rsidR="001B2993" w:rsidRDefault="001B2993" w:rsidP="001B2993">
      <w:pPr>
        <w:jc w:val="both"/>
      </w:pPr>
    </w:p>
    <w:p w14:paraId="2B9CD5E0" w14:textId="77777777" w:rsidR="001B2993" w:rsidRDefault="001B2993" w:rsidP="001B2993">
      <w:pPr>
        <w:jc w:val="both"/>
      </w:pPr>
    </w:p>
    <w:p w14:paraId="33B02E30" w14:textId="3E82175B" w:rsidR="001B2993" w:rsidRDefault="001B2993" w:rsidP="001B2993">
      <w:pPr>
        <w:jc w:val="both"/>
      </w:pPr>
      <w:r>
        <w:rPr>
          <w:noProof/>
          <w14:ligatures w14:val="standardContextual"/>
        </w:rPr>
        <w:lastRenderedPageBreak/>
        <w:drawing>
          <wp:inline distT="0" distB="0" distL="0" distR="0" wp14:anchorId="1FC6D128" wp14:editId="2952AFDE">
            <wp:extent cx="5760720" cy="8121650"/>
            <wp:effectExtent l="0" t="0" r="0" b="0"/>
            <wp:docPr id="4086396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639619" name="Obrázek 1"/>
                    <pic:cNvPicPr>
                      <a:picLocks noChangeAspect="1"/>
                    </pic:cNvPicPr>
                  </pic:nvPicPr>
                  <pic:blipFill>
                    <a:blip r:embed="rId9"/>
                    <a:stretch>
                      <a:fillRect/>
                    </a:stretch>
                  </pic:blipFill>
                  <pic:spPr>
                    <a:xfrm>
                      <a:off x="0" y="0"/>
                      <a:ext cx="5760720" cy="8121650"/>
                    </a:xfrm>
                    <a:prstGeom prst="rect">
                      <a:avLst/>
                    </a:prstGeom>
                  </pic:spPr>
                </pic:pic>
              </a:graphicData>
            </a:graphic>
          </wp:inline>
        </w:drawing>
      </w:r>
    </w:p>
    <w:sectPr w:rsidR="001B2993" w:rsidSect="004069E1">
      <w:headerReference w:type="default" r:id="rId10"/>
      <w:headerReference w:type="first" r:id="rId11"/>
      <w:pgSz w:w="11906" w:h="16838"/>
      <w:pgMar w:top="1814" w:right="1134" w:bottom="170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67AEC" w14:textId="77777777" w:rsidR="004069E1" w:rsidRDefault="004069E1">
      <w:r>
        <w:separator/>
      </w:r>
    </w:p>
  </w:endnote>
  <w:endnote w:type="continuationSeparator" w:id="0">
    <w:p w14:paraId="1AA64B24" w14:textId="77777777" w:rsidR="004069E1" w:rsidRDefault="0040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PalmSprings">
    <w:altName w:val="Times New Roman"/>
    <w:charset w:val="00"/>
    <w:family w:val="auto"/>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E0B3B" w14:textId="77777777" w:rsidR="004069E1" w:rsidRDefault="004069E1">
      <w:r>
        <w:separator/>
      </w:r>
    </w:p>
  </w:footnote>
  <w:footnote w:type="continuationSeparator" w:id="0">
    <w:p w14:paraId="7B146A9C" w14:textId="77777777" w:rsidR="004069E1" w:rsidRDefault="00406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2D78" w14:textId="77777777" w:rsidR="00333E79" w:rsidRDefault="00000000" w:rsidP="00AB14A0">
    <w:pPr>
      <w:pStyle w:val="Zpat"/>
      <w:pBdr>
        <w:top w:val="single" w:sz="4" w:space="1" w:color="auto"/>
      </w:pBdr>
      <w:rPr>
        <w:rFonts w:ascii="Arial" w:hAnsi="Arial" w:cs="Arial"/>
        <w:sz w:val="22"/>
        <w:szCs w:val="22"/>
      </w:rPr>
    </w:pPr>
    <w:r>
      <w:rPr>
        <w:rFonts w:ascii="Arial" w:hAnsi="Arial" w:cs="Arial"/>
        <w:noProof/>
      </w:rPr>
      <mc:AlternateContent>
        <mc:Choice Requires="wps">
          <w:drawing>
            <wp:anchor distT="0" distB="0" distL="114300" distR="114300" simplePos="0" relativeHeight="251660288" behindDoc="0" locked="0" layoutInCell="1" allowOverlap="1" wp14:anchorId="7C28BA87" wp14:editId="4188C71A">
              <wp:simplePos x="0" y="0"/>
              <wp:positionH relativeFrom="column">
                <wp:posOffset>-48895</wp:posOffset>
              </wp:positionH>
              <wp:positionV relativeFrom="paragraph">
                <wp:posOffset>467360</wp:posOffset>
              </wp:positionV>
              <wp:extent cx="593598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9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CE77A"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6.8pt" to="463.5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" strokeweight="1.5pt"/>
          </w:pict>
        </mc:Fallback>
      </mc:AlternateContent>
    </w:r>
    <w:r>
      <w:rPr>
        <w:rFonts w:ascii="Arial" w:hAnsi="Arial" w:cs="Arial"/>
        <w:noProof/>
      </w:rPr>
      <w:t>Doplnění EPS</w:t>
    </w:r>
  </w:p>
  <w:p w14:paraId="37784EF4" w14:textId="77777777" w:rsidR="00333E79" w:rsidRDefault="00000000" w:rsidP="00AB14A0">
    <w:pPr>
      <w:pStyle w:val="Zpat"/>
      <w:rPr>
        <w:rFonts w:ascii="Arial" w:hAnsi="Arial" w:cs="Arial"/>
        <w:sz w:val="22"/>
        <w:szCs w:val="22"/>
      </w:rPr>
    </w:pPr>
    <w:r>
      <w:rPr>
        <w:rFonts w:ascii="Arial" w:hAnsi="Arial" w:cs="Arial"/>
        <w:sz w:val="22"/>
        <w:szCs w:val="22"/>
      </w:rPr>
      <w:t>Elektronická požární signalizace – Technická zpráva EPS</w:t>
    </w:r>
  </w:p>
  <w:p w14:paraId="1D79B1F2" w14:textId="77777777" w:rsidR="00333E79" w:rsidRDefault="00000000">
    <w:pPr>
      <w:pStyle w:val="Zhlav"/>
      <w:rPr>
        <w:rFonts w:ascii="Arial" w:hAnsi="Arial" w:cs="Arial"/>
      </w:rPr>
    </w:pPr>
    <w:r>
      <w:tab/>
    </w:r>
    <w:r>
      <w:tab/>
    </w:r>
    <w:r>
      <w:rPr>
        <w:rFonts w:ascii="Arial" w:hAnsi="Arial" w:cs="Arial"/>
        <w:sz w:val="22"/>
        <w:szCs w:val="22"/>
      </w:rPr>
      <w:t xml:space="preserve">  </w:t>
    </w:r>
    <w:r>
      <w:t xml:space="preserve">                                                                                              </w:t>
    </w:r>
    <w:r>
      <w:rPr>
        <w:rFonts w:ascii="Arial" w:hAnsi="Arial" w:cs="Arial"/>
        <w:noProof/>
      </w:rPr>
      <mc:AlternateContent>
        <mc:Choice Requires="wps">
          <w:drawing>
            <wp:anchor distT="0" distB="0" distL="114300" distR="114300" simplePos="0" relativeHeight="251659264" behindDoc="0" locked="0" layoutInCell="0" allowOverlap="1" wp14:anchorId="374B063D" wp14:editId="543B2B2D">
              <wp:simplePos x="0" y="0"/>
              <wp:positionH relativeFrom="column">
                <wp:posOffset>4445</wp:posOffset>
              </wp:positionH>
              <wp:positionV relativeFrom="paragraph">
                <wp:posOffset>155575</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2F34F6"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25pt" to=".3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" o:allowincell="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03DA9" w14:textId="77777777" w:rsidR="00333E79" w:rsidRDefault="00000000">
    <w:pPr>
      <w:pStyle w:val="Zhlav"/>
      <w:pBdr>
        <w:bottom w:val="single" w:sz="18" w:space="1" w:color="auto"/>
      </w:pBdr>
    </w:pPr>
    <w:r>
      <w:t>Technická zpráva – OC Lužiny SLP</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lvl w:ilvl="0">
      <w:start w:val="1"/>
      <w:numFmt w:val="bullet"/>
      <w:lvlText w:val="-"/>
      <w:lvlJc w:val="left"/>
      <w:pPr>
        <w:tabs>
          <w:tab w:val="num" w:pos="360"/>
        </w:tabs>
        <w:ind w:left="360" w:hanging="360"/>
      </w:pPr>
      <w:rPr>
        <w:rFonts w:ascii="StarSymbol" w:hAnsi="StarSymbol" w:cs="Times New Roman"/>
      </w:rPr>
    </w:lvl>
  </w:abstractNum>
  <w:abstractNum w:abstractNumId="1" w15:restartNumberingAfterBreak="0">
    <w:nsid w:val="12A02AEA"/>
    <w:multiLevelType w:val="hybridMultilevel"/>
    <w:tmpl w:val="F76EC3F0"/>
    <w:lvl w:ilvl="0" w:tplc="97C004FC">
      <w:start w:val="1"/>
      <w:numFmt w:val="bullet"/>
      <w:lvlText w:val=""/>
      <w:lvlJc w:val="left"/>
      <w:pPr>
        <w:ind w:left="720" w:hanging="360"/>
      </w:pPr>
      <w:rPr>
        <w:rFonts w:ascii="Symbol" w:hAnsi="Symbol" w:hint="default"/>
      </w:rPr>
    </w:lvl>
    <w:lvl w:ilvl="1" w:tplc="75CEF03A">
      <w:start w:val="1"/>
      <w:numFmt w:val="bullet"/>
      <w:lvlText w:val="o"/>
      <w:lvlJc w:val="left"/>
      <w:pPr>
        <w:ind w:left="1440" w:hanging="360"/>
      </w:pPr>
      <w:rPr>
        <w:rFonts w:ascii="Courier New" w:hAnsi="Courier New" w:cs="Courier New" w:hint="default"/>
      </w:rPr>
    </w:lvl>
    <w:lvl w:ilvl="2" w:tplc="653C3ABA" w:tentative="1">
      <w:start w:val="1"/>
      <w:numFmt w:val="bullet"/>
      <w:lvlText w:val=""/>
      <w:lvlJc w:val="left"/>
      <w:pPr>
        <w:ind w:left="2160" w:hanging="360"/>
      </w:pPr>
      <w:rPr>
        <w:rFonts w:ascii="Wingdings" w:hAnsi="Wingdings" w:hint="default"/>
      </w:rPr>
    </w:lvl>
    <w:lvl w:ilvl="3" w:tplc="3DB48530" w:tentative="1">
      <w:start w:val="1"/>
      <w:numFmt w:val="bullet"/>
      <w:lvlText w:val=""/>
      <w:lvlJc w:val="left"/>
      <w:pPr>
        <w:ind w:left="2880" w:hanging="360"/>
      </w:pPr>
      <w:rPr>
        <w:rFonts w:ascii="Symbol" w:hAnsi="Symbol" w:hint="default"/>
      </w:rPr>
    </w:lvl>
    <w:lvl w:ilvl="4" w:tplc="12BAAC50" w:tentative="1">
      <w:start w:val="1"/>
      <w:numFmt w:val="bullet"/>
      <w:lvlText w:val="o"/>
      <w:lvlJc w:val="left"/>
      <w:pPr>
        <w:ind w:left="3600" w:hanging="360"/>
      </w:pPr>
      <w:rPr>
        <w:rFonts w:ascii="Courier New" w:hAnsi="Courier New" w:cs="Courier New" w:hint="default"/>
      </w:rPr>
    </w:lvl>
    <w:lvl w:ilvl="5" w:tplc="00C03E5E" w:tentative="1">
      <w:start w:val="1"/>
      <w:numFmt w:val="bullet"/>
      <w:lvlText w:val=""/>
      <w:lvlJc w:val="left"/>
      <w:pPr>
        <w:ind w:left="4320" w:hanging="360"/>
      </w:pPr>
      <w:rPr>
        <w:rFonts w:ascii="Wingdings" w:hAnsi="Wingdings" w:hint="default"/>
      </w:rPr>
    </w:lvl>
    <w:lvl w:ilvl="6" w:tplc="19040300" w:tentative="1">
      <w:start w:val="1"/>
      <w:numFmt w:val="bullet"/>
      <w:lvlText w:val=""/>
      <w:lvlJc w:val="left"/>
      <w:pPr>
        <w:ind w:left="5040" w:hanging="360"/>
      </w:pPr>
      <w:rPr>
        <w:rFonts w:ascii="Symbol" w:hAnsi="Symbol" w:hint="default"/>
      </w:rPr>
    </w:lvl>
    <w:lvl w:ilvl="7" w:tplc="5072884E" w:tentative="1">
      <w:start w:val="1"/>
      <w:numFmt w:val="bullet"/>
      <w:lvlText w:val="o"/>
      <w:lvlJc w:val="left"/>
      <w:pPr>
        <w:ind w:left="5760" w:hanging="360"/>
      </w:pPr>
      <w:rPr>
        <w:rFonts w:ascii="Courier New" w:hAnsi="Courier New" w:cs="Courier New" w:hint="default"/>
      </w:rPr>
    </w:lvl>
    <w:lvl w:ilvl="8" w:tplc="884C5FB0" w:tentative="1">
      <w:start w:val="1"/>
      <w:numFmt w:val="bullet"/>
      <w:lvlText w:val=""/>
      <w:lvlJc w:val="left"/>
      <w:pPr>
        <w:ind w:left="6480" w:hanging="360"/>
      </w:pPr>
      <w:rPr>
        <w:rFonts w:ascii="Wingdings" w:hAnsi="Wingdings" w:hint="default"/>
      </w:rPr>
    </w:lvl>
  </w:abstractNum>
  <w:abstractNum w:abstractNumId="2" w15:restartNumberingAfterBreak="0">
    <w:nsid w:val="3645302F"/>
    <w:multiLevelType w:val="hybridMultilevel"/>
    <w:tmpl w:val="C5AAC088"/>
    <w:lvl w:ilvl="0" w:tplc="59BABA88">
      <w:start w:val="1"/>
      <w:numFmt w:val="bullet"/>
      <w:pStyle w:val="Normlnsodrkami1"/>
      <w:lvlText w:val=""/>
      <w:lvlJc w:val="left"/>
      <w:pPr>
        <w:tabs>
          <w:tab w:val="num" w:pos="720"/>
        </w:tabs>
        <w:ind w:left="720" w:hanging="360"/>
      </w:pPr>
      <w:rPr>
        <w:rFonts w:ascii="Wingdings" w:hAnsi="Wingdings" w:hint="default"/>
      </w:rPr>
    </w:lvl>
    <w:lvl w:ilvl="1" w:tplc="89180416">
      <w:numFmt w:val="bullet"/>
      <w:lvlText w:val="-"/>
      <w:lvlJc w:val="left"/>
      <w:pPr>
        <w:tabs>
          <w:tab w:val="num" w:pos="1440"/>
        </w:tabs>
        <w:ind w:left="1440" w:hanging="360"/>
      </w:pPr>
      <w:rPr>
        <w:rFonts w:ascii="Tahoma" w:eastAsia="Times New Roman" w:hAnsi="Tahoma" w:cs="Tahoma" w:hint="default"/>
      </w:rPr>
    </w:lvl>
    <w:lvl w:ilvl="2" w:tplc="324AA38E" w:tentative="1">
      <w:start w:val="1"/>
      <w:numFmt w:val="bullet"/>
      <w:lvlText w:val=""/>
      <w:lvlJc w:val="left"/>
      <w:pPr>
        <w:tabs>
          <w:tab w:val="num" w:pos="2160"/>
        </w:tabs>
        <w:ind w:left="2160" w:hanging="360"/>
      </w:pPr>
      <w:rPr>
        <w:rFonts w:ascii="Wingdings" w:hAnsi="Wingdings" w:hint="default"/>
      </w:rPr>
    </w:lvl>
    <w:lvl w:ilvl="3" w:tplc="F34E8308">
      <w:start w:val="1"/>
      <w:numFmt w:val="bullet"/>
      <w:lvlText w:val=""/>
      <w:lvlJc w:val="left"/>
      <w:pPr>
        <w:tabs>
          <w:tab w:val="num" w:pos="2880"/>
        </w:tabs>
        <w:ind w:left="2880" w:hanging="360"/>
      </w:pPr>
      <w:rPr>
        <w:rFonts w:ascii="Symbol" w:hAnsi="Symbol" w:hint="default"/>
      </w:rPr>
    </w:lvl>
    <w:lvl w:ilvl="4" w:tplc="5CD268AE" w:tentative="1">
      <w:start w:val="1"/>
      <w:numFmt w:val="bullet"/>
      <w:lvlText w:val="o"/>
      <w:lvlJc w:val="left"/>
      <w:pPr>
        <w:tabs>
          <w:tab w:val="num" w:pos="3600"/>
        </w:tabs>
        <w:ind w:left="3600" w:hanging="360"/>
      </w:pPr>
      <w:rPr>
        <w:rFonts w:ascii="Courier New" w:hAnsi="Courier New" w:hint="default"/>
      </w:rPr>
    </w:lvl>
    <w:lvl w:ilvl="5" w:tplc="601EF61E" w:tentative="1">
      <w:start w:val="1"/>
      <w:numFmt w:val="bullet"/>
      <w:lvlText w:val=""/>
      <w:lvlJc w:val="left"/>
      <w:pPr>
        <w:tabs>
          <w:tab w:val="num" w:pos="4320"/>
        </w:tabs>
        <w:ind w:left="4320" w:hanging="360"/>
      </w:pPr>
      <w:rPr>
        <w:rFonts w:ascii="Wingdings" w:hAnsi="Wingdings" w:hint="default"/>
      </w:rPr>
    </w:lvl>
    <w:lvl w:ilvl="6" w:tplc="6492CF40" w:tentative="1">
      <w:start w:val="1"/>
      <w:numFmt w:val="bullet"/>
      <w:lvlText w:val=""/>
      <w:lvlJc w:val="left"/>
      <w:pPr>
        <w:tabs>
          <w:tab w:val="num" w:pos="5040"/>
        </w:tabs>
        <w:ind w:left="5040" w:hanging="360"/>
      </w:pPr>
      <w:rPr>
        <w:rFonts w:ascii="Symbol" w:hAnsi="Symbol" w:hint="default"/>
      </w:rPr>
    </w:lvl>
    <w:lvl w:ilvl="7" w:tplc="86247ED0" w:tentative="1">
      <w:start w:val="1"/>
      <w:numFmt w:val="bullet"/>
      <w:lvlText w:val="o"/>
      <w:lvlJc w:val="left"/>
      <w:pPr>
        <w:tabs>
          <w:tab w:val="num" w:pos="5760"/>
        </w:tabs>
        <w:ind w:left="5760" w:hanging="360"/>
      </w:pPr>
      <w:rPr>
        <w:rFonts w:ascii="Courier New" w:hAnsi="Courier New" w:hint="default"/>
      </w:rPr>
    </w:lvl>
    <w:lvl w:ilvl="8" w:tplc="901C093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9D63FD"/>
    <w:multiLevelType w:val="multilevel"/>
    <w:tmpl w:val="02664656"/>
    <w:lvl w:ilvl="0">
      <w:start w:val="1"/>
      <w:numFmt w:val="decimal"/>
      <w:lvlText w:val="%1."/>
      <w:lvlJc w:val="left"/>
      <w:pPr>
        <w:tabs>
          <w:tab w:val="num" w:pos="360"/>
        </w:tabs>
        <w:ind w:left="360" w:hanging="360"/>
      </w:pPr>
      <w:rPr>
        <w:sz w:val="32"/>
      </w:rPr>
    </w:lvl>
    <w:lvl w:ilvl="1">
      <w:start w:val="1"/>
      <w:numFmt w:val="decimal"/>
      <w:lvlText w:val="%1.%2."/>
      <w:lvlJc w:val="left"/>
      <w:pPr>
        <w:tabs>
          <w:tab w:val="num" w:pos="792"/>
        </w:tabs>
        <w:ind w:left="792" w:hanging="432"/>
      </w:pPr>
      <w:rPr>
        <w:b/>
        <w:sz w:val="28"/>
      </w:rPr>
    </w:lvl>
    <w:lvl w:ilvl="2">
      <w:start w:val="1"/>
      <w:numFmt w:val="decimal"/>
      <w:pStyle w:val="nadpis3tz"/>
      <w:lvlText w:val="%1.%2.%3."/>
      <w:lvlJc w:val="left"/>
      <w:pPr>
        <w:tabs>
          <w:tab w:val="num" w:pos="1440"/>
        </w:tabs>
        <w:ind w:left="1224" w:hanging="504"/>
      </w:pPr>
      <w:rPr>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DEA30E2"/>
    <w:multiLevelType w:val="hybridMultilevel"/>
    <w:tmpl w:val="3194808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487118"/>
    <w:multiLevelType w:val="hybridMultilevel"/>
    <w:tmpl w:val="F09C4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A260333"/>
    <w:multiLevelType w:val="hybridMultilevel"/>
    <w:tmpl w:val="E7F8C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E8B1898"/>
    <w:multiLevelType w:val="multilevel"/>
    <w:tmpl w:val="37DECE5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i w:val="0"/>
        <w:sz w:val="24"/>
      </w:rPr>
    </w:lvl>
    <w:lvl w:ilvl="2">
      <w:start w:val="1"/>
      <w:numFmt w:val="decimal"/>
      <w:pStyle w:val="Nadpis3"/>
      <w:lvlText w:val="2.%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3E021B7"/>
    <w:multiLevelType w:val="hybridMultilevel"/>
    <w:tmpl w:val="521A0632"/>
    <w:lvl w:ilvl="0" w:tplc="64AC97E6">
      <w:start w:val="1"/>
      <w:numFmt w:val="bullet"/>
      <w:lvlText w:val=""/>
      <w:lvlJc w:val="left"/>
      <w:pPr>
        <w:tabs>
          <w:tab w:val="num" w:pos="1425"/>
        </w:tabs>
        <w:ind w:left="1425" w:hanging="360"/>
      </w:pPr>
      <w:rPr>
        <w:rFonts w:ascii="Symbol" w:hAnsi="Symbol" w:hint="default"/>
      </w:rPr>
    </w:lvl>
    <w:lvl w:ilvl="1" w:tplc="D74894C2" w:tentative="1">
      <w:start w:val="1"/>
      <w:numFmt w:val="bullet"/>
      <w:lvlText w:val="o"/>
      <w:lvlJc w:val="left"/>
      <w:pPr>
        <w:tabs>
          <w:tab w:val="num" w:pos="2145"/>
        </w:tabs>
        <w:ind w:left="2145" w:hanging="360"/>
      </w:pPr>
      <w:rPr>
        <w:rFonts w:ascii="Courier New" w:hAnsi="Courier New" w:cs="Courier New" w:hint="default"/>
      </w:rPr>
    </w:lvl>
    <w:lvl w:ilvl="2" w:tplc="699C190C" w:tentative="1">
      <w:start w:val="1"/>
      <w:numFmt w:val="bullet"/>
      <w:lvlText w:val=""/>
      <w:lvlJc w:val="left"/>
      <w:pPr>
        <w:tabs>
          <w:tab w:val="num" w:pos="2865"/>
        </w:tabs>
        <w:ind w:left="2865" w:hanging="360"/>
      </w:pPr>
      <w:rPr>
        <w:rFonts w:ascii="Wingdings" w:hAnsi="Wingdings" w:hint="default"/>
      </w:rPr>
    </w:lvl>
    <w:lvl w:ilvl="3" w:tplc="599E65E0" w:tentative="1">
      <w:start w:val="1"/>
      <w:numFmt w:val="bullet"/>
      <w:lvlText w:val=""/>
      <w:lvlJc w:val="left"/>
      <w:pPr>
        <w:tabs>
          <w:tab w:val="num" w:pos="3585"/>
        </w:tabs>
        <w:ind w:left="3585" w:hanging="360"/>
      </w:pPr>
      <w:rPr>
        <w:rFonts w:ascii="Symbol" w:hAnsi="Symbol" w:hint="default"/>
      </w:rPr>
    </w:lvl>
    <w:lvl w:ilvl="4" w:tplc="CDEA0BAE" w:tentative="1">
      <w:start w:val="1"/>
      <w:numFmt w:val="bullet"/>
      <w:lvlText w:val="o"/>
      <w:lvlJc w:val="left"/>
      <w:pPr>
        <w:tabs>
          <w:tab w:val="num" w:pos="4305"/>
        </w:tabs>
        <w:ind w:left="4305" w:hanging="360"/>
      </w:pPr>
      <w:rPr>
        <w:rFonts w:ascii="Courier New" w:hAnsi="Courier New" w:cs="Courier New" w:hint="default"/>
      </w:rPr>
    </w:lvl>
    <w:lvl w:ilvl="5" w:tplc="69265584" w:tentative="1">
      <w:start w:val="1"/>
      <w:numFmt w:val="bullet"/>
      <w:lvlText w:val=""/>
      <w:lvlJc w:val="left"/>
      <w:pPr>
        <w:tabs>
          <w:tab w:val="num" w:pos="5025"/>
        </w:tabs>
        <w:ind w:left="5025" w:hanging="360"/>
      </w:pPr>
      <w:rPr>
        <w:rFonts w:ascii="Wingdings" w:hAnsi="Wingdings" w:hint="default"/>
      </w:rPr>
    </w:lvl>
    <w:lvl w:ilvl="6" w:tplc="FB84C26C" w:tentative="1">
      <w:start w:val="1"/>
      <w:numFmt w:val="bullet"/>
      <w:lvlText w:val=""/>
      <w:lvlJc w:val="left"/>
      <w:pPr>
        <w:tabs>
          <w:tab w:val="num" w:pos="5745"/>
        </w:tabs>
        <w:ind w:left="5745" w:hanging="360"/>
      </w:pPr>
      <w:rPr>
        <w:rFonts w:ascii="Symbol" w:hAnsi="Symbol" w:hint="default"/>
      </w:rPr>
    </w:lvl>
    <w:lvl w:ilvl="7" w:tplc="285A7782" w:tentative="1">
      <w:start w:val="1"/>
      <w:numFmt w:val="bullet"/>
      <w:lvlText w:val="o"/>
      <w:lvlJc w:val="left"/>
      <w:pPr>
        <w:tabs>
          <w:tab w:val="num" w:pos="6465"/>
        </w:tabs>
        <w:ind w:left="6465" w:hanging="360"/>
      </w:pPr>
      <w:rPr>
        <w:rFonts w:ascii="Courier New" w:hAnsi="Courier New" w:cs="Courier New" w:hint="default"/>
      </w:rPr>
    </w:lvl>
    <w:lvl w:ilvl="8" w:tplc="4052F0E4" w:tentative="1">
      <w:start w:val="1"/>
      <w:numFmt w:val="bullet"/>
      <w:lvlText w:val=""/>
      <w:lvlJc w:val="left"/>
      <w:pPr>
        <w:tabs>
          <w:tab w:val="num" w:pos="7185"/>
        </w:tabs>
        <w:ind w:left="7185" w:hanging="360"/>
      </w:pPr>
      <w:rPr>
        <w:rFonts w:ascii="Wingdings" w:hAnsi="Wingdings" w:hint="default"/>
      </w:rPr>
    </w:lvl>
  </w:abstractNum>
  <w:num w:numId="1" w16cid:durableId="1862011880">
    <w:abstractNumId w:val="3"/>
  </w:num>
  <w:num w:numId="2" w16cid:durableId="1823614386">
    <w:abstractNumId w:val="7"/>
  </w:num>
  <w:num w:numId="3" w16cid:durableId="864711960">
    <w:abstractNumId w:val="2"/>
  </w:num>
  <w:num w:numId="4" w16cid:durableId="1054428815">
    <w:abstractNumId w:val="6"/>
  </w:num>
  <w:num w:numId="5" w16cid:durableId="1491750810">
    <w:abstractNumId w:val="5"/>
  </w:num>
  <w:num w:numId="6" w16cid:durableId="655763235">
    <w:abstractNumId w:val="1"/>
  </w:num>
  <w:num w:numId="7" w16cid:durableId="1323728">
    <w:abstractNumId w:val="8"/>
  </w:num>
  <w:num w:numId="8" w16cid:durableId="1094477816">
    <w:abstractNumId w:val="4"/>
  </w:num>
  <w:num w:numId="9" w16cid:durableId="263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271"/>
    <w:rsid w:val="00025631"/>
    <w:rsid w:val="000E6040"/>
    <w:rsid w:val="001B2993"/>
    <w:rsid w:val="002E045B"/>
    <w:rsid w:val="00333E79"/>
    <w:rsid w:val="004069E1"/>
    <w:rsid w:val="00451A41"/>
    <w:rsid w:val="004C630D"/>
    <w:rsid w:val="005F2FAC"/>
    <w:rsid w:val="006B100F"/>
    <w:rsid w:val="006D2004"/>
    <w:rsid w:val="006D2F5C"/>
    <w:rsid w:val="00751839"/>
    <w:rsid w:val="00752C59"/>
    <w:rsid w:val="007A7729"/>
    <w:rsid w:val="0084346B"/>
    <w:rsid w:val="00947652"/>
    <w:rsid w:val="009B46D0"/>
    <w:rsid w:val="00A24271"/>
    <w:rsid w:val="00BA7DC6"/>
    <w:rsid w:val="00BE2090"/>
    <w:rsid w:val="00D3051E"/>
    <w:rsid w:val="00E50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62FA6F"/>
  <w15:chartTrackingRefBased/>
  <w15:docId w15:val="{8FBE8645-7DD6-408C-BDDC-C5C646870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46D0"/>
    <w:pPr>
      <w:spacing w:after="0" w:line="240" w:lineRule="auto"/>
    </w:pPr>
    <w:rPr>
      <w:rFonts w:ascii="PalmSprings" w:eastAsia="Times New Roman" w:hAnsi="PalmSprings" w:cs="Times New Roman"/>
      <w:kern w:val="0"/>
      <w:sz w:val="24"/>
      <w:szCs w:val="20"/>
      <w:lang w:eastAsia="cs-CZ"/>
      <w14:ligatures w14:val="none"/>
    </w:rPr>
  </w:style>
  <w:style w:type="paragraph" w:styleId="Nadpis1">
    <w:name w:val="heading 1"/>
    <w:aliases w:val="h1"/>
    <w:basedOn w:val="Normln"/>
    <w:next w:val="Normln"/>
    <w:link w:val="Nadpis1Char"/>
    <w:qFormat/>
    <w:rsid w:val="009B46D0"/>
    <w:pPr>
      <w:keepNext/>
      <w:numPr>
        <w:numId w:val="2"/>
      </w:numPr>
      <w:outlineLvl w:val="0"/>
    </w:pPr>
    <w:rPr>
      <w:rFonts w:ascii="Arial" w:hAnsi="Arial"/>
      <w:b/>
      <w:sz w:val="36"/>
    </w:rPr>
  </w:style>
  <w:style w:type="paragraph" w:styleId="Nadpis2">
    <w:name w:val="heading 2"/>
    <w:aliases w:val="h2"/>
    <w:basedOn w:val="Normln"/>
    <w:next w:val="Normln"/>
    <w:link w:val="Nadpis2Char"/>
    <w:qFormat/>
    <w:rsid w:val="009B46D0"/>
    <w:pPr>
      <w:keepNext/>
      <w:numPr>
        <w:ilvl w:val="1"/>
        <w:numId w:val="2"/>
      </w:numPr>
      <w:outlineLvl w:val="1"/>
    </w:pPr>
    <w:rPr>
      <w:rFonts w:ascii="Arial" w:hAnsi="Arial"/>
      <w:b/>
      <w:sz w:val="32"/>
    </w:rPr>
  </w:style>
  <w:style w:type="paragraph" w:styleId="Nadpis3">
    <w:name w:val="heading 3"/>
    <w:basedOn w:val="Normln"/>
    <w:next w:val="Normln"/>
    <w:link w:val="Nadpis3Char"/>
    <w:qFormat/>
    <w:rsid w:val="009B46D0"/>
    <w:pPr>
      <w:keepNext/>
      <w:numPr>
        <w:ilvl w:val="2"/>
        <w:numId w:val="2"/>
      </w:numPr>
      <w:outlineLvl w:val="2"/>
    </w:pPr>
    <w:rPr>
      <w:rFonts w:ascii="Arial" w:hAnsi="Arial"/>
      <w:b/>
      <w:sz w:val="28"/>
    </w:rPr>
  </w:style>
  <w:style w:type="paragraph" w:styleId="Nadpis5">
    <w:name w:val="heading 5"/>
    <w:basedOn w:val="Normln"/>
    <w:next w:val="Normln"/>
    <w:link w:val="Nadpis5Char"/>
    <w:qFormat/>
    <w:rsid w:val="009B46D0"/>
    <w:pPr>
      <w:numPr>
        <w:ilvl w:val="4"/>
        <w:numId w:val="2"/>
      </w:numPr>
      <w:spacing w:before="240" w:after="60"/>
      <w:outlineLvl w:val="4"/>
    </w:pPr>
    <w:rPr>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basedOn w:val="Standardnpsmoodstavce"/>
    <w:link w:val="Nadpis1"/>
    <w:rsid w:val="009B46D0"/>
    <w:rPr>
      <w:rFonts w:ascii="Arial" w:eastAsia="Times New Roman" w:hAnsi="Arial" w:cs="Times New Roman"/>
      <w:b/>
      <w:kern w:val="0"/>
      <w:sz w:val="36"/>
      <w:szCs w:val="20"/>
      <w:lang w:eastAsia="cs-CZ"/>
      <w14:ligatures w14:val="none"/>
    </w:rPr>
  </w:style>
  <w:style w:type="character" w:customStyle="1" w:styleId="Nadpis2Char">
    <w:name w:val="Nadpis 2 Char"/>
    <w:aliases w:val="h2 Char"/>
    <w:basedOn w:val="Standardnpsmoodstavce"/>
    <w:link w:val="Nadpis2"/>
    <w:rsid w:val="009B46D0"/>
    <w:rPr>
      <w:rFonts w:ascii="Arial" w:eastAsia="Times New Roman" w:hAnsi="Arial" w:cs="Times New Roman"/>
      <w:b/>
      <w:kern w:val="0"/>
      <w:sz w:val="32"/>
      <w:szCs w:val="20"/>
      <w:lang w:eastAsia="cs-CZ"/>
      <w14:ligatures w14:val="none"/>
    </w:rPr>
  </w:style>
  <w:style w:type="character" w:customStyle="1" w:styleId="Nadpis3Char">
    <w:name w:val="Nadpis 3 Char"/>
    <w:basedOn w:val="Standardnpsmoodstavce"/>
    <w:link w:val="Nadpis3"/>
    <w:rsid w:val="009B46D0"/>
    <w:rPr>
      <w:rFonts w:ascii="Arial" w:eastAsia="Times New Roman" w:hAnsi="Arial" w:cs="Times New Roman"/>
      <w:b/>
      <w:kern w:val="0"/>
      <w:sz w:val="28"/>
      <w:szCs w:val="20"/>
      <w:lang w:eastAsia="cs-CZ"/>
      <w14:ligatures w14:val="none"/>
    </w:rPr>
  </w:style>
  <w:style w:type="character" w:customStyle="1" w:styleId="Nadpis5Char">
    <w:name w:val="Nadpis 5 Char"/>
    <w:basedOn w:val="Standardnpsmoodstavce"/>
    <w:link w:val="Nadpis5"/>
    <w:rsid w:val="009B46D0"/>
    <w:rPr>
      <w:rFonts w:ascii="PalmSprings" w:eastAsia="Times New Roman" w:hAnsi="PalmSprings" w:cs="Times New Roman"/>
      <w:kern w:val="0"/>
      <w:szCs w:val="20"/>
      <w:lang w:eastAsia="cs-CZ"/>
      <w14:ligatures w14:val="none"/>
    </w:rPr>
  </w:style>
  <w:style w:type="paragraph" w:styleId="Zhlav">
    <w:name w:val="header"/>
    <w:basedOn w:val="Normln"/>
    <w:link w:val="ZhlavChar"/>
    <w:semiHidden/>
    <w:rsid w:val="009B46D0"/>
    <w:pPr>
      <w:tabs>
        <w:tab w:val="center" w:pos="4536"/>
        <w:tab w:val="right" w:pos="9072"/>
      </w:tabs>
    </w:pPr>
  </w:style>
  <w:style w:type="character" w:customStyle="1" w:styleId="ZhlavChar">
    <w:name w:val="Záhlaví Char"/>
    <w:basedOn w:val="Standardnpsmoodstavce"/>
    <w:link w:val="Zhlav"/>
    <w:semiHidden/>
    <w:rsid w:val="009B46D0"/>
    <w:rPr>
      <w:rFonts w:ascii="PalmSprings" w:eastAsia="Times New Roman" w:hAnsi="PalmSprings" w:cs="Times New Roman"/>
      <w:kern w:val="0"/>
      <w:sz w:val="24"/>
      <w:szCs w:val="20"/>
      <w:lang w:eastAsia="cs-CZ"/>
      <w14:ligatures w14:val="none"/>
    </w:rPr>
  </w:style>
  <w:style w:type="paragraph" w:styleId="Zpat">
    <w:name w:val="footer"/>
    <w:basedOn w:val="Normln"/>
    <w:link w:val="ZpatChar"/>
    <w:uiPriority w:val="99"/>
    <w:rsid w:val="009B46D0"/>
    <w:pPr>
      <w:tabs>
        <w:tab w:val="center" w:pos="4536"/>
        <w:tab w:val="right" w:pos="9072"/>
      </w:tabs>
    </w:pPr>
  </w:style>
  <w:style w:type="character" w:customStyle="1" w:styleId="ZpatChar">
    <w:name w:val="Zápatí Char"/>
    <w:basedOn w:val="Standardnpsmoodstavce"/>
    <w:link w:val="Zpat"/>
    <w:uiPriority w:val="99"/>
    <w:rsid w:val="009B46D0"/>
    <w:rPr>
      <w:rFonts w:ascii="PalmSprings" w:eastAsia="Times New Roman" w:hAnsi="PalmSprings" w:cs="Times New Roman"/>
      <w:kern w:val="0"/>
      <w:sz w:val="24"/>
      <w:szCs w:val="20"/>
      <w:lang w:eastAsia="cs-CZ"/>
      <w14:ligatures w14:val="none"/>
    </w:rPr>
  </w:style>
  <w:style w:type="paragraph" w:customStyle="1" w:styleId="nadpis1tz">
    <w:name w:val="nadpis_1tz"/>
    <w:next w:val="Normlntz"/>
    <w:autoRedefine/>
    <w:rsid w:val="009B46D0"/>
    <w:pPr>
      <w:widowControl w:val="0"/>
      <w:suppressAutoHyphens/>
      <w:spacing w:before="240" w:after="120" w:line="240" w:lineRule="auto"/>
      <w:outlineLvl w:val="0"/>
    </w:pPr>
    <w:rPr>
      <w:rFonts w:ascii="Arial" w:eastAsia="Times New Roman" w:hAnsi="Arial" w:cs="Arial"/>
      <w:b/>
      <w:bCs/>
      <w:kern w:val="0"/>
      <w:lang w:eastAsia="cs-CZ"/>
      <w14:ligatures w14:val="none"/>
    </w:rPr>
  </w:style>
  <w:style w:type="paragraph" w:customStyle="1" w:styleId="nadpis2tz">
    <w:name w:val="nadpis_2tz"/>
    <w:basedOn w:val="Normln"/>
    <w:next w:val="Normlntz"/>
    <w:autoRedefine/>
    <w:rsid w:val="009B46D0"/>
    <w:pPr>
      <w:jc w:val="both"/>
      <w:outlineLvl w:val="1"/>
    </w:pPr>
    <w:rPr>
      <w:rFonts w:ascii="Arial" w:hAnsi="Arial"/>
      <w:b/>
      <w:bCs/>
      <w:sz w:val="28"/>
    </w:rPr>
  </w:style>
  <w:style w:type="paragraph" w:customStyle="1" w:styleId="nadpis3tz">
    <w:name w:val="nadpis_3tz"/>
    <w:next w:val="Normlntz"/>
    <w:autoRedefine/>
    <w:rsid w:val="009B46D0"/>
    <w:pPr>
      <w:numPr>
        <w:ilvl w:val="2"/>
        <w:numId w:val="1"/>
      </w:numPr>
      <w:spacing w:before="120" w:after="120" w:line="240" w:lineRule="auto"/>
      <w:outlineLvl w:val="2"/>
    </w:pPr>
    <w:rPr>
      <w:rFonts w:ascii="Calibri" w:eastAsia="Times New Roman" w:hAnsi="Calibri" w:cs="Calibri"/>
      <w:b/>
      <w:bCs/>
      <w:noProof/>
      <w:kern w:val="0"/>
      <w:sz w:val="24"/>
      <w:szCs w:val="24"/>
      <w:lang w:eastAsia="cs-CZ"/>
      <w14:ligatures w14:val="none"/>
    </w:rPr>
  </w:style>
  <w:style w:type="paragraph" w:customStyle="1" w:styleId="Normlntz">
    <w:name w:val="Normálnítz"/>
    <w:basedOn w:val="Normln"/>
    <w:rsid w:val="009B46D0"/>
    <w:pPr>
      <w:spacing w:before="60"/>
      <w:jc w:val="both"/>
    </w:pPr>
  </w:style>
  <w:style w:type="paragraph" w:styleId="Zkladntext">
    <w:name w:val="Body Text"/>
    <w:basedOn w:val="Normln"/>
    <w:link w:val="ZkladntextChar"/>
    <w:autoRedefine/>
    <w:semiHidden/>
    <w:rsid w:val="009B46D0"/>
    <w:pPr>
      <w:tabs>
        <w:tab w:val="left" w:pos="567"/>
      </w:tabs>
    </w:pPr>
    <w:rPr>
      <w:rFonts w:ascii="Arial" w:hAnsi="Arial" w:cs="Arial"/>
      <w:sz w:val="22"/>
      <w:szCs w:val="22"/>
    </w:rPr>
  </w:style>
  <w:style w:type="character" w:customStyle="1" w:styleId="ZkladntextChar">
    <w:name w:val="Základní text Char"/>
    <w:basedOn w:val="Standardnpsmoodstavce"/>
    <w:link w:val="Zkladntext"/>
    <w:semiHidden/>
    <w:rsid w:val="009B46D0"/>
    <w:rPr>
      <w:rFonts w:ascii="Arial" w:eastAsia="Times New Roman" w:hAnsi="Arial" w:cs="Arial"/>
      <w:kern w:val="0"/>
      <w:lang w:eastAsia="cs-CZ"/>
      <w14:ligatures w14:val="none"/>
    </w:rPr>
  </w:style>
  <w:style w:type="paragraph" w:customStyle="1" w:styleId="Normlnsodrkami1">
    <w:name w:val="Normální s odrážkami1"/>
    <w:basedOn w:val="Normln"/>
    <w:rsid w:val="009B46D0"/>
    <w:pPr>
      <w:numPr>
        <w:numId w:val="3"/>
      </w:numPr>
      <w:tabs>
        <w:tab w:val="left" w:pos="2835"/>
      </w:tabs>
      <w:spacing w:before="120"/>
    </w:pPr>
    <w:rPr>
      <w:rFonts w:ascii="Tahoma" w:hAnsi="Tahoma"/>
      <w:sz w:val="20"/>
      <w:szCs w:val="24"/>
    </w:rPr>
  </w:style>
  <w:style w:type="paragraph" w:customStyle="1" w:styleId="Odstavec1">
    <w:name w:val="Odstavec 1"/>
    <w:basedOn w:val="Normln"/>
    <w:rsid w:val="009B46D0"/>
    <w:pPr>
      <w:ind w:firstLine="284"/>
      <w:jc w:val="both"/>
    </w:pPr>
    <w:rPr>
      <w:rFonts w:ascii="Times New Roman" w:hAnsi="Times New Roman"/>
    </w:rPr>
  </w:style>
  <w:style w:type="paragraph" w:customStyle="1" w:styleId="normaln">
    <w:name w:val="normalní"/>
    <w:basedOn w:val="Normln"/>
    <w:rsid w:val="009B46D0"/>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2030</Words>
  <Characters>11982</Characters>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2024-04-09T06:28:00Z</cp:lastPrinted>
  <dcterms:created xsi:type="dcterms:W3CDTF">2024-04-07T18:04:00Z</dcterms:created>
  <dcterms:modified xsi:type="dcterms:W3CDTF">2024-04-10T11:37:00Z</dcterms:modified>
</cp:coreProperties>
</file>